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9ED" w:rsidRPr="008A0F36" w:rsidRDefault="007C59ED" w:rsidP="007C59ED">
      <w:pPr>
        <w:pStyle w:val="Titologenerale"/>
        <w:spacing w:line="320" w:lineRule="exact"/>
        <w:rPr>
          <w:sz w:val="32"/>
          <w:szCs w:val="32"/>
        </w:rPr>
      </w:pPr>
      <w:bookmarkStart w:id="0" w:name="OLE_LINK1"/>
    </w:p>
    <w:p w:rsidR="007C59ED" w:rsidRPr="008A0F36" w:rsidRDefault="007C59ED" w:rsidP="007C59ED">
      <w:pPr>
        <w:pStyle w:val="Titologenerale"/>
        <w:spacing w:line="320" w:lineRule="exact"/>
        <w:rPr>
          <w:sz w:val="32"/>
          <w:szCs w:val="32"/>
        </w:rPr>
      </w:pPr>
    </w:p>
    <w:p w:rsidR="007C59ED" w:rsidRPr="008A0F36" w:rsidRDefault="007C59ED" w:rsidP="007C59ED">
      <w:pPr>
        <w:pStyle w:val="Titologenerale"/>
        <w:spacing w:line="320" w:lineRule="exact"/>
        <w:rPr>
          <w:sz w:val="32"/>
          <w:szCs w:val="32"/>
        </w:rPr>
      </w:pPr>
    </w:p>
    <w:p w:rsidR="007C59ED" w:rsidRPr="008A0F36" w:rsidRDefault="007C59ED" w:rsidP="007C59ED">
      <w:pPr>
        <w:pStyle w:val="Titologenerale"/>
        <w:spacing w:line="320" w:lineRule="exact"/>
        <w:rPr>
          <w:sz w:val="32"/>
          <w:szCs w:val="32"/>
        </w:rPr>
      </w:pPr>
    </w:p>
    <w:p w:rsidR="007C59ED" w:rsidRPr="008A0F36" w:rsidRDefault="007C59ED" w:rsidP="007C59ED">
      <w:pPr>
        <w:pStyle w:val="Titologenerale"/>
        <w:spacing w:line="320" w:lineRule="exact"/>
        <w:rPr>
          <w:sz w:val="32"/>
          <w:szCs w:val="32"/>
        </w:rPr>
      </w:pPr>
    </w:p>
    <w:p w:rsidR="007C59ED" w:rsidRPr="008A0F36" w:rsidRDefault="007C59ED"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7C59ED" w:rsidRPr="008A0F36" w:rsidRDefault="007C59ED" w:rsidP="007C59ED">
      <w:pPr>
        <w:pStyle w:val="Titologenerale"/>
        <w:spacing w:line="320" w:lineRule="exact"/>
        <w:rPr>
          <w:sz w:val="32"/>
          <w:szCs w:val="32"/>
        </w:rPr>
      </w:pPr>
    </w:p>
    <w:p w:rsidR="007C59ED" w:rsidRPr="008A0F36" w:rsidRDefault="007C59ED"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413CC8" w:rsidRPr="008A0F36" w:rsidRDefault="00413CC8" w:rsidP="007C59ED">
      <w:pPr>
        <w:pStyle w:val="Titologenerale"/>
        <w:spacing w:line="320" w:lineRule="exact"/>
        <w:rPr>
          <w:sz w:val="32"/>
          <w:szCs w:val="32"/>
        </w:rPr>
      </w:pPr>
    </w:p>
    <w:p w:rsidR="00030C34" w:rsidRDefault="007C59ED" w:rsidP="00030C34">
      <w:pPr>
        <w:pStyle w:val="Titologenerale"/>
        <w:spacing w:line="320" w:lineRule="exact"/>
        <w:rPr>
          <w:sz w:val="30"/>
          <w:szCs w:val="30"/>
        </w:rPr>
      </w:pPr>
      <w:r w:rsidRPr="00030C34">
        <w:rPr>
          <w:sz w:val="30"/>
          <w:szCs w:val="30"/>
        </w:rPr>
        <w:t xml:space="preserve">LISTA DI CONTROLLO DELLE INFORMAZIONI INTEGRATIVE (DISCLOSURES) DA FORNIRE NELLE NOTE AI BILANCI REDATTI SECONDO I PRINCIPI CONTABILI INTERNAZIONALI (IAS/IFRS), COSÌ COME </w:t>
      </w:r>
      <w:r w:rsidR="00D56CBC" w:rsidRPr="00030C34">
        <w:rPr>
          <w:sz w:val="30"/>
          <w:szCs w:val="30"/>
        </w:rPr>
        <w:t xml:space="preserve">OMOLOGATI </w:t>
      </w:r>
      <w:r w:rsidRPr="00030C34">
        <w:rPr>
          <w:sz w:val="30"/>
          <w:szCs w:val="30"/>
        </w:rPr>
        <w:t>(“ENDORSED”)</w:t>
      </w:r>
    </w:p>
    <w:p w:rsidR="007C59ED" w:rsidRPr="00030C34" w:rsidRDefault="007C59ED" w:rsidP="00030C34">
      <w:pPr>
        <w:pStyle w:val="Titologenerale"/>
        <w:spacing w:line="320" w:lineRule="exact"/>
        <w:rPr>
          <w:sz w:val="30"/>
          <w:szCs w:val="30"/>
        </w:rPr>
      </w:pPr>
      <w:r w:rsidRPr="00030C34">
        <w:rPr>
          <w:sz w:val="30"/>
          <w:szCs w:val="30"/>
        </w:rPr>
        <w:t>DALL</w:t>
      </w:r>
      <w:r w:rsidR="00BF4E43" w:rsidRPr="00030C34">
        <w:rPr>
          <w:sz w:val="30"/>
          <w:szCs w:val="30"/>
        </w:rPr>
        <w:t>’</w:t>
      </w:r>
      <w:r w:rsidR="004E53BD" w:rsidRPr="00030C34">
        <w:rPr>
          <w:sz w:val="30"/>
          <w:szCs w:val="30"/>
        </w:rPr>
        <w:t>UNIONE EUROPEA (UE)</w:t>
      </w:r>
    </w:p>
    <w:p w:rsidR="007C59ED" w:rsidRPr="002D0C35" w:rsidRDefault="007C59ED" w:rsidP="002D0C35">
      <w:pPr>
        <w:spacing w:line="260" w:lineRule="exact"/>
        <w:jc w:val="center"/>
        <w:rPr>
          <w:b/>
          <w:sz w:val="28"/>
          <w:szCs w:val="28"/>
          <w:lang w:val="it-IT"/>
        </w:rPr>
      </w:pPr>
    </w:p>
    <w:p w:rsidR="002D0C35" w:rsidRPr="002D0C35" w:rsidRDefault="002D0C35" w:rsidP="00192801">
      <w:pPr>
        <w:spacing w:line="260" w:lineRule="exact"/>
        <w:rPr>
          <w:b/>
          <w:sz w:val="28"/>
          <w:szCs w:val="28"/>
          <w:lang w:val="it-IT"/>
        </w:rPr>
      </w:pPr>
    </w:p>
    <w:p w:rsidR="002D0C35" w:rsidRPr="00CD7819" w:rsidRDefault="002D0C35" w:rsidP="002D0C35">
      <w:pPr>
        <w:pStyle w:val="Titologenerale"/>
        <w:spacing w:beforeLines="60" w:before="144"/>
      </w:pPr>
      <w:r w:rsidRPr="00831799">
        <w:rPr>
          <w:rFonts w:cs="Times New Roman"/>
          <w:b w:val="0"/>
          <w:sz w:val="28"/>
          <w:szCs w:val="28"/>
          <w:lang w:eastAsia="en-US"/>
        </w:rPr>
        <w:t>SOCIET</w:t>
      </w:r>
      <w:r w:rsidR="006E5C82">
        <w:rPr>
          <w:rFonts w:cs="Times New Roman"/>
          <w:b w:val="0"/>
          <w:sz w:val="28"/>
          <w:szCs w:val="28"/>
          <w:lang w:eastAsia="en-US"/>
        </w:rPr>
        <w:t>À</w:t>
      </w:r>
      <w:r w:rsidRPr="00831799">
        <w:rPr>
          <w:rFonts w:cs="Times New Roman"/>
          <w:b w:val="0"/>
          <w:sz w:val="28"/>
          <w:szCs w:val="28"/>
          <w:lang w:eastAsia="en-US"/>
        </w:rPr>
        <w:t xml:space="preserve"> DI </w:t>
      </w:r>
      <w:r w:rsidRPr="00CD7819">
        <w:rPr>
          <w:rFonts w:cs="Times New Roman"/>
          <w:b w:val="0"/>
          <w:sz w:val="28"/>
          <w:szCs w:val="28"/>
          <w:lang w:eastAsia="en-US"/>
        </w:rPr>
        <w:t>GESTIONE DEL RISPARMIO</w:t>
      </w:r>
    </w:p>
    <w:p w:rsidR="002D0C35" w:rsidRPr="00CD7819" w:rsidRDefault="002D0C35" w:rsidP="00484E86">
      <w:pPr>
        <w:jc w:val="center"/>
        <w:rPr>
          <w:b/>
          <w:sz w:val="24"/>
          <w:szCs w:val="24"/>
          <w:lang w:val="it-IT"/>
        </w:rPr>
      </w:pPr>
    </w:p>
    <w:p w:rsidR="007C59ED" w:rsidRPr="00CD7819" w:rsidRDefault="007C59ED" w:rsidP="007C59ED">
      <w:pPr>
        <w:pStyle w:val="Titologenerale"/>
      </w:pPr>
    </w:p>
    <w:p w:rsidR="007C59ED" w:rsidRPr="00CD7819" w:rsidRDefault="007C59ED" w:rsidP="002D0C35">
      <w:pPr>
        <w:pStyle w:val="Titologenerale"/>
        <w:jc w:val="both"/>
      </w:pPr>
    </w:p>
    <w:p w:rsidR="00DD2634" w:rsidRPr="002E407A" w:rsidRDefault="00DD2634" w:rsidP="00DD2634">
      <w:pPr>
        <w:pStyle w:val="Titologenerale"/>
        <w:spacing w:line="280" w:lineRule="exact"/>
        <w:rPr>
          <w:sz w:val="26"/>
          <w:szCs w:val="26"/>
        </w:rPr>
      </w:pPr>
      <w:r w:rsidRPr="00CD7819">
        <w:rPr>
          <w:sz w:val="26"/>
          <w:szCs w:val="26"/>
        </w:rPr>
        <w:t>SULLA BASE DEI PRINCIPI IN VIGORE AL 3</w:t>
      </w:r>
      <w:r w:rsidR="000F56BA" w:rsidRPr="00CD7819">
        <w:rPr>
          <w:sz w:val="26"/>
          <w:szCs w:val="26"/>
        </w:rPr>
        <w:t>1</w:t>
      </w:r>
      <w:r w:rsidRPr="00CD7819">
        <w:rPr>
          <w:sz w:val="26"/>
          <w:szCs w:val="26"/>
        </w:rPr>
        <w:t xml:space="preserve"> </w:t>
      </w:r>
      <w:r w:rsidR="000F56BA" w:rsidRPr="00CD7819">
        <w:rPr>
          <w:sz w:val="26"/>
          <w:szCs w:val="26"/>
        </w:rPr>
        <w:t>OTTOBRE</w:t>
      </w:r>
      <w:r w:rsidRPr="00CD7819">
        <w:rPr>
          <w:sz w:val="26"/>
          <w:szCs w:val="26"/>
        </w:rPr>
        <w:t xml:space="preserve"> 201</w:t>
      </w:r>
      <w:r w:rsidR="00F07107">
        <w:rPr>
          <w:sz w:val="26"/>
          <w:szCs w:val="26"/>
        </w:rPr>
        <w:t>6</w:t>
      </w: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413CC8">
      <w:pPr>
        <w:pStyle w:val="Titologenerale"/>
        <w:spacing w:line="320" w:lineRule="exact"/>
        <w:rPr>
          <w:sz w:val="32"/>
          <w:szCs w:val="32"/>
        </w:rPr>
      </w:pPr>
    </w:p>
    <w:p w:rsidR="007C59ED" w:rsidRPr="008A0F36" w:rsidRDefault="007C59ED" w:rsidP="002D0C35">
      <w:pPr>
        <w:pStyle w:val="Titologenerale"/>
        <w:jc w:val="both"/>
        <w:rPr>
          <w:sz w:val="28"/>
        </w:rPr>
      </w:pPr>
    </w:p>
    <w:p w:rsidR="007C59ED" w:rsidRPr="008A0F36" w:rsidRDefault="007C59ED" w:rsidP="00484E86">
      <w:pPr>
        <w:jc w:val="center"/>
        <w:rPr>
          <w:b/>
          <w:sz w:val="24"/>
          <w:szCs w:val="24"/>
          <w:lang w:val="it-IT"/>
        </w:rPr>
        <w:sectPr w:rsidR="007C59ED" w:rsidRPr="008A0F36" w:rsidSect="00C84E82">
          <w:headerReference w:type="default" r:id="rId14"/>
          <w:footerReference w:type="default" r:id="rId15"/>
          <w:pgSz w:w="11906" w:h="16838" w:code="9"/>
          <w:pgMar w:top="1418" w:right="851" w:bottom="1418" w:left="851" w:header="709" w:footer="567" w:gutter="0"/>
          <w:cols w:space="708"/>
        </w:sect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Pr="008A0F36" w:rsidRDefault="00C96DD4" w:rsidP="00620DEC">
      <w:pPr>
        <w:pStyle w:val="Corpotesto"/>
        <w:rPr>
          <w:lang w:val="it-IT"/>
        </w:rPr>
      </w:pPr>
    </w:p>
    <w:p w:rsidR="00C96DD4" w:rsidRDefault="00C96DD4" w:rsidP="00620DEC">
      <w:pPr>
        <w:pStyle w:val="Corpotesto"/>
        <w:rPr>
          <w:lang w:val="it-IT"/>
        </w:rPr>
      </w:pPr>
    </w:p>
    <w:p w:rsidR="00552A11" w:rsidRDefault="00552A11" w:rsidP="00620DEC">
      <w:pPr>
        <w:pStyle w:val="Corpotesto"/>
        <w:rPr>
          <w:lang w:val="it-IT"/>
        </w:rPr>
      </w:pPr>
    </w:p>
    <w:p w:rsidR="00552A11" w:rsidRPr="008A0F36" w:rsidRDefault="00552A11" w:rsidP="00620DEC">
      <w:pPr>
        <w:pStyle w:val="Corpotesto"/>
        <w:rPr>
          <w:lang w:val="it-IT"/>
        </w:rPr>
      </w:pPr>
    </w:p>
    <w:p w:rsidR="00C96DD4" w:rsidRDefault="00C96DD4" w:rsidP="00620DEC">
      <w:pPr>
        <w:pStyle w:val="Corpotesto"/>
        <w:rPr>
          <w:lang w:val="it-IT"/>
        </w:rPr>
      </w:pPr>
    </w:p>
    <w:p w:rsidR="00D527F1" w:rsidRPr="008A0F36" w:rsidRDefault="00D527F1" w:rsidP="00620DEC">
      <w:pPr>
        <w:pStyle w:val="Corpotesto"/>
        <w:rPr>
          <w:lang w:val="it-IT"/>
        </w:rPr>
      </w:pPr>
    </w:p>
    <w:p w:rsidR="0031043F" w:rsidRPr="00CB1EEB" w:rsidRDefault="0031043F" w:rsidP="0031043F">
      <w:pPr>
        <w:pStyle w:val="Corpotesto"/>
        <w:rPr>
          <w:lang w:val="it-IT"/>
        </w:rPr>
      </w:pPr>
      <w:r w:rsidRPr="00CB1EEB">
        <w:rPr>
          <w:lang w:val="it-IT"/>
        </w:rPr>
        <w:t xml:space="preserve">Le liste di controllo sono </w:t>
      </w:r>
      <w:r w:rsidR="00BA7B6B" w:rsidRPr="00CB1EEB">
        <w:rPr>
          <w:lang w:val="it-IT"/>
        </w:rPr>
        <w:t xml:space="preserve">state </w:t>
      </w:r>
      <w:r w:rsidRPr="00CB1EEB">
        <w:rPr>
          <w:lang w:val="it-IT"/>
        </w:rPr>
        <w:t>predisposte, a scopo esemplificativo e di supporto alle società di</w:t>
      </w:r>
      <w:r w:rsidR="008A5973">
        <w:rPr>
          <w:lang w:val="it-IT"/>
        </w:rPr>
        <w:t xml:space="preserve"> revisione associate ad ASSIREVI</w:t>
      </w:r>
      <w:r w:rsidRPr="00CB1EEB">
        <w:rPr>
          <w:lang w:val="it-IT"/>
        </w:rPr>
        <w:t>, ai fini della preparazione di check-list da utilizzare, opportunamente adattate</w:t>
      </w:r>
      <w:r w:rsidR="00BA7B6B" w:rsidRPr="00CB1EEB">
        <w:rPr>
          <w:lang w:val="it-IT"/>
        </w:rPr>
        <w:t xml:space="preserve"> alle specifiche circostanze del caso</w:t>
      </w:r>
      <w:r w:rsidRPr="00CB1EEB">
        <w:rPr>
          <w:lang w:val="it-IT"/>
        </w:rPr>
        <w:t>, nello svolgimento dell’attività di revisione.</w:t>
      </w:r>
    </w:p>
    <w:p w:rsidR="0031043F" w:rsidRPr="00CB1EEB" w:rsidRDefault="0031043F" w:rsidP="0031043F">
      <w:pPr>
        <w:pStyle w:val="Corpotesto"/>
        <w:rPr>
          <w:lang w:val="it-IT"/>
        </w:rPr>
      </w:pPr>
      <w:r w:rsidRPr="00CB1EEB">
        <w:rPr>
          <w:lang w:val="it-IT"/>
        </w:rPr>
        <w:t>Tali liste di controllo rappresentano un utile strumento ai fini dell’analisi della conformità dell’informativa di bilancio con le norme ed i principi contabili.</w:t>
      </w:r>
    </w:p>
    <w:p w:rsidR="0031043F" w:rsidRPr="00CB1EEB" w:rsidRDefault="0031043F" w:rsidP="0031043F">
      <w:pPr>
        <w:pStyle w:val="Corpotesto"/>
        <w:rPr>
          <w:lang w:val="it-IT"/>
        </w:rPr>
      </w:pPr>
      <w:r w:rsidRPr="00CB1EEB">
        <w:rPr>
          <w:lang w:val="it-IT"/>
        </w:rPr>
        <w:t>Tuttavia, le liste di controllo, avendo carattere generale, non necessariamente includono tutti gli aspetti significativi che possono emergere nel corso del lavoro di revisione e potrebbero contenere aspetti non rilevanti in tutte le fattispecie.</w:t>
      </w:r>
    </w:p>
    <w:p w:rsidR="0031043F" w:rsidRPr="00CB1EEB" w:rsidRDefault="0031043F" w:rsidP="0031043F">
      <w:pPr>
        <w:pStyle w:val="Corpotesto"/>
        <w:rPr>
          <w:lang w:val="it-IT"/>
        </w:rPr>
      </w:pPr>
      <w:r w:rsidRPr="00CB1EEB">
        <w:rPr>
          <w:lang w:val="it-IT"/>
        </w:rPr>
        <w:t>La forma, il contenuto e l’ampiezza delle check-list in concreto utilizzate nell’ambito della revisione dipendono, quindi, da vari fattori la cui valutazione compete al soggetto incaricato della revisione il quale provvede ad adattarle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w:t>
      </w:r>
      <w:r w:rsidR="00BA7B6B" w:rsidRPr="00CB1EEB">
        <w:rPr>
          <w:lang w:val="it-IT"/>
        </w:rPr>
        <w:t>lle liste di controllo pubblicate sul sito ASSIREVI</w:t>
      </w:r>
      <w:r w:rsidRPr="00CB1EEB">
        <w:rPr>
          <w:lang w:val="it-IT"/>
        </w:rPr>
        <w:t>.</w:t>
      </w:r>
    </w:p>
    <w:p w:rsidR="0031043F" w:rsidRPr="00CB1EEB" w:rsidRDefault="00BA7B6B" w:rsidP="0031043F">
      <w:pPr>
        <w:pStyle w:val="Corpotesto"/>
        <w:rPr>
          <w:lang w:val="it-IT"/>
        </w:rPr>
      </w:pPr>
      <w:r w:rsidRPr="00CB1EEB">
        <w:rPr>
          <w:lang w:val="it-IT"/>
        </w:rPr>
        <w:t>Le liste di controllo sono state elaborate e organizzate da ASSIREVI, che ne è pertantol’autore,</w:t>
      </w:r>
      <w:r w:rsidR="0031043F" w:rsidRPr="00CB1EEB">
        <w:rPr>
          <w:lang w:val="it-IT"/>
        </w:rPr>
        <w:t xml:space="preserve"> e si riferiscono alle disposizioni normative, regolamentari nonché ai principi contabili vigenti alla data cui fa</w:t>
      </w:r>
      <w:r w:rsidRPr="00CB1EEB">
        <w:rPr>
          <w:lang w:val="it-IT"/>
        </w:rPr>
        <w:t>nno</w:t>
      </w:r>
      <w:r w:rsidR="0031043F" w:rsidRPr="00CB1EEB">
        <w:rPr>
          <w:lang w:val="it-IT"/>
        </w:rPr>
        <w:t xml:space="preserve"> riferimento.</w:t>
      </w:r>
    </w:p>
    <w:p w:rsidR="0031043F" w:rsidRPr="00CB1EEB" w:rsidRDefault="00BA7B6B" w:rsidP="0031043F">
      <w:pPr>
        <w:pStyle w:val="Corpotesto"/>
        <w:rPr>
          <w:lang w:val="it-IT"/>
        </w:rPr>
      </w:pPr>
      <w:r w:rsidRPr="00CB1EEB">
        <w:rPr>
          <w:lang w:val="it-IT"/>
        </w:rPr>
        <w:t>Le liste</w:t>
      </w:r>
      <w:r w:rsidR="0031043F" w:rsidRPr="00CB1EEB">
        <w:rPr>
          <w:lang w:val="it-IT"/>
        </w:rPr>
        <w:t xml:space="preserve"> potranno essere citat</w:t>
      </w:r>
      <w:r w:rsidRPr="00CB1EEB">
        <w:rPr>
          <w:lang w:val="it-IT"/>
        </w:rPr>
        <w:t>e</w:t>
      </w:r>
      <w:r w:rsidR="0031043F" w:rsidRPr="00CB1EEB">
        <w:rPr>
          <w:lang w:val="it-IT"/>
        </w:rPr>
        <w:t>, riprodott</w:t>
      </w:r>
      <w:r w:rsidRPr="00CB1EEB">
        <w:rPr>
          <w:lang w:val="it-IT"/>
        </w:rPr>
        <w:t>e</w:t>
      </w:r>
      <w:r w:rsidR="0031043F" w:rsidRPr="00CB1EEB">
        <w:rPr>
          <w:lang w:val="it-IT"/>
        </w:rPr>
        <w:t xml:space="preserve"> e, in generale, utilizzat</w:t>
      </w:r>
      <w:r w:rsidRPr="00CB1EEB">
        <w:rPr>
          <w:lang w:val="it-IT"/>
        </w:rPr>
        <w:t>e</w:t>
      </w:r>
      <w:r w:rsidR="0031043F" w:rsidRPr="00CB1EEB">
        <w:rPr>
          <w:lang w:val="it-IT"/>
        </w:rPr>
        <w:t>, a condizione che ciò avvenga sempre con menzione della fonte.</w:t>
      </w:r>
    </w:p>
    <w:p w:rsidR="00C96DD4" w:rsidRPr="008A0F36" w:rsidRDefault="0031043F" w:rsidP="0031043F">
      <w:pPr>
        <w:rPr>
          <w:lang w:val="it-IT"/>
        </w:rPr>
      </w:pPr>
      <w:r w:rsidRPr="00CB1EEB">
        <w:rPr>
          <w:lang w:val="it-IT"/>
        </w:rPr>
        <w:t>Assirevi non garantisce la completezza, l’aggiornamento, l’adeguatezza de</w:t>
      </w:r>
      <w:r w:rsidR="00BA7B6B" w:rsidRPr="00CB1EEB">
        <w:rPr>
          <w:lang w:val="it-IT"/>
        </w:rPr>
        <w:t>lle liste</w:t>
      </w:r>
      <w:r w:rsidRPr="00CB1EEB">
        <w:rPr>
          <w:lang w:val="it-IT"/>
        </w:rPr>
        <w:t xml:space="preserve"> al raggiungimento di particolari scopi o risultati, né l’assenza di errori, inesattezze, imprecisioni de</w:t>
      </w:r>
      <w:r w:rsidR="00BA7B6B" w:rsidRPr="00CB1EEB">
        <w:rPr>
          <w:lang w:val="it-IT"/>
        </w:rPr>
        <w:t>lle liste</w:t>
      </w:r>
      <w:r w:rsidRPr="00CB1EEB">
        <w:rPr>
          <w:lang w:val="it-IT"/>
        </w:rPr>
        <w:t xml:space="preserve"> stess</w:t>
      </w:r>
      <w:r w:rsidR="00BA7B6B" w:rsidRPr="00CB1EEB">
        <w:rPr>
          <w:lang w:val="it-IT"/>
        </w:rPr>
        <w:t>e</w:t>
      </w:r>
      <w:r w:rsidRPr="00CB1EEB">
        <w:rPr>
          <w:lang w:val="it-IT"/>
        </w:rPr>
        <w:t>, essendo onere degli utilizzatori verificar</w:t>
      </w:r>
      <w:r w:rsidR="00BA7B6B" w:rsidRPr="00CB1EEB">
        <w:rPr>
          <w:lang w:val="it-IT"/>
        </w:rPr>
        <w:t>l</w:t>
      </w:r>
      <w:r w:rsidRPr="00CB1EEB">
        <w:rPr>
          <w:lang w:val="it-IT"/>
        </w:rPr>
        <w:t>e alla luce delle vigenti disposizioni normative e regolamentari, ovvero interpretazioni dottrinali e giurisprudenziali.</w:t>
      </w:r>
    </w:p>
    <w:p w:rsidR="00BA7B6B" w:rsidRDefault="00BA7B6B" w:rsidP="00BA7B6B">
      <w:pPr>
        <w:overflowPunct/>
        <w:autoSpaceDE/>
        <w:autoSpaceDN/>
        <w:adjustRightInd/>
        <w:spacing w:before="0" w:after="0" w:line="240" w:lineRule="auto"/>
        <w:textAlignment w:val="auto"/>
        <w:rPr>
          <w:lang w:val="it-IT"/>
        </w:rPr>
      </w:pPr>
    </w:p>
    <w:p w:rsidR="00BA7B6B" w:rsidRPr="008A0F36" w:rsidRDefault="00BA7B6B" w:rsidP="00BA7B6B">
      <w:pPr>
        <w:rPr>
          <w:lang w:val="it-IT"/>
        </w:rPr>
      </w:pPr>
      <w:r>
        <w:rPr>
          <w:lang w:val="it-IT"/>
        </w:rPr>
        <w:t>Tutti i diritti riservati.</w:t>
      </w:r>
    </w:p>
    <w:p w:rsidR="00620DEC" w:rsidRPr="008A0F36" w:rsidRDefault="00620DEC" w:rsidP="00BA7B6B">
      <w:pPr>
        <w:overflowPunct/>
        <w:autoSpaceDE/>
        <w:autoSpaceDN/>
        <w:adjustRightInd/>
        <w:spacing w:before="0" w:after="0" w:line="240" w:lineRule="auto"/>
        <w:textAlignment w:val="auto"/>
        <w:rPr>
          <w:lang w:val="it-IT"/>
        </w:rPr>
      </w:pPr>
      <w:r w:rsidRPr="008A0F36">
        <w:rPr>
          <w:lang w:val="it-IT"/>
        </w:rPr>
        <w:br w:type="page"/>
      </w:r>
    </w:p>
    <w:p w:rsidR="009F0867" w:rsidRPr="008A0F36" w:rsidRDefault="008E710C" w:rsidP="002D0C35">
      <w:pPr>
        <w:spacing w:after="120"/>
        <w:jc w:val="center"/>
        <w:rPr>
          <w:b/>
          <w:sz w:val="24"/>
          <w:szCs w:val="24"/>
          <w:lang w:val="it-IT"/>
        </w:rPr>
      </w:pPr>
      <w:r w:rsidRPr="008A0F36">
        <w:rPr>
          <w:b/>
          <w:sz w:val="24"/>
          <w:szCs w:val="24"/>
          <w:lang w:val="it-IT"/>
        </w:rPr>
        <w:lastRenderedPageBreak/>
        <w:t>LISTA DI CONTROLLO DELLE INFORMAZIONI INTEGRATIVE (DISCLOSURES) DA FORNIRE NELLE NOTE AI BILANCI REDATTI SECONDO I PRINCIPI CONTABILI INTERNAZIONALI (IAS/IFRS), COSÌ COME OMOLOGATI (“ENDORSED”) DALL</w:t>
      </w:r>
      <w:r w:rsidR="00BF4E43" w:rsidRPr="008A0F36">
        <w:rPr>
          <w:sz w:val="24"/>
          <w:szCs w:val="24"/>
          <w:lang w:val="it-IT"/>
        </w:rPr>
        <w:t>’</w:t>
      </w:r>
      <w:r w:rsidRPr="008A0F36">
        <w:rPr>
          <w:b/>
          <w:sz w:val="24"/>
          <w:szCs w:val="24"/>
          <w:lang w:val="it-IT"/>
        </w:rPr>
        <w:t>UNIONE EUROPEA (UE).</w:t>
      </w:r>
    </w:p>
    <w:p w:rsidR="000E0DC6" w:rsidRDefault="000E0DC6" w:rsidP="002D0C35">
      <w:pPr>
        <w:jc w:val="center"/>
        <w:rPr>
          <w:rFonts w:ascii="Times New Roman" w:hAnsi="Times New Roman"/>
          <w:b/>
          <w:lang w:val="it-IT"/>
        </w:rPr>
      </w:pPr>
    </w:p>
    <w:p w:rsidR="002D0C35" w:rsidRDefault="002D0C35" w:rsidP="006E5C82">
      <w:pPr>
        <w:spacing w:before="60"/>
        <w:jc w:val="center"/>
        <w:rPr>
          <w:sz w:val="24"/>
          <w:szCs w:val="24"/>
          <w:lang w:val="it-IT"/>
        </w:rPr>
      </w:pPr>
      <w:r w:rsidRPr="002D0C35">
        <w:rPr>
          <w:sz w:val="24"/>
          <w:szCs w:val="24"/>
          <w:lang w:val="it-IT"/>
        </w:rPr>
        <w:t>SOCIET</w:t>
      </w:r>
      <w:r w:rsidR="006E5C82">
        <w:rPr>
          <w:sz w:val="24"/>
          <w:szCs w:val="24"/>
          <w:lang w:val="it-IT"/>
        </w:rPr>
        <w:t>À</w:t>
      </w:r>
      <w:r w:rsidRPr="002D0C35">
        <w:rPr>
          <w:sz w:val="24"/>
          <w:szCs w:val="24"/>
          <w:lang w:val="it-IT"/>
        </w:rPr>
        <w:t xml:space="preserve"> DI GESTIONE DEL RISPARMIO</w:t>
      </w:r>
    </w:p>
    <w:p w:rsidR="002D0C35" w:rsidRPr="002D0C35" w:rsidRDefault="002D0C35" w:rsidP="002D0C35">
      <w:pPr>
        <w:jc w:val="left"/>
        <w:rPr>
          <w:lang w:val="it-IT"/>
        </w:rPr>
      </w:pPr>
    </w:p>
    <w:p w:rsidR="002D0C35" w:rsidRPr="002D0C35" w:rsidRDefault="002D0C35" w:rsidP="002D0C35">
      <w:pPr>
        <w:jc w:val="left"/>
        <w:rPr>
          <w:rFonts w:ascii="Times New Roman" w:hAnsi="Times New Roman"/>
          <w:lang w:val="it-IT"/>
        </w:rPr>
      </w:pPr>
    </w:p>
    <w:p w:rsidR="000E0DC6" w:rsidRPr="008A0F36" w:rsidRDefault="009C2D70" w:rsidP="00484E86">
      <w:pPr>
        <w:rPr>
          <w:b/>
          <w:lang w:val="it-IT"/>
        </w:rPr>
      </w:pPr>
      <w:r w:rsidRPr="008A0F36">
        <w:rPr>
          <w:b/>
          <w:lang w:val="it-IT"/>
        </w:rPr>
        <w:t>Ambito d</w:t>
      </w:r>
      <w:r w:rsidR="00BF4E43" w:rsidRPr="008A0F36">
        <w:rPr>
          <w:lang w:val="it-IT"/>
        </w:rPr>
        <w:t>’</w:t>
      </w:r>
      <w:r w:rsidR="000E0DC6" w:rsidRPr="008A0F36">
        <w:rPr>
          <w:b/>
          <w:lang w:val="it-IT"/>
        </w:rPr>
        <w:t>applicazione e contenuti</w:t>
      </w:r>
    </w:p>
    <w:p w:rsidR="000E0DC6" w:rsidRPr="008A0F36" w:rsidRDefault="000E0DC6" w:rsidP="00484E86">
      <w:pPr>
        <w:rPr>
          <w:lang w:val="it-IT"/>
        </w:rPr>
      </w:pPr>
      <w:r w:rsidRPr="008A0F36">
        <w:rPr>
          <w:lang w:val="it-IT"/>
        </w:rPr>
        <w:t xml:space="preserve">La presente lista di controllo include le informazioni integrative da fornire nelle note ai bilanci redatti secondo i </w:t>
      </w:r>
      <w:r w:rsidRPr="008A0F36">
        <w:rPr>
          <w:b/>
          <w:bCs/>
          <w:lang w:val="it-IT"/>
        </w:rPr>
        <w:t>principi contabili internazionali (IAS/IFRS)</w:t>
      </w:r>
      <w:r w:rsidR="00DC1A10" w:rsidRPr="008A0F36">
        <w:rPr>
          <w:b/>
          <w:bCs/>
          <w:lang w:val="it-IT"/>
        </w:rPr>
        <w:t xml:space="preserve">, omologati </w:t>
      </w:r>
      <w:r w:rsidR="009C2D70" w:rsidRPr="008A0F36">
        <w:rPr>
          <w:b/>
          <w:bCs/>
          <w:lang w:val="it-IT"/>
        </w:rPr>
        <w:t>dall</w:t>
      </w:r>
      <w:r w:rsidR="00BF4E43" w:rsidRPr="008A0F36">
        <w:rPr>
          <w:bCs/>
          <w:lang w:val="it-IT"/>
        </w:rPr>
        <w:t>’</w:t>
      </w:r>
      <w:r w:rsidR="00DC1A10" w:rsidRPr="008A0F36">
        <w:rPr>
          <w:b/>
          <w:bCs/>
          <w:lang w:val="it-IT"/>
        </w:rPr>
        <w:t>UE</w:t>
      </w:r>
      <w:r w:rsidR="00DC1A10" w:rsidRPr="008A0F36">
        <w:rPr>
          <w:lang w:val="it-IT"/>
        </w:rPr>
        <w:t>,</w:t>
      </w:r>
      <w:r w:rsidRPr="008A0F36">
        <w:rPr>
          <w:lang w:val="it-IT"/>
        </w:rPr>
        <w:t xml:space="preserve"> e non intende </w:t>
      </w:r>
      <w:r w:rsidR="002C57D5" w:rsidRPr="008A0F36">
        <w:rPr>
          <w:lang w:val="it-IT"/>
        </w:rPr>
        <w:t xml:space="preserve">sostituire i testi ufficiali, </w:t>
      </w:r>
      <w:r w:rsidRPr="008A0F36">
        <w:rPr>
          <w:lang w:val="it-IT"/>
        </w:rPr>
        <w:t>cui occorre fare riferimento per i trattamenti contabili da adottare e per la soluzione dei problemi applicativi. Per tale ragione ogni domanda è corredata dai principali riferimenti in cui la materia è trattata.</w:t>
      </w:r>
    </w:p>
    <w:p w:rsidR="000E0DC6" w:rsidRPr="008A0F36" w:rsidRDefault="000E0DC6" w:rsidP="00484E86">
      <w:pPr>
        <w:rPr>
          <w:lang w:val="it-IT"/>
        </w:rPr>
      </w:pPr>
      <w:r w:rsidRPr="008A0F36">
        <w:rPr>
          <w:lang w:val="it-IT"/>
        </w:rPr>
        <w:t>In alcuni casi, per facilitare l</w:t>
      </w:r>
      <w:r w:rsidR="00BF4E43" w:rsidRPr="008A0F36">
        <w:rPr>
          <w:lang w:val="it-IT"/>
        </w:rPr>
        <w:t>’</w:t>
      </w:r>
      <w:r w:rsidRPr="008A0F36">
        <w:rPr>
          <w:lang w:val="it-IT"/>
        </w:rPr>
        <w:t>uso del documento, l</w:t>
      </w:r>
      <w:r w:rsidR="00BF4E43" w:rsidRPr="008A0F36">
        <w:rPr>
          <w:lang w:val="it-IT"/>
        </w:rPr>
        <w:t>’</w:t>
      </w:r>
      <w:r w:rsidRPr="008A0F36">
        <w:rPr>
          <w:lang w:val="it-IT"/>
        </w:rPr>
        <w:t xml:space="preserve">informativa richiesta dal principio contabile internazionale è stata parafrasata; si raccomanda pertanto, anche in questo caso di fare riferimento ai testi ufficiali per i dettagli completi. </w:t>
      </w:r>
    </w:p>
    <w:p w:rsidR="000E0DC6" w:rsidRPr="00CD7819" w:rsidRDefault="001438A8" w:rsidP="00484E86">
      <w:pPr>
        <w:rPr>
          <w:lang w:val="it-IT"/>
        </w:rPr>
      </w:pPr>
      <w:r w:rsidRPr="00CD7819">
        <w:rPr>
          <w:lang w:val="it-IT"/>
        </w:rPr>
        <w:t>S</w:t>
      </w:r>
      <w:r w:rsidR="000E0DC6" w:rsidRPr="00CD7819">
        <w:rPr>
          <w:lang w:val="it-IT"/>
        </w:rPr>
        <w:t>ono</w:t>
      </w:r>
      <w:r w:rsidRPr="00CD7819">
        <w:rPr>
          <w:lang w:val="it-IT"/>
        </w:rPr>
        <w:t>,</w:t>
      </w:r>
      <w:r w:rsidR="000E0DC6" w:rsidRPr="00CD7819">
        <w:rPr>
          <w:lang w:val="it-IT"/>
        </w:rPr>
        <w:t xml:space="preserve"> </w:t>
      </w:r>
      <w:r w:rsidRPr="00CD7819">
        <w:rPr>
          <w:lang w:val="it-IT"/>
        </w:rPr>
        <w:t xml:space="preserve">inoltre, </w:t>
      </w:r>
      <w:r w:rsidR="000E0DC6" w:rsidRPr="00CD7819">
        <w:rPr>
          <w:lang w:val="it-IT"/>
        </w:rPr>
        <w:t xml:space="preserve">stati inclusi </w:t>
      </w:r>
      <w:r w:rsidR="000E0DC6" w:rsidRPr="00CD7819">
        <w:rPr>
          <w:b/>
          <w:bCs/>
          <w:bdr w:val="single" w:sz="4" w:space="0" w:color="auto"/>
          <w:lang w:val="it-IT"/>
        </w:rPr>
        <w:t>commenti in riquadri</w:t>
      </w:r>
      <w:r w:rsidR="000E0DC6" w:rsidRPr="00CD7819">
        <w:rPr>
          <w:lang w:val="it-IT"/>
        </w:rPr>
        <w:t xml:space="preserve"> che sintetizzano e/o si riferiscono a guide IAS/IFRS</w:t>
      </w:r>
      <w:r w:rsidR="009C2D70" w:rsidRPr="00CD7819">
        <w:rPr>
          <w:lang w:val="it-IT"/>
        </w:rPr>
        <w:t xml:space="preserve"> </w:t>
      </w:r>
      <w:r w:rsidR="000E0DC6" w:rsidRPr="00CD7819">
        <w:rPr>
          <w:lang w:val="it-IT"/>
        </w:rPr>
        <w:t>relative allo scopo e all</w:t>
      </w:r>
      <w:r w:rsidR="00BF4E43" w:rsidRPr="00CD7819">
        <w:rPr>
          <w:lang w:val="it-IT"/>
        </w:rPr>
        <w:t>’</w:t>
      </w:r>
      <w:r w:rsidR="000E0DC6" w:rsidRPr="00CD7819">
        <w:rPr>
          <w:lang w:val="it-IT"/>
        </w:rPr>
        <w:t xml:space="preserve">interpretazione di alcune disposizioni in materia </w:t>
      </w:r>
      <w:r w:rsidR="00095B50" w:rsidRPr="00CD7819">
        <w:rPr>
          <w:lang w:val="it-IT"/>
        </w:rPr>
        <w:t>d</w:t>
      </w:r>
      <w:r w:rsidR="00BF4E43" w:rsidRPr="00CD7819">
        <w:rPr>
          <w:lang w:val="it-IT"/>
        </w:rPr>
        <w:t>’</w:t>
      </w:r>
      <w:r w:rsidR="000E0DC6" w:rsidRPr="00CD7819">
        <w:rPr>
          <w:lang w:val="it-IT"/>
        </w:rPr>
        <w:t xml:space="preserve">informativa di bilancio. </w:t>
      </w:r>
    </w:p>
    <w:p w:rsidR="00607314" w:rsidRPr="008A0F36" w:rsidRDefault="00AC5EC1" w:rsidP="00484E86">
      <w:pPr>
        <w:rPr>
          <w:lang w:val="it-IT"/>
        </w:rPr>
      </w:pPr>
      <w:r w:rsidRPr="00CD7819">
        <w:rPr>
          <w:lang w:val="it-IT"/>
        </w:rPr>
        <w:t xml:space="preserve">Con riferimento alle </w:t>
      </w:r>
      <w:r w:rsidR="00FB664F" w:rsidRPr="00CD7819">
        <w:rPr>
          <w:lang w:val="it-IT"/>
        </w:rPr>
        <w:t xml:space="preserve">informazioni integrative </w:t>
      </w:r>
      <w:r w:rsidRPr="00CD7819">
        <w:rPr>
          <w:lang w:val="it-IT"/>
        </w:rPr>
        <w:t xml:space="preserve">previste specificatamente dalla normativa italiana e dalle delibere/comunicazioni CONSOB occorre fare riferimento </w:t>
      </w:r>
      <w:r w:rsidR="00095B50" w:rsidRPr="00CD7819">
        <w:rPr>
          <w:lang w:val="it-IT"/>
        </w:rPr>
        <w:t>all</w:t>
      </w:r>
      <w:r w:rsidR="00BF4E43" w:rsidRPr="00CD7819">
        <w:rPr>
          <w:lang w:val="it-IT"/>
        </w:rPr>
        <w:t>’</w:t>
      </w:r>
      <w:r w:rsidR="005E0C2F" w:rsidRPr="00CD7819">
        <w:rPr>
          <w:lang w:val="it-IT"/>
        </w:rPr>
        <w:t xml:space="preserve">apposita </w:t>
      </w:r>
      <w:r w:rsidRPr="00CD7819">
        <w:rPr>
          <w:lang w:val="it-IT"/>
        </w:rPr>
        <w:t>lista di controllo CONSOB</w:t>
      </w:r>
      <w:r w:rsidR="00DE3E21">
        <w:rPr>
          <w:lang w:val="it-IT"/>
        </w:rPr>
        <w:t>.</w:t>
      </w:r>
    </w:p>
    <w:p w:rsidR="00484E86" w:rsidRPr="008A0F36" w:rsidRDefault="00484E86" w:rsidP="00484E86">
      <w:pPr>
        <w:rPr>
          <w:b/>
          <w:lang w:val="it-IT"/>
        </w:rPr>
      </w:pPr>
    </w:p>
    <w:p w:rsidR="00DC1A10" w:rsidRPr="008A0F36" w:rsidRDefault="00DC1A10" w:rsidP="00484E86">
      <w:pPr>
        <w:rPr>
          <w:b/>
          <w:lang w:val="it-IT"/>
        </w:rPr>
      </w:pPr>
      <w:r w:rsidRPr="008A0F36">
        <w:rPr>
          <w:b/>
          <w:lang w:val="it-IT"/>
        </w:rPr>
        <w:t>Struttura della lista di controllo</w:t>
      </w:r>
    </w:p>
    <w:p w:rsidR="000E0DC6" w:rsidRPr="00CD7819" w:rsidRDefault="00D97D95" w:rsidP="00484E86">
      <w:pPr>
        <w:rPr>
          <w:lang w:val="it-IT"/>
        </w:rPr>
      </w:pPr>
      <w:r w:rsidRPr="008A0F36">
        <w:rPr>
          <w:lang w:val="it-IT"/>
        </w:rPr>
        <w:t xml:space="preserve">La presente lista di controllo indica tutte le informazioni integrative previste dai principi contabili internazionali (IAS/IFRS) e dalle relative interpretazioni (SIC/IFRIC) </w:t>
      </w:r>
      <w:r w:rsidRPr="008A0F36">
        <w:rPr>
          <w:b/>
          <w:bCs/>
          <w:lang w:val="it-IT"/>
        </w:rPr>
        <w:t>applicabili obbligatoriamente</w:t>
      </w:r>
      <w:r w:rsidRPr="008A0F36">
        <w:rPr>
          <w:lang w:val="it-IT"/>
        </w:rPr>
        <w:t xml:space="preserve"> ai bilanci per gli esercizi</w:t>
      </w:r>
      <w:r w:rsidR="00745E60" w:rsidRPr="008A0F36">
        <w:rPr>
          <w:lang w:val="it-IT"/>
        </w:rPr>
        <w:t xml:space="preserve"> che iniziano il 1° </w:t>
      </w:r>
      <w:r w:rsidR="00745E60" w:rsidRPr="00CD7819">
        <w:rPr>
          <w:lang w:val="it-IT"/>
        </w:rPr>
        <w:t>gennaio 201</w:t>
      </w:r>
      <w:r w:rsidR="00DE3E21">
        <w:rPr>
          <w:lang w:val="it-IT"/>
        </w:rPr>
        <w:t>6</w:t>
      </w:r>
      <w:r w:rsidRPr="00CD7819">
        <w:rPr>
          <w:lang w:val="it-IT"/>
        </w:rPr>
        <w:t>.</w:t>
      </w:r>
      <w:r w:rsidR="000E0DC6" w:rsidRPr="00CD7819">
        <w:rPr>
          <w:lang w:val="it-IT"/>
        </w:rPr>
        <w:t xml:space="preserve"> </w:t>
      </w:r>
      <w:r w:rsidR="00CB1EEB">
        <w:rPr>
          <w:lang w:val="it-IT"/>
        </w:rPr>
        <w:t>[</w:t>
      </w:r>
      <w:r w:rsidRPr="00CD7819">
        <w:rPr>
          <w:lang w:val="it-IT"/>
        </w:rPr>
        <w:t>Nell</w:t>
      </w:r>
      <w:r w:rsidR="00BF4E43" w:rsidRPr="00CD7819">
        <w:rPr>
          <w:lang w:val="it-IT"/>
        </w:rPr>
        <w:t>’</w:t>
      </w:r>
      <w:r w:rsidR="001567F1" w:rsidRPr="00CD7819">
        <w:rPr>
          <w:b/>
          <w:bCs/>
          <w:lang w:val="it-IT"/>
        </w:rPr>
        <w:t>A</w:t>
      </w:r>
      <w:r w:rsidRPr="00CD7819">
        <w:rPr>
          <w:b/>
          <w:bCs/>
          <w:lang w:val="it-IT"/>
        </w:rPr>
        <w:t>llegato 1</w:t>
      </w:r>
      <w:r w:rsidRPr="00CD7819">
        <w:rPr>
          <w:bCs/>
          <w:lang w:val="it-IT"/>
        </w:rPr>
        <w:t xml:space="preserve"> sono riportati i nuovi documenti che sono applicabili obbligatoriamente a partire dai bilanci per gli esercizi che iniziano </w:t>
      </w:r>
      <w:r w:rsidR="00441960" w:rsidRPr="00CD7819">
        <w:rPr>
          <w:bCs/>
          <w:lang w:val="it-IT"/>
        </w:rPr>
        <w:t>il</w:t>
      </w:r>
      <w:r w:rsidRPr="00CD7819">
        <w:rPr>
          <w:bCs/>
          <w:lang w:val="it-IT"/>
        </w:rPr>
        <w:t xml:space="preserve"> 1° gennaio 20</w:t>
      </w:r>
      <w:r w:rsidR="00745E60" w:rsidRPr="00CD7819">
        <w:rPr>
          <w:bCs/>
          <w:lang w:val="it-IT"/>
        </w:rPr>
        <w:t>1</w:t>
      </w:r>
      <w:r w:rsidR="00DE3E21">
        <w:rPr>
          <w:bCs/>
          <w:lang w:val="it-IT"/>
        </w:rPr>
        <w:t>6</w:t>
      </w:r>
      <w:r w:rsidR="00CB1EEB">
        <w:rPr>
          <w:bCs/>
          <w:lang w:val="it-IT"/>
        </w:rPr>
        <w:t>]</w:t>
      </w:r>
      <w:r w:rsidRPr="00CD7819">
        <w:rPr>
          <w:lang w:val="it-IT"/>
        </w:rPr>
        <w:t>.</w:t>
      </w:r>
    </w:p>
    <w:p w:rsidR="00AA78EB" w:rsidRPr="008A0F36" w:rsidRDefault="00AA78EB" w:rsidP="00AA78EB">
      <w:pPr>
        <w:rPr>
          <w:lang w:val="it-IT"/>
        </w:rPr>
      </w:pPr>
      <w:r w:rsidRPr="00CD7819">
        <w:rPr>
          <w:lang w:val="it-IT"/>
        </w:rPr>
        <w:t xml:space="preserve">Inoltre in questa lista di controllo sono anche inserite le informazioni integrative previste dai documenti, </w:t>
      </w:r>
      <w:r w:rsidRPr="00CD7819">
        <w:rPr>
          <w:b/>
          <w:bCs/>
          <w:lang w:val="it-IT"/>
        </w:rPr>
        <w:t>già omologati dalla UE</w:t>
      </w:r>
      <w:r w:rsidRPr="00CD7819">
        <w:rPr>
          <w:lang w:val="it-IT"/>
        </w:rPr>
        <w:t>, aventi data di entrata in vigore successiva al 1° gennaio 201</w:t>
      </w:r>
      <w:r w:rsidR="00DE3E21">
        <w:rPr>
          <w:lang w:val="it-IT"/>
        </w:rPr>
        <w:t>6</w:t>
      </w:r>
      <w:r w:rsidRPr="00CD7819">
        <w:rPr>
          <w:lang w:val="it-IT"/>
        </w:rPr>
        <w:t xml:space="preserve"> e la cui applicazione </w:t>
      </w:r>
      <w:r w:rsidR="002C0C34" w:rsidRPr="00CD7819">
        <w:rPr>
          <w:lang w:val="it-IT"/>
        </w:rPr>
        <w:t xml:space="preserve">anticipata </w:t>
      </w:r>
      <w:r w:rsidRPr="00CD7819">
        <w:rPr>
          <w:b/>
          <w:bCs/>
          <w:lang w:val="it-IT"/>
        </w:rPr>
        <w:t>è consentita</w:t>
      </w:r>
      <w:r w:rsidRPr="00CD7819">
        <w:rPr>
          <w:lang w:val="it-IT"/>
        </w:rPr>
        <w:t xml:space="preserve"> [la lista di tali documenti è riportata nell’</w:t>
      </w:r>
      <w:r w:rsidR="001567F1" w:rsidRPr="00CD7819">
        <w:rPr>
          <w:b/>
          <w:bCs/>
          <w:lang w:val="it-IT"/>
        </w:rPr>
        <w:t>A</w:t>
      </w:r>
      <w:r w:rsidRPr="00CD7819">
        <w:rPr>
          <w:b/>
          <w:bCs/>
          <w:lang w:val="it-IT"/>
        </w:rPr>
        <w:t xml:space="preserve">llegato 2 - </w:t>
      </w:r>
      <w:r w:rsidR="001567F1" w:rsidRPr="00CD7819">
        <w:rPr>
          <w:b/>
          <w:bCs/>
          <w:lang w:val="it-IT"/>
        </w:rPr>
        <w:t>P</w:t>
      </w:r>
      <w:r w:rsidRPr="00CD7819">
        <w:rPr>
          <w:b/>
          <w:bCs/>
          <w:lang w:val="it-IT"/>
        </w:rPr>
        <w:t>arte A</w:t>
      </w:r>
      <w:r w:rsidRPr="00CD7819">
        <w:rPr>
          <w:lang w:val="it-IT"/>
        </w:rPr>
        <w:t>].</w:t>
      </w:r>
    </w:p>
    <w:p w:rsidR="002C57D5" w:rsidRPr="008A0F36" w:rsidRDefault="002C57D5" w:rsidP="000E0DC6">
      <w:pPr>
        <w:rPr>
          <w:rFonts w:ascii="Times New Roman" w:hAnsi="Times New Roman"/>
          <w:lang w:val="it-IT"/>
        </w:rPr>
      </w:pPr>
    </w:p>
    <w:p w:rsidR="00DC1A10" w:rsidRPr="008A0F36" w:rsidRDefault="00DC1A10" w:rsidP="00484E86">
      <w:pPr>
        <w:rPr>
          <w:b/>
          <w:lang w:val="it-IT"/>
        </w:rPr>
      </w:pPr>
      <w:r w:rsidRPr="008A0F36">
        <w:rPr>
          <w:b/>
          <w:lang w:val="it-IT"/>
        </w:rPr>
        <w:t>Nuovi principi contabili (IFRS) e interpretazioni (IFRIC)</w:t>
      </w:r>
      <w:r w:rsidR="00AA78EB" w:rsidRPr="008A0F36">
        <w:rPr>
          <w:b/>
          <w:lang w:val="it-IT"/>
        </w:rPr>
        <w:t xml:space="preserve"> non inseriti nella presente lista di controllo</w:t>
      </w:r>
    </w:p>
    <w:p w:rsidR="00B24280" w:rsidRPr="008A0F36" w:rsidRDefault="00DC1A10" w:rsidP="00484E86">
      <w:pPr>
        <w:rPr>
          <w:lang w:val="it-IT"/>
        </w:rPr>
      </w:pPr>
      <w:r w:rsidRPr="008A0F36">
        <w:rPr>
          <w:lang w:val="it-IT"/>
        </w:rPr>
        <w:t>Nell</w:t>
      </w:r>
      <w:r w:rsidR="00BF4E43" w:rsidRPr="008A0F36">
        <w:rPr>
          <w:lang w:val="it-IT"/>
        </w:rPr>
        <w:t>’</w:t>
      </w:r>
      <w:r w:rsidR="001567F1">
        <w:rPr>
          <w:b/>
          <w:bCs/>
          <w:lang w:val="it-IT"/>
        </w:rPr>
        <w:t>A</w:t>
      </w:r>
      <w:r w:rsidRPr="008A0F36">
        <w:rPr>
          <w:b/>
          <w:bCs/>
          <w:lang w:val="it-IT"/>
        </w:rPr>
        <w:t xml:space="preserve">llegato </w:t>
      </w:r>
      <w:r w:rsidR="00555D8D" w:rsidRPr="008A0F36">
        <w:rPr>
          <w:b/>
          <w:bCs/>
          <w:lang w:val="it-IT"/>
        </w:rPr>
        <w:t>2</w:t>
      </w:r>
      <w:r w:rsidR="00AA78EB" w:rsidRPr="008A0F36">
        <w:rPr>
          <w:b/>
          <w:bCs/>
          <w:lang w:val="it-IT"/>
        </w:rPr>
        <w:t xml:space="preserve"> –</w:t>
      </w:r>
      <w:r w:rsidR="0040494C">
        <w:rPr>
          <w:b/>
          <w:bCs/>
          <w:lang w:val="it-IT"/>
        </w:rPr>
        <w:t xml:space="preserve"> </w:t>
      </w:r>
      <w:r w:rsidR="001567F1">
        <w:rPr>
          <w:b/>
          <w:bCs/>
          <w:lang w:val="it-IT"/>
        </w:rPr>
        <w:t>P</w:t>
      </w:r>
      <w:r w:rsidR="00AA78EB" w:rsidRPr="008A0F36">
        <w:rPr>
          <w:b/>
          <w:bCs/>
          <w:lang w:val="it-IT"/>
        </w:rPr>
        <w:t>arte B</w:t>
      </w:r>
      <w:r w:rsidR="00555D8D" w:rsidRPr="008A0F36">
        <w:rPr>
          <w:b/>
          <w:bCs/>
          <w:lang w:val="it-IT"/>
        </w:rPr>
        <w:t xml:space="preserve"> </w:t>
      </w:r>
      <w:r w:rsidRPr="008A0F36">
        <w:rPr>
          <w:lang w:val="it-IT"/>
        </w:rPr>
        <w:t>si ripo</w:t>
      </w:r>
      <w:r w:rsidR="00904FCD" w:rsidRPr="008A0F36">
        <w:rPr>
          <w:lang w:val="it-IT"/>
        </w:rPr>
        <w:t>r</w:t>
      </w:r>
      <w:r w:rsidRPr="008A0F36">
        <w:rPr>
          <w:lang w:val="it-IT"/>
        </w:rPr>
        <w:t>ta l</w:t>
      </w:r>
      <w:r w:rsidR="00BF4E43" w:rsidRPr="008A0F36">
        <w:rPr>
          <w:lang w:val="it-IT"/>
        </w:rPr>
        <w:t>’</w:t>
      </w:r>
      <w:r w:rsidRPr="008A0F36">
        <w:rPr>
          <w:lang w:val="it-IT"/>
        </w:rPr>
        <w:t>elenco dei documenti emessi dallo IASB, ma p</w:t>
      </w:r>
      <w:r w:rsidR="002C57D5" w:rsidRPr="008A0F36">
        <w:rPr>
          <w:lang w:val="it-IT"/>
        </w:rPr>
        <w:t xml:space="preserve">er i quali al </w:t>
      </w:r>
      <w:r w:rsidR="008675A2" w:rsidRPr="008A0F36">
        <w:rPr>
          <w:lang w:val="it-IT"/>
        </w:rPr>
        <w:t>3</w:t>
      </w:r>
      <w:r w:rsidR="000F56BA">
        <w:rPr>
          <w:lang w:val="it-IT"/>
        </w:rPr>
        <w:t>1 ottobre</w:t>
      </w:r>
      <w:r w:rsidR="00745E60" w:rsidRPr="008A0F36">
        <w:rPr>
          <w:lang w:val="it-IT"/>
        </w:rPr>
        <w:t xml:space="preserve"> </w:t>
      </w:r>
      <w:r w:rsidR="00EC135B" w:rsidRPr="00CD7819">
        <w:rPr>
          <w:lang w:val="it-IT"/>
        </w:rPr>
        <w:t>201</w:t>
      </w:r>
      <w:r w:rsidR="00DE3E21">
        <w:rPr>
          <w:lang w:val="it-IT"/>
        </w:rPr>
        <w:t>6</w:t>
      </w:r>
      <w:r w:rsidRPr="008A0F36">
        <w:rPr>
          <w:lang w:val="it-IT"/>
        </w:rPr>
        <w:t xml:space="preserve"> non si è ancora concluso il processo di omologazione da parte dell</w:t>
      </w:r>
      <w:r w:rsidR="00BF4E43" w:rsidRPr="008A0F36">
        <w:rPr>
          <w:lang w:val="it-IT"/>
        </w:rPr>
        <w:t>’</w:t>
      </w:r>
      <w:r w:rsidR="00926031" w:rsidRPr="008A0F36">
        <w:rPr>
          <w:lang w:val="it-IT"/>
        </w:rPr>
        <w:t>Unione Europea</w:t>
      </w:r>
      <w:r w:rsidRPr="008A0F36">
        <w:rPr>
          <w:lang w:val="it-IT"/>
        </w:rPr>
        <w:t xml:space="preserve">. </w:t>
      </w:r>
    </w:p>
    <w:p w:rsidR="00607314" w:rsidRPr="008A0F36" w:rsidRDefault="00390F5D" w:rsidP="00484E86">
      <w:pPr>
        <w:rPr>
          <w:lang w:val="it-IT"/>
        </w:rPr>
      </w:pPr>
      <w:r w:rsidRPr="00470BD2">
        <w:rPr>
          <w:lang w:val="it-IT"/>
        </w:rPr>
        <w:t>E’ necessario dare indicazione in bilancio dell’esistenza di tali documenti in attesa di omologazione da parte dell’UE, fornendo, se conosciute o ragionevolmente stimabili</w:t>
      </w:r>
      <w:r w:rsidR="002C0C34">
        <w:rPr>
          <w:lang w:val="it-IT"/>
        </w:rPr>
        <w:t>,</w:t>
      </w:r>
      <w:r w:rsidRPr="00470BD2">
        <w:rPr>
          <w:lang w:val="it-IT"/>
        </w:rPr>
        <w:t xml:space="preserve"> le informazioni previste dallo IAS 8.30 in relazione ai loro possibili impatti al momento della loro prima applicazione.</w:t>
      </w:r>
      <w:r w:rsidR="00607314" w:rsidRPr="00470BD2">
        <w:rPr>
          <w:lang w:val="it-IT"/>
        </w:rPr>
        <w:t xml:space="preserve"> Si segnala inoltre, con riferimento alle nuove interpretazioni non omologate dall</w:t>
      </w:r>
      <w:r w:rsidR="00BF4E43" w:rsidRPr="00470BD2">
        <w:rPr>
          <w:lang w:val="it-IT"/>
        </w:rPr>
        <w:t>’</w:t>
      </w:r>
      <w:r w:rsidR="00607314" w:rsidRPr="00470BD2">
        <w:rPr>
          <w:lang w:val="it-IT"/>
        </w:rPr>
        <w:t>UE, che se tali documenti dovessero risolvere dei dubbi interpretativi sugli attuali principi contabili in vigore, se ne consiglia comunque il loro utilizzo, pur non facendone esplicita menzione in bilancio, in quanto rappresentano ad oggi una soluzione contabile già condivisa a livello internazionale.</w:t>
      </w:r>
      <w:r w:rsidR="00A20313" w:rsidRPr="00470BD2">
        <w:rPr>
          <w:lang w:val="it-IT"/>
        </w:rPr>
        <w:t xml:space="preserve"> Tale decisione non contrasta con quanto già previsto dallo IAS 8.12 “</w:t>
      </w:r>
      <w:r w:rsidR="00A20313" w:rsidRPr="00470BD2">
        <w:rPr>
          <w:i/>
          <w:iCs/>
          <w:lang w:val="it-IT"/>
        </w:rPr>
        <w:t xml:space="preserve">… la direzione aziendale può inoltre considerare le disposizioni più recenti emanate da altri organismi preposti alla statuizione dei principi contabili che utilizzano un Quadro </w:t>
      </w:r>
      <w:r w:rsidR="0014428F">
        <w:rPr>
          <w:i/>
          <w:iCs/>
          <w:lang w:val="it-IT"/>
        </w:rPr>
        <w:t>S</w:t>
      </w:r>
      <w:r w:rsidR="00A20313" w:rsidRPr="00470BD2">
        <w:rPr>
          <w:i/>
          <w:iCs/>
          <w:lang w:val="it-IT"/>
        </w:rPr>
        <w:t>istematico (</w:t>
      </w:r>
      <w:r w:rsidR="00AD6286" w:rsidRPr="00470BD2">
        <w:rPr>
          <w:i/>
          <w:iCs/>
          <w:lang w:val="it-IT"/>
        </w:rPr>
        <w:t>Framework</w:t>
      </w:r>
      <w:r w:rsidR="00A20313" w:rsidRPr="00470BD2">
        <w:rPr>
          <w:i/>
          <w:iCs/>
          <w:lang w:val="it-IT"/>
        </w:rPr>
        <w:t>) concettualmente simile per sviluppare i principi contabili, altra letteratura contabile e prassi consoli</w:t>
      </w:r>
      <w:r w:rsidR="00904FCD" w:rsidRPr="00470BD2">
        <w:rPr>
          <w:i/>
          <w:iCs/>
          <w:lang w:val="it-IT"/>
        </w:rPr>
        <w:t>da</w:t>
      </w:r>
      <w:r w:rsidR="00A20313" w:rsidRPr="00470BD2">
        <w:rPr>
          <w:i/>
          <w:iCs/>
          <w:lang w:val="it-IT"/>
        </w:rPr>
        <w:t>te nel settore, ….</w:t>
      </w:r>
      <w:r w:rsidR="00A20313" w:rsidRPr="00470BD2">
        <w:rPr>
          <w:lang w:val="it-IT"/>
        </w:rPr>
        <w:t>”</w:t>
      </w:r>
      <w:r w:rsidR="00962AEA" w:rsidRPr="00470BD2">
        <w:rPr>
          <w:lang w:val="it-IT"/>
        </w:rPr>
        <w:t>.</w:t>
      </w:r>
    </w:p>
    <w:p w:rsidR="00484E86" w:rsidRPr="008A0F36" w:rsidRDefault="00484E86" w:rsidP="000E0DC6">
      <w:pPr>
        <w:rPr>
          <w:rFonts w:ascii="Times New Roman" w:hAnsi="Times New Roman"/>
          <w:b/>
          <w:bCs/>
          <w:lang w:val="it-IT"/>
        </w:rPr>
      </w:pPr>
    </w:p>
    <w:p w:rsidR="000E0DC6" w:rsidRPr="008A0F36" w:rsidRDefault="000E0DC6" w:rsidP="00484E86">
      <w:pPr>
        <w:rPr>
          <w:b/>
          <w:lang w:val="it-IT"/>
        </w:rPr>
      </w:pPr>
      <w:r w:rsidRPr="008A0F36">
        <w:rPr>
          <w:b/>
          <w:lang w:val="it-IT"/>
        </w:rPr>
        <w:t>Istruzioni per l</w:t>
      </w:r>
      <w:r w:rsidR="00BF4E43" w:rsidRPr="008A0F36">
        <w:rPr>
          <w:lang w:val="it-IT"/>
        </w:rPr>
        <w:t>’</w:t>
      </w:r>
      <w:r w:rsidRPr="008A0F36">
        <w:rPr>
          <w:b/>
          <w:lang w:val="it-IT"/>
        </w:rPr>
        <w:t>utilizzo</w:t>
      </w:r>
    </w:p>
    <w:p w:rsidR="002F7A0D" w:rsidRPr="008A0F36" w:rsidRDefault="002F7A0D" w:rsidP="00484E86">
      <w:pPr>
        <w:rPr>
          <w:lang w:val="it-IT"/>
        </w:rPr>
      </w:pPr>
      <w:r w:rsidRPr="008A0F36">
        <w:rPr>
          <w:lang w:val="it-IT"/>
        </w:rPr>
        <w:t>Per ogni affermazione dovrebbe 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2F7A0D" w:rsidRPr="000A1861">
        <w:tc>
          <w:tcPr>
            <w:tcW w:w="624" w:type="dxa"/>
          </w:tcPr>
          <w:p w:rsidR="002F7A0D" w:rsidRPr="008A0F36" w:rsidRDefault="00484E86" w:rsidP="00484E86">
            <w:pPr>
              <w:rPr>
                <w:lang w:val="it-IT"/>
              </w:rPr>
            </w:pPr>
            <w:r w:rsidRPr="008A0F36">
              <w:rPr>
                <w:lang w:val="it-IT"/>
              </w:rPr>
              <w:t>SI</w:t>
            </w:r>
          </w:p>
        </w:tc>
        <w:tc>
          <w:tcPr>
            <w:tcW w:w="8272" w:type="dxa"/>
          </w:tcPr>
          <w:p w:rsidR="002F7A0D" w:rsidRPr="008A0F36" w:rsidRDefault="002F7A0D" w:rsidP="000A1861">
            <w:pPr>
              <w:ind w:left="226" w:hanging="226"/>
              <w:rPr>
                <w:lang w:val="it-IT"/>
              </w:rPr>
            </w:pPr>
            <w:r w:rsidRPr="008A0F36">
              <w:rPr>
                <w:lang w:val="it-IT"/>
              </w:rPr>
              <w:t>=</w:t>
            </w:r>
            <w:r w:rsidR="00484E86" w:rsidRPr="008A0F36">
              <w:rPr>
                <w:lang w:val="it-IT"/>
              </w:rPr>
              <w:t xml:space="preserve"> </w:t>
            </w:r>
            <w:r w:rsidR="000A1861">
              <w:rPr>
                <w:lang w:val="it-IT"/>
              </w:rPr>
              <w:tab/>
            </w:r>
            <w:r w:rsidRPr="008A0F36">
              <w:rPr>
                <w:lang w:val="it-IT"/>
              </w:rPr>
              <w:t>l</w:t>
            </w:r>
            <w:r w:rsidR="00BF4E43" w:rsidRPr="008A0F36">
              <w:rPr>
                <w:lang w:val="it-IT"/>
              </w:rPr>
              <w:t>’</w:t>
            </w:r>
            <w:r w:rsidRPr="008A0F36">
              <w:rPr>
                <w:lang w:val="it-IT"/>
              </w:rPr>
              <w:t>informativa è stata data</w:t>
            </w:r>
          </w:p>
        </w:tc>
      </w:tr>
      <w:tr w:rsidR="002F7A0D" w:rsidRPr="00CB1EEB">
        <w:tc>
          <w:tcPr>
            <w:tcW w:w="624" w:type="dxa"/>
          </w:tcPr>
          <w:p w:rsidR="002F7A0D" w:rsidRPr="008A0F36" w:rsidRDefault="00484E86" w:rsidP="00484E86">
            <w:pPr>
              <w:rPr>
                <w:lang w:val="it-IT"/>
              </w:rPr>
            </w:pPr>
            <w:r w:rsidRPr="008A0F36">
              <w:rPr>
                <w:lang w:val="it-IT"/>
              </w:rPr>
              <w:t>NO</w:t>
            </w:r>
          </w:p>
        </w:tc>
        <w:tc>
          <w:tcPr>
            <w:tcW w:w="8272" w:type="dxa"/>
          </w:tcPr>
          <w:p w:rsidR="002F7A0D" w:rsidRPr="008A0F36" w:rsidRDefault="002F7A0D" w:rsidP="000A1861">
            <w:pPr>
              <w:ind w:left="226" w:hanging="226"/>
              <w:rPr>
                <w:lang w:val="it-IT"/>
              </w:rPr>
            </w:pPr>
            <w:r w:rsidRPr="008A0F36">
              <w:rPr>
                <w:lang w:val="it-IT"/>
              </w:rPr>
              <w:t>=</w:t>
            </w:r>
            <w:r w:rsidR="000A1861">
              <w:rPr>
                <w:lang w:val="it-IT"/>
              </w:rPr>
              <w:tab/>
            </w:r>
            <w:r w:rsidRPr="008A0F36">
              <w:rPr>
                <w:lang w:val="it-IT"/>
              </w:rPr>
              <w:t>l</w:t>
            </w:r>
            <w:r w:rsidR="00BF4E43" w:rsidRPr="008A0F36">
              <w:rPr>
                <w:lang w:val="it-IT"/>
              </w:rPr>
              <w:t>’</w:t>
            </w:r>
            <w:r w:rsidRPr="008A0F36">
              <w:rPr>
                <w:lang w:val="it-IT"/>
              </w:rPr>
              <w:t>informativa non è stata data anche se è obbligatoria per l</w:t>
            </w:r>
            <w:r w:rsidR="00BF4E43" w:rsidRPr="008A0F36">
              <w:rPr>
                <w:lang w:val="it-IT"/>
              </w:rPr>
              <w:t>’</w:t>
            </w:r>
            <w:r w:rsidRPr="008A0F36">
              <w:rPr>
                <w:lang w:val="it-IT"/>
              </w:rPr>
              <w:t>entità</w:t>
            </w:r>
          </w:p>
        </w:tc>
      </w:tr>
      <w:tr w:rsidR="002F7A0D" w:rsidRPr="00CB1EEB">
        <w:tc>
          <w:tcPr>
            <w:tcW w:w="624" w:type="dxa"/>
          </w:tcPr>
          <w:p w:rsidR="002F7A0D" w:rsidRPr="00CD7819" w:rsidRDefault="002F7A0D" w:rsidP="00484E86">
            <w:pPr>
              <w:rPr>
                <w:lang w:val="it-IT"/>
              </w:rPr>
            </w:pPr>
            <w:r w:rsidRPr="00CD7819">
              <w:rPr>
                <w:lang w:val="it-IT"/>
              </w:rPr>
              <w:t>N/A</w:t>
            </w:r>
          </w:p>
        </w:tc>
        <w:tc>
          <w:tcPr>
            <w:tcW w:w="8272" w:type="dxa"/>
          </w:tcPr>
          <w:p w:rsidR="002F7A0D" w:rsidRPr="00CD7819" w:rsidRDefault="002F7A0D" w:rsidP="000A1861">
            <w:pPr>
              <w:ind w:left="226" w:hanging="226"/>
              <w:rPr>
                <w:lang w:val="it-IT"/>
              </w:rPr>
            </w:pPr>
            <w:r w:rsidRPr="00CD7819">
              <w:rPr>
                <w:lang w:val="it-IT"/>
              </w:rPr>
              <w:t>=</w:t>
            </w:r>
            <w:r w:rsidR="00FB664F" w:rsidRPr="00CD7819">
              <w:rPr>
                <w:lang w:val="it-IT"/>
              </w:rPr>
              <w:t xml:space="preserve"> </w:t>
            </w:r>
            <w:r w:rsidR="000A1861" w:rsidRPr="00CD7819">
              <w:rPr>
                <w:lang w:val="it-IT"/>
              </w:rPr>
              <w:tab/>
            </w:r>
            <w:r w:rsidR="000A1861" w:rsidRPr="00CD7819">
              <w:rPr>
                <w:lang w:val="it-IT"/>
              </w:rPr>
              <w:tab/>
            </w:r>
            <w:r w:rsidR="00FB664F" w:rsidRPr="00CD7819">
              <w:rPr>
                <w:lang w:val="it-IT"/>
              </w:rPr>
              <w:t>l’informativa non è applicabile all’entità oppure non è obbligatoria oppure la corrispondente voce di bilancio o la specifica informativa non è stata considerata significativa ai fini della revisione contabile</w:t>
            </w:r>
            <w:r w:rsidRPr="00CD7819">
              <w:rPr>
                <w:lang w:val="it-IT"/>
              </w:rPr>
              <w:t xml:space="preserve">. </w:t>
            </w:r>
          </w:p>
        </w:tc>
      </w:tr>
    </w:tbl>
    <w:p w:rsidR="002F7A0D" w:rsidRPr="008A0F36" w:rsidRDefault="002F7A0D" w:rsidP="00484E86">
      <w:pPr>
        <w:rPr>
          <w:lang w:val="it-IT"/>
        </w:rPr>
      </w:pPr>
      <w:r w:rsidRPr="008A0F36">
        <w:rPr>
          <w:lang w:val="it-IT"/>
        </w:rPr>
        <w:t xml:space="preserve">Ogni risposta NO </w:t>
      </w:r>
      <w:r w:rsidR="003F122C" w:rsidRPr="008A0F36">
        <w:rPr>
          <w:lang w:val="it-IT"/>
        </w:rPr>
        <w:t xml:space="preserve">dovrebbe </w:t>
      </w:r>
      <w:r w:rsidRPr="008A0F36">
        <w:rPr>
          <w:lang w:val="it-IT"/>
        </w:rPr>
        <w:t>essere accompagnata da una esauriente spiegazione o da un riferimento alle carte di lavoro in cui il problema è stato esaminato.</w:t>
      </w:r>
    </w:p>
    <w:p w:rsidR="009424E5" w:rsidRPr="008A0F36" w:rsidRDefault="009424E5" w:rsidP="0089073E">
      <w:pPr>
        <w:rPr>
          <w:rFonts w:ascii="Times New Roman" w:hAnsi="Times New Roman"/>
          <w:b/>
          <w:lang w:val="it-IT"/>
        </w:rPr>
      </w:pPr>
    </w:p>
    <w:p w:rsidR="009F0867" w:rsidRPr="008A0F36" w:rsidRDefault="00137FDD" w:rsidP="0089073E">
      <w:pPr>
        <w:rPr>
          <w:rFonts w:ascii="Times New Roman" w:hAnsi="Times New Roman"/>
          <w:spacing w:val="-2"/>
          <w:lang w:val="it-IT"/>
        </w:rPr>
      </w:pPr>
      <w:r w:rsidRPr="008A0F36">
        <w:rPr>
          <w:rFonts w:ascii="Times New Roman" w:hAnsi="Times New Roman"/>
          <w:spacing w:val="-2"/>
          <w:lang w:val="it-IT"/>
        </w:rPr>
        <w:br w:type="page"/>
      </w:r>
    </w:p>
    <w:p w:rsidR="003C0506" w:rsidRPr="007140D2" w:rsidRDefault="005D257C" w:rsidP="003C0506">
      <w:pPr>
        <w:spacing w:before="240" w:after="60" w:line="240" w:lineRule="auto"/>
        <w:outlineLvl w:val="0"/>
        <w:rPr>
          <w:b/>
          <w:caps/>
          <w:szCs w:val="24"/>
          <w:lang w:val="it-IT"/>
        </w:rPr>
      </w:pPr>
      <w:r w:rsidRPr="007140D2">
        <w:rPr>
          <w:b/>
          <w:caps/>
          <w:szCs w:val="24"/>
          <w:lang w:val="it-IT"/>
        </w:rPr>
        <w:lastRenderedPageBreak/>
        <w:t>indice</w:t>
      </w:r>
      <w:r w:rsidR="0078772D" w:rsidRPr="007140D2">
        <w:rPr>
          <w:b/>
          <w:caps/>
          <w:szCs w:val="24"/>
          <w:lang w:val="it-IT"/>
        </w:rPr>
        <w:t xml:space="preserve"> </w:t>
      </w:r>
    </w:p>
    <w:tbl>
      <w:tblPr>
        <w:tblW w:w="9906" w:type="dxa"/>
        <w:tblInd w:w="108" w:type="dxa"/>
        <w:tblLook w:val="0000" w:firstRow="0" w:lastRow="0" w:firstColumn="0" w:lastColumn="0" w:noHBand="0" w:noVBand="0"/>
      </w:tblPr>
      <w:tblGrid>
        <w:gridCol w:w="8080"/>
        <w:gridCol w:w="779"/>
        <w:gridCol w:w="283"/>
        <w:gridCol w:w="764"/>
      </w:tblGrid>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Generale</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right"/>
              <w:textAlignment w:val="auto"/>
              <w:rPr>
                <w:b/>
                <w:bCs/>
                <w:lang w:val="it-IT"/>
              </w:rPr>
            </w:pPr>
            <w:r w:rsidRPr="007140D2">
              <w:rPr>
                <w:b/>
                <w:bCs/>
                <w:lang w:val="it-IT"/>
              </w:rPr>
              <w:t>1</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textAlignment w:val="auto"/>
              <w:rPr>
                <w:b/>
                <w:bCs/>
                <w:lang w:val="it-IT"/>
              </w:rPr>
            </w:pPr>
            <w:r w:rsidRPr="007140D2">
              <w:rPr>
                <w:b/>
                <w:bCs/>
                <w:lang w:val="it-IT"/>
              </w:rPr>
              <w:t>21</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Prima adozione degli IAS/IFRS</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right"/>
              <w:textAlignment w:val="auto"/>
              <w:rPr>
                <w:b/>
                <w:bCs/>
                <w:lang w:val="it-IT"/>
              </w:rPr>
            </w:pPr>
            <w:r w:rsidRPr="007140D2">
              <w:rPr>
                <w:b/>
                <w:bCs/>
                <w:lang w:val="it-IT"/>
              </w:rPr>
              <w:t>22</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textAlignment w:val="auto"/>
              <w:rPr>
                <w:b/>
                <w:bCs/>
                <w:lang w:val="it-IT"/>
              </w:rPr>
            </w:pPr>
            <w:r w:rsidRPr="007140D2">
              <w:rPr>
                <w:b/>
                <w:bCs/>
                <w:lang w:val="it-IT"/>
              </w:rPr>
              <w:t>38</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 xml:space="preserve">Altri documenti presentati insieme al bilancio (relazione degli amministratori, rendiconti e altri documenti) </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right"/>
              <w:textAlignment w:val="auto"/>
              <w:rPr>
                <w:b/>
                <w:bCs/>
                <w:lang w:val="it-IT"/>
              </w:rPr>
            </w:pPr>
            <w:r w:rsidRPr="007140D2">
              <w:rPr>
                <w:b/>
                <w:bCs/>
                <w:lang w:val="it-IT"/>
              </w:rPr>
              <w:t>39</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textAlignment w:val="auto"/>
              <w:rPr>
                <w:b/>
                <w:bCs/>
                <w:lang w:val="it-IT"/>
              </w:rPr>
            </w:pPr>
            <w:r w:rsidRPr="007140D2">
              <w:rPr>
                <w:b/>
                <w:bCs/>
                <w:lang w:val="it-IT"/>
              </w:rPr>
              <w:t>40</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3A214B">
            <w:pPr>
              <w:overflowPunct/>
              <w:autoSpaceDE/>
              <w:autoSpaceDN/>
              <w:adjustRightInd/>
              <w:textAlignment w:val="auto"/>
              <w:rPr>
                <w:lang w:val="it-IT"/>
              </w:rPr>
            </w:pPr>
            <w:r w:rsidRPr="007140D2">
              <w:rPr>
                <w:lang w:val="it-IT"/>
              </w:rPr>
              <w:t>Prospetto della situazione patrimoniale-finanziaria</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right"/>
              <w:textAlignment w:val="auto"/>
              <w:rPr>
                <w:b/>
                <w:bCs/>
                <w:lang w:val="it-IT"/>
              </w:rPr>
            </w:pPr>
            <w:r w:rsidRPr="007140D2">
              <w:rPr>
                <w:b/>
                <w:bCs/>
                <w:lang w:val="it-IT"/>
              </w:rPr>
              <w:t>41</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textAlignment w:val="auto"/>
              <w:rPr>
                <w:b/>
                <w:bCs/>
                <w:lang w:val="it-IT"/>
              </w:rPr>
            </w:pPr>
            <w:r w:rsidRPr="007140D2">
              <w:rPr>
                <w:b/>
                <w:bCs/>
                <w:lang w:val="it-IT"/>
              </w:rPr>
              <w:t>52</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4A678D">
            <w:pPr>
              <w:overflowPunct/>
              <w:autoSpaceDE/>
              <w:autoSpaceDN/>
              <w:adjustRightInd/>
              <w:textAlignment w:val="auto"/>
              <w:rPr>
                <w:lang w:val="it-IT"/>
              </w:rPr>
            </w:pPr>
            <w:r w:rsidRPr="007140D2">
              <w:rPr>
                <w:lang w:val="it-IT"/>
              </w:rPr>
              <w:t>Prospetto(i) dell’utile/(perdita) e delle altre componenti di conto economico complessivo</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right"/>
              <w:textAlignment w:val="auto"/>
              <w:rPr>
                <w:b/>
                <w:bCs/>
                <w:lang w:val="it-IT"/>
              </w:rPr>
            </w:pPr>
            <w:r w:rsidRPr="007140D2">
              <w:rPr>
                <w:b/>
                <w:bCs/>
                <w:lang w:val="it-IT"/>
              </w:rPr>
              <w:t>53</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7140D2">
            <w:pPr>
              <w:overflowPunct/>
              <w:autoSpaceDE/>
              <w:autoSpaceDN/>
              <w:adjustRightInd/>
              <w:textAlignment w:val="auto"/>
              <w:rPr>
                <w:b/>
                <w:bCs/>
                <w:lang w:val="it-IT"/>
              </w:rPr>
            </w:pPr>
            <w:r w:rsidRPr="007140D2">
              <w:rPr>
                <w:b/>
                <w:bCs/>
                <w:lang w:val="it-IT"/>
              </w:rPr>
              <w:t>7</w:t>
            </w:r>
            <w:r w:rsidR="007140D2" w:rsidRPr="007140D2">
              <w:rPr>
                <w:b/>
                <w:bCs/>
                <w:lang w:val="it-IT"/>
              </w:rPr>
              <w:t>4</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Utile per azione</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75</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86</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Rendiconto finanziario</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87</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102</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Prospetto delle variazioni di patrimonio netto</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7140D2">
            <w:pPr>
              <w:overflowPunct/>
              <w:autoSpaceDE/>
              <w:autoSpaceDN/>
              <w:adjustRightInd/>
              <w:jc w:val="right"/>
              <w:textAlignment w:val="auto"/>
              <w:rPr>
                <w:b/>
                <w:bCs/>
                <w:lang w:val="it-IT"/>
              </w:rPr>
            </w:pPr>
            <w:r w:rsidRPr="007140D2">
              <w:rPr>
                <w:b/>
                <w:bCs/>
                <w:lang w:val="it-IT"/>
              </w:rPr>
              <w:t>10</w:t>
            </w:r>
            <w:r w:rsidR="007140D2" w:rsidRPr="007140D2">
              <w:rPr>
                <w:b/>
                <w:bCs/>
                <w:lang w:val="it-IT"/>
              </w:rPr>
              <w:t>3</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7140D2">
            <w:pPr>
              <w:overflowPunct/>
              <w:autoSpaceDE/>
              <w:autoSpaceDN/>
              <w:adjustRightInd/>
              <w:textAlignment w:val="auto"/>
              <w:rPr>
                <w:b/>
                <w:bCs/>
                <w:lang w:val="it-IT"/>
              </w:rPr>
            </w:pPr>
            <w:r w:rsidRPr="007140D2">
              <w:rPr>
                <w:b/>
                <w:bCs/>
                <w:lang w:val="it-IT"/>
              </w:rPr>
              <w:t>10</w:t>
            </w:r>
            <w:r w:rsidR="007140D2" w:rsidRPr="007140D2">
              <w:rPr>
                <w:b/>
                <w:bCs/>
                <w:lang w:val="it-IT"/>
              </w:rPr>
              <w:t>7</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DD0E8C">
            <w:pPr>
              <w:overflowPunct/>
              <w:autoSpaceDE/>
              <w:autoSpaceDN/>
              <w:adjustRightInd/>
              <w:textAlignment w:val="auto"/>
              <w:rPr>
                <w:lang w:val="it-IT"/>
              </w:rPr>
            </w:pPr>
            <w:r w:rsidRPr="007140D2">
              <w:rPr>
                <w:lang w:val="it-IT"/>
              </w:rPr>
              <w:t>Note al bilancio</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108</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110</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42607B">
            <w:pPr>
              <w:overflowPunct/>
              <w:autoSpaceDE/>
              <w:autoSpaceDN/>
              <w:adjustRightInd/>
              <w:textAlignment w:val="auto"/>
              <w:rPr>
                <w:lang w:val="it-IT"/>
              </w:rPr>
            </w:pPr>
            <w:r w:rsidRPr="007140D2">
              <w:rPr>
                <w:lang w:val="it-IT"/>
              </w:rPr>
              <w:t>Principi contabili e principali assunzioni nelle valutazioni</w:t>
            </w:r>
          </w:p>
        </w:tc>
        <w:tc>
          <w:tcPr>
            <w:tcW w:w="779" w:type="dxa"/>
            <w:tcBorders>
              <w:top w:val="nil"/>
              <w:left w:val="nil"/>
              <w:bottom w:val="single" w:sz="4" w:space="0" w:color="auto"/>
              <w:right w:val="nil"/>
            </w:tcBorders>
            <w:shd w:val="clear" w:color="auto" w:fill="auto"/>
            <w:noWrap/>
            <w:vAlign w:val="bottom"/>
          </w:tcPr>
          <w:p w:rsidR="008D09E4" w:rsidRPr="007140D2" w:rsidRDefault="008D09E4" w:rsidP="007140D2">
            <w:pPr>
              <w:overflowPunct/>
              <w:autoSpaceDE/>
              <w:autoSpaceDN/>
              <w:adjustRightInd/>
              <w:jc w:val="right"/>
              <w:textAlignment w:val="auto"/>
              <w:rPr>
                <w:b/>
                <w:bCs/>
                <w:lang w:val="it-IT"/>
              </w:rPr>
            </w:pPr>
            <w:r w:rsidRPr="007140D2">
              <w:rPr>
                <w:b/>
                <w:bCs/>
                <w:lang w:val="it-IT"/>
              </w:rPr>
              <w:t>11</w:t>
            </w:r>
            <w:r w:rsidR="007140D2" w:rsidRPr="007140D2">
              <w:rPr>
                <w:b/>
                <w:bCs/>
                <w:lang w:val="it-IT"/>
              </w:rPr>
              <w:t>1</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121</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42607B">
            <w:pPr>
              <w:overflowPunct/>
              <w:autoSpaceDE/>
              <w:autoSpaceDN/>
              <w:adjustRightInd/>
              <w:textAlignment w:val="auto"/>
              <w:rPr>
                <w:lang w:val="it-IT"/>
              </w:rPr>
            </w:pPr>
            <w:r w:rsidRPr="007140D2">
              <w:rPr>
                <w:lang w:val="it-IT"/>
              </w:rPr>
              <w:t xml:space="preserve">Aggregazioni aziendali </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122</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143</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42607B">
            <w:pPr>
              <w:overflowPunct/>
              <w:autoSpaceDE/>
              <w:autoSpaceDN/>
              <w:adjustRightInd/>
              <w:textAlignment w:val="auto"/>
              <w:rPr>
                <w:lang w:val="it-IT"/>
              </w:rPr>
            </w:pPr>
            <w:r w:rsidRPr="007140D2">
              <w:rPr>
                <w:lang w:val="it-IT"/>
              </w:rPr>
              <w:t>Oneri finanziari</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144</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8D09E4" w:rsidP="007140D2">
            <w:pPr>
              <w:overflowPunct/>
              <w:autoSpaceDE/>
              <w:autoSpaceDN/>
              <w:adjustRightInd/>
              <w:textAlignment w:val="auto"/>
              <w:rPr>
                <w:b/>
                <w:bCs/>
                <w:lang w:val="it-IT"/>
              </w:rPr>
            </w:pPr>
            <w:r w:rsidRPr="007140D2">
              <w:rPr>
                <w:b/>
                <w:bCs/>
                <w:lang w:val="it-IT"/>
              </w:rPr>
              <w:t>14</w:t>
            </w:r>
            <w:r w:rsidR="007140D2" w:rsidRPr="007140D2">
              <w:rPr>
                <w:b/>
                <w:bCs/>
                <w:lang w:val="it-IT"/>
              </w:rPr>
              <w:t>5</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42607B">
            <w:pPr>
              <w:overflowPunct/>
              <w:autoSpaceDE/>
              <w:autoSpaceDN/>
              <w:adjustRightInd/>
              <w:textAlignment w:val="auto"/>
              <w:rPr>
                <w:lang w:val="it-IT"/>
              </w:rPr>
            </w:pPr>
            <w:r w:rsidRPr="007140D2">
              <w:rPr>
                <w:lang w:val="it-IT"/>
              </w:rPr>
              <w:t>Variazione delle stime</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146</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146</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A96B6A" w:rsidP="009968F5">
            <w:pPr>
              <w:overflowPunct/>
              <w:autoSpaceDE/>
              <w:autoSpaceDN/>
              <w:adjustRightInd/>
              <w:textAlignment w:val="auto"/>
              <w:rPr>
                <w:lang w:val="it-IT"/>
              </w:rPr>
            </w:pPr>
            <w:r w:rsidRPr="007140D2">
              <w:rPr>
                <w:lang w:val="it-IT"/>
              </w:rPr>
              <w:t>I</w:t>
            </w:r>
            <w:r w:rsidR="008D09E4" w:rsidRPr="007140D2">
              <w:rPr>
                <w:lang w:val="it-IT"/>
              </w:rPr>
              <w:t xml:space="preserve">nformativa sulle partecipazioni in altre entità </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147</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176</w:t>
            </w:r>
          </w:p>
        </w:tc>
      </w:tr>
      <w:tr w:rsidR="008D09E4" w:rsidRPr="007140D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textAlignment w:val="auto"/>
              <w:rPr>
                <w:lang w:val="it-IT"/>
              </w:rPr>
            </w:pPr>
            <w:r w:rsidRPr="007140D2">
              <w:rPr>
                <w:lang w:val="it-IT"/>
              </w:rPr>
              <w:t>Bilancio separato</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177</w:t>
            </w:r>
          </w:p>
        </w:tc>
        <w:tc>
          <w:tcPr>
            <w:tcW w:w="283" w:type="dxa"/>
            <w:tcBorders>
              <w:top w:val="nil"/>
              <w:left w:val="nil"/>
              <w:bottom w:val="single" w:sz="4" w:space="0" w:color="auto"/>
              <w:right w:val="nil"/>
            </w:tcBorders>
            <w:shd w:val="clear" w:color="auto" w:fill="auto"/>
            <w:noWrap/>
            <w:vAlign w:val="bottom"/>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178</w:t>
            </w:r>
          </w:p>
        </w:tc>
      </w:tr>
      <w:tr w:rsidR="008D09E4" w:rsidRPr="006F2272" w:rsidTr="009968F5">
        <w:trPr>
          <w:trHeight w:val="170"/>
        </w:trPr>
        <w:tc>
          <w:tcPr>
            <w:tcW w:w="8080" w:type="dxa"/>
            <w:tcBorders>
              <w:top w:val="nil"/>
              <w:left w:val="nil"/>
              <w:bottom w:val="single" w:sz="4" w:space="0" w:color="auto"/>
              <w:right w:val="nil"/>
            </w:tcBorders>
            <w:shd w:val="clear" w:color="auto" w:fill="auto"/>
            <w:noWrap/>
            <w:vAlign w:val="bottom"/>
          </w:tcPr>
          <w:p w:rsidR="008D09E4" w:rsidRPr="007140D2" w:rsidRDefault="008D09E4" w:rsidP="00A96B6A">
            <w:pPr>
              <w:overflowPunct/>
              <w:autoSpaceDE/>
              <w:autoSpaceDN/>
              <w:adjustRightInd/>
              <w:textAlignment w:val="auto"/>
              <w:rPr>
                <w:lang w:val="it-IT"/>
              </w:rPr>
            </w:pPr>
            <w:r w:rsidRPr="007140D2">
              <w:rPr>
                <w:lang w:val="it-IT"/>
              </w:rPr>
              <w:t>Entità d’investimento</w:t>
            </w:r>
          </w:p>
        </w:tc>
        <w:tc>
          <w:tcPr>
            <w:tcW w:w="779"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jc w:val="right"/>
              <w:textAlignment w:val="auto"/>
              <w:rPr>
                <w:b/>
                <w:bCs/>
                <w:lang w:val="it-IT"/>
              </w:rPr>
            </w:pPr>
            <w:r w:rsidRPr="007140D2">
              <w:rPr>
                <w:b/>
                <w:bCs/>
                <w:lang w:val="it-IT"/>
              </w:rPr>
              <w:t>179</w:t>
            </w:r>
          </w:p>
        </w:tc>
        <w:tc>
          <w:tcPr>
            <w:tcW w:w="283" w:type="dxa"/>
            <w:tcBorders>
              <w:top w:val="nil"/>
              <w:left w:val="nil"/>
              <w:bottom w:val="single" w:sz="4" w:space="0" w:color="auto"/>
              <w:right w:val="nil"/>
            </w:tcBorders>
            <w:shd w:val="clear" w:color="auto" w:fill="auto"/>
            <w:noWrap/>
          </w:tcPr>
          <w:p w:rsidR="008D09E4" w:rsidRPr="007140D2" w:rsidRDefault="008D09E4" w:rsidP="009968F5">
            <w:pPr>
              <w:overflowPunct/>
              <w:autoSpaceDE/>
              <w:autoSpaceDN/>
              <w:adjustRightInd/>
              <w:jc w:val="center"/>
              <w:textAlignment w:val="auto"/>
              <w:rPr>
                <w:b/>
                <w:bCs/>
                <w:lang w:val="it-IT"/>
              </w:rPr>
            </w:pPr>
            <w:r w:rsidRPr="007140D2">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7140D2" w:rsidRDefault="007140D2" w:rsidP="009968F5">
            <w:pPr>
              <w:overflowPunct/>
              <w:autoSpaceDE/>
              <w:autoSpaceDN/>
              <w:adjustRightInd/>
              <w:textAlignment w:val="auto"/>
              <w:rPr>
                <w:b/>
                <w:bCs/>
                <w:lang w:val="it-IT"/>
              </w:rPr>
            </w:pPr>
            <w:r w:rsidRPr="007140D2">
              <w:rPr>
                <w:b/>
                <w:bCs/>
                <w:lang w:val="it-IT"/>
              </w:rPr>
              <w:t>191</w:t>
            </w:r>
          </w:p>
        </w:tc>
      </w:tr>
      <w:tr w:rsidR="008D09E4" w:rsidRPr="009D3F4E"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AE2DAF">
            <w:pPr>
              <w:overflowPunct/>
              <w:autoSpaceDE/>
              <w:autoSpaceDN/>
              <w:adjustRightInd/>
              <w:textAlignment w:val="auto"/>
              <w:rPr>
                <w:lang w:val="it-IT"/>
              </w:rPr>
            </w:pPr>
            <w:r w:rsidRPr="009D3F4E">
              <w:rPr>
                <w:lang w:val="it-IT"/>
              </w:rPr>
              <w:t>Correzione di errori</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192</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textAlignment w:val="auto"/>
              <w:rPr>
                <w:b/>
                <w:bCs/>
                <w:lang w:val="it-IT"/>
              </w:rPr>
            </w:pPr>
            <w:r w:rsidRPr="009D3F4E">
              <w:rPr>
                <w:b/>
                <w:bCs/>
                <w:lang w:val="it-IT"/>
              </w:rPr>
              <w:t>1</w:t>
            </w:r>
            <w:r w:rsidR="009D3F4E" w:rsidRPr="009D3F4E">
              <w:rPr>
                <w:b/>
                <w:bCs/>
                <w:lang w:val="it-IT"/>
              </w:rPr>
              <w:t>95</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Dividendi distribuiti e deliberati</w:t>
            </w:r>
          </w:p>
        </w:tc>
        <w:tc>
          <w:tcPr>
            <w:tcW w:w="779" w:type="dxa"/>
            <w:tcBorders>
              <w:top w:val="nil"/>
              <w:left w:val="nil"/>
              <w:bottom w:val="single" w:sz="4" w:space="0" w:color="auto"/>
              <w:right w:val="nil"/>
            </w:tcBorders>
            <w:shd w:val="clear" w:color="auto" w:fill="auto"/>
            <w:noWrap/>
            <w:vAlign w:val="bottom"/>
          </w:tcPr>
          <w:p w:rsidR="008D09E4" w:rsidRPr="009D3F4E" w:rsidRDefault="008D09E4" w:rsidP="009D3F4E">
            <w:pPr>
              <w:overflowPunct/>
              <w:autoSpaceDE/>
              <w:autoSpaceDN/>
              <w:adjustRightInd/>
              <w:jc w:val="right"/>
              <w:textAlignment w:val="auto"/>
              <w:rPr>
                <w:b/>
                <w:bCs/>
                <w:lang w:val="it-IT"/>
              </w:rPr>
            </w:pPr>
            <w:r w:rsidRPr="009D3F4E">
              <w:rPr>
                <w:b/>
                <w:bCs/>
                <w:lang w:val="it-IT"/>
              </w:rPr>
              <w:t>19</w:t>
            </w:r>
            <w:r w:rsidR="009D3F4E" w:rsidRPr="009D3F4E">
              <w:rPr>
                <w:b/>
                <w:bCs/>
                <w:lang w:val="it-IT"/>
              </w:rPr>
              <w:t>6</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196</w:t>
            </w:r>
          </w:p>
        </w:tc>
      </w:tr>
      <w:tr w:rsidR="008D09E4" w:rsidRPr="009D3F4E"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CB28A1">
            <w:pPr>
              <w:overflowPunct/>
              <w:autoSpaceDE/>
              <w:autoSpaceDN/>
              <w:adjustRightInd/>
              <w:textAlignment w:val="auto"/>
              <w:rPr>
                <w:lang w:val="it-IT"/>
              </w:rPr>
            </w:pPr>
            <w:r w:rsidRPr="009D3F4E">
              <w:rPr>
                <w:bCs/>
                <w:lang w:val="it-IT"/>
              </w:rPr>
              <w:t>Distribuzione ai soci di attività non rappresentate da disponibilità liquide</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197</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199</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Benefici per i dipendenti</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200</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214</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Patrimonio netto</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215</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218</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D10ED3">
            <w:pPr>
              <w:overflowPunct/>
              <w:autoSpaceDE/>
              <w:autoSpaceDN/>
              <w:adjustRightInd/>
              <w:textAlignment w:val="auto"/>
              <w:rPr>
                <w:lang w:val="it-IT"/>
              </w:rPr>
            </w:pPr>
            <w:r w:rsidRPr="009D3F4E">
              <w:rPr>
                <w:lang w:val="it-IT"/>
              </w:rPr>
              <w:t>Eventi successivi alla chiusura dell’esercizio</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219</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220</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 xml:space="preserve">Valutazione del </w:t>
            </w:r>
            <w:r w:rsidRPr="009D3F4E">
              <w:rPr>
                <w:i/>
                <w:lang w:val="it-IT"/>
              </w:rPr>
              <w:t>fair value</w:t>
            </w:r>
          </w:p>
        </w:tc>
        <w:tc>
          <w:tcPr>
            <w:tcW w:w="779" w:type="dxa"/>
            <w:tcBorders>
              <w:top w:val="nil"/>
              <w:left w:val="nil"/>
              <w:bottom w:val="single" w:sz="4" w:space="0" w:color="auto"/>
              <w:right w:val="nil"/>
            </w:tcBorders>
            <w:shd w:val="clear" w:color="auto" w:fill="auto"/>
            <w:noWrap/>
            <w:vAlign w:val="bottom"/>
          </w:tcPr>
          <w:p w:rsidR="008D09E4" w:rsidRPr="009D3F4E" w:rsidRDefault="008D09E4" w:rsidP="009D3F4E">
            <w:pPr>
              <w:overflowPunct/>
              <w:autoSpaceDE/>
              <w:autoSpaceDN/>
              <w:adjustRightInd/>
              <w:jc w:val="right"/>
              <w:textAlignment w:val="auto"/>
              <w:rPr>
                <w:b/>
                <w:bCs/>
                <w:lang w:val="it-IT"/>
              </w:rPr>
            </w:pPr>
            <w:r w:rsidRPr="009D3F4E">
              <w:rPr>
                <w:b/>
                <w:bCs/>
                <w:lang w:val="it-IT"/>
              </w:rPr>
              <w:t>22</w:t>
            </w:r>
            <w:r w:rsidR="009D3F4E" w:rsidRPr="009D3F4E">
              <w:rPr>
                <w:b/>
                <w:bCs/>
                <w:lang w:val="it-IT"/>
              </w:rPr>
              <w:t>1</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229</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Strumenti finanziari</w:t>
            </w:r>
          </w:p>
        </w:tc>
        <w:tc>
          <w:tcPr>
            <w:tcW w:w="779" w:type="dxa"/>
            <w:tcBorders>
              <w:top w:val="nil"/>
              <w:left w:val="nil"/>
              <w:bottom w:val="single" w:sz="4" w:space="0" w:color="auto"/>
              <w:right w:val="nil"/>
            </w:tcBorders>
            <w:shd w:val="clear" w:color="auto" w:fill="auto"/>
            <w:noWrap/>
            <w:vAlign w:val="bottom"/>
          </w:tcPr>
          <w:p w:rsidR="008D09E4" w:rsidRPr="009D3F4E" w:rsidRDefault="008D09E4" w:rsidP="009D3F4E">
            <w:pPr>
              <w:overflowPunct/>
              <w:autoSpaceDE/>
              <w:autoSpaceDN/>
              <w:adjustRightInd/>
              <w:jc w:val="right"/>
              <w:textAlignment w:val="auto"/>
              <w:rPr>
                <w:b/>
                <w:bCs/>
                <w:lang w:val="it-IT"/>
              </w:rPr>
            </w:pPr>
            <w:r w:rsidRPr="009D3F4E">
              <w:rPr>
                <w:b/>
                <w:bCs/>
                <w:lang w:val="it-IT"/>
              </w:rPr>
              <w:t>23</w:t>
            </w:r>
            <w:r w:rsidR="009D3F4E" w:rsidRPr="009D3F4E">
              <w:rPr>
                <w:b/>
                <w:bCs/>
                <w:lang w:val="it-IT"/>
              </w:rPr>
              <w:t>0</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292</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Operazioni in valuta</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293</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297</w:t>
            </w:r>
          </w:p>
        </w:tc>
      </w:tr>
      <w:tr w:rsidR="008D09E4" w:rsidRPr="009D3F4E"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Informativa sull’ultimo trimestre</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298</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298</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Contributi governativi</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299</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299</w:t>
            </w:r>
          </w:p>
        </w:tc>
      </w:tr>
      <w:tr w:rsidR="008D09E4" w:rsidRPr="009D3F4E"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Iperinflazione</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300</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8D09E4" w:rsidP="009D3F4E">
            <w:pPr>
              <w:overflowPunct/>
              <w:autoSpaceDE/>
              <w:autoSpaceDN/>
              <w:adjustRightInd/>
              <w:textAlignment w:val="auto"/>
              <w:rPr>
                <w:b/>
                <w:bCs/>
                <w:lang w:val="it-IT"/>
              </w:rPr>
            </w:pPr>
            <w:r w:rsidRPr="009D3F4E">
              <w:rPr>
                <w:b/>
                <w:bCs/>
                <w:lang w:val="it-IT"/>
              </w:rPr>
              <w:t>30</w:t>
            </w:r>
            <w:r w:rsidR="009D3F4E" w:rsidRPr="009D3F4E">
              <w:rPr>
                <w:b/>
                <w:bCs/>
                <w:lang w:val="it-IT"/>
              </w:rPr>
              <w:t>2</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Perdita per riduzione di valore delle attività</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303</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8D09E4" w:rsidP="009D3F4E">
            <w:pPr>
              <w:overflowPunct/>
              <w:autoSpaceDE/>
              <w:autoSpaceDN/>
              <w:adjustRightInd/>
              <w:textAlignment w:val="auto"/>
              <w:rPr>
                <w:b/>
                <w:bCs/>
                <w:lang w:val="it-IT"/>
              </w:rPr>
            </w:pPr>
            <w:r w:rsidRPr="009D3F4E">
              <w:rPr>
                <w:b/>
                <w:bCs/>
                <w:lang w:val="it-IT"/>
              </w:rPr>
              <w:t>31</w:t>
            </w:r>
            <w:r w:rsidR="009D3F4E" w:rsidRPr="009D3F4E">
              <w:rPr>
                <w:b/>
                <w:bCs/>
                <w:lang w:val="it-IT"/>
              </w:rPr>
              <w:t>0</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9D3F4E" w:rsidRDefault="008D09E4" w:rsidP="0042607B">
            <w:pPr>
              <w:overflowPunct/>
              <w:autoSpaceDE/>
              <w:autoSpaceDN/>
              <w:adjustRightInd/>
              <w:textAlignment w:val="auto"/>
              <w:rPr>
                <w:lang w:val="it-IT"/>
              </w:rPr>
            </w:pPr>
            <w:r w:rsidRPr="009D3F4E">
              <w:rPr>
                <w:lang w:val="it-IT"/>
              </w:rPr>
              <w:t>Imposte sul reddito</w:t>
            </w:r>
          </w:p>
        </w:tc>
        <w:tc>
          <w:tcPr>
            <w:tcW w:w="779"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jc w:val="right"/>
              <w:textAlignment w:val="auto"/>
              <w:rPr>
                <w:b/>
                <w:bCs/>
                <w:lang w:val="it-IT"/>
              </w:rPr>
            </w:pPr>
            <w:r w:rsidRPr="009D3F4E">
              <w:rPr>
                <w:b/>
                <w:bCs/>
                <w:lang w:val="it-IT"/>
              </w:rPr>
              <w:t>311</w:t>
            </w:r>
          </w:p>
        </w:tc>
        <w:tc>
          <w:tcPr>
            <w:tcW w:w="283" w:type="dxa"/>
            <w:tcBorders>
              <w:top w:val="nil"/>
              <w:left w:val="nil"/>
              <w:bottom w:val="single" w:sz="4" w:space="0" w:color="auto"/>
              <w:right w:val="nil"/>
            </w:tcBorders>
            <w:shd w:val="clear" w:color="auto" w:fill="auto"/>
            <w:noWrap/>
            <w:vAlign w:val="bottom"/>
          </w:tcPr>
          <w:p w:rsidR="008D09E4" w:rsidRPr="009D3F4E" w:rsidRDefault="008D09E4" w:rsidP="009968F5">
            <w:pPr>
              <w:overflowPunct/>
              <w:autoSpaceDE/>
              <w:autoSpaceDN/>
              <w:adjustRightInd/>
              <w:jc w:val="center"/>
              <w:textAlignment w:val="auto"/>
              <w:rPr>
                <w:b/>
                <w:bCs/>
                <w:lang w:val="it-IT"/>
              </w:rPr>
            </w:pPr>
            <w:r w:rsidRPr="009D3F4E">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9D3F4E" w:rsidRDefault="009D3F4E" w:rsidP="009968F5">
            <w:pPr>
              <w:overflowPunct/>
              <w:autoSpaceDE/>
              <w:autoSpaceDN/>
              <w:adjustRightInd/>
              <w:textAlignment w:val="auto"/>
              <w:rPr>
                <w:b/>
                <w:bCs/>
                <w:lang w:val="it-IT"/>
              </w:rPr>
            </w:pPr>
            <w:r w:rsidRPr="009D3F4E">
              <w:rPr>
                <w:b/>
                <w:bCs/>
                <w:lang w:val="it-IT"/>
              </w:rPr>
              <w:t>318</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0A253F" w:rsidRDefault="008D09E4" w:rsidP="0042607B">
            <w:pPr>
              <w:overflowPunct/>
              <w:autoSpaceDE/>
              <w:autoSpaceDN/>
              <w:adjustRightInd/>
              <w:textAlignment w:val="auto"/>
              <w:rPr>
                <w:lang w:val="it-IT"/>
              </w:rPr>
            </w:pPr>
            <w:r w:rsidRPr="000A253F">
              <w:rPr>
                <w:lang w:val="it-IT"/>
              </w:rPr>
              <w:t>Attività immateriali</w:t>
            </w:r>
          </w:p>
        </w:tc>
        <w:tc>
          <w:tcPr>
            <w:tcW w:w="779" w:type="dxa"/>
            <w:tcBorders>
              <w:top w:val="nil"/>
              <w:left w:val="nil"/>
              <w:bottom w:val="single" w:sz="4" w:space="0" w:color="auto"/>
              <w:right w:val="nil"/>
            </w:tcBorders>
            <w:shd w:val="clear" w:color="auto" w:fill="auto"/>
            <w:noWrap/>
            <w:vAlign w:val="bottom"/>
          </w:tcPr>
          <w:p w:rsidR="008D09E4" w:rsidRPr="000A253F" w:rsidRDefault="000A253F" w:rsidP="009968F5">
            <w:pPr>
              <w:overflowPunct/>
              <w:autoSpaceDE/>
              <w:autoSpaceDN/>
              <w:adjustRightInd/>
              <w:jc w:val="right"/>
              <w:textAlignment w:val="auto"/>
              <w:rPr>
                <w:b/>
                <w:bCs/>
                <w:lang w:val="it-IT"/>
              </w:rPr>
            </w:pPr>
            <w:r w:rsidRPr="000A253F">
              <w:rPr>
                <w:b/>
                <w:bCs/>
                <w:lang w:val="it-IT"/>
              </w:rPr>
              <w:t>319</w:t>
            </w:r>
          </w:p>
        </w:tc>
        <w:tc>
          <w:tcPr>
            <w:tcW w:w="283" w:type="dxa"/>
            <w:tcBorders>
              <w:top w:val="nil"/>
              <w:left w:val="nil"/>
              <w:bottom w:val="single" w:sz="4" w:space="0" w:color="auto"/>
              <w:right w:val="nil"/>
            </w:tcBorders>
            <w:shd w:val="clear" w:color="auto" w:fill="auto"/>
            <w:noWrap/>
            <w:vAlign w:val="bottom"/>
          </w:tcPr>
          <w:p w:rsidR="008D09E4" w:rsidRPr="000A253F" w:rsidRDefault="008D09E4" w:rsidP="009968F5">
            <w:pPr>
              <w:overflowPunct/>
              <w:autoSpaceDE/>
              <w:autoSpaceDN/>
              <w:adjustRightInd/>
              <w:jc w:val="center"/>
              <w:textAlignment w:val="auto"/>
              <w:rPr>
                <w:b/>
                <w:bCs/>
                <w:lang w:val="it-IT"/>
              </w:rPr>
            </w:pPr>
            <w:r w:rsidRPr="000A253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0A253F" w:rsidRDefault="000A253F" w:rsidP="009968F5">
            <w:pPr>
              <w:overflowPunct/>
              <w:autoSpaceDE/>
              <w:autoSpaceDN/>
              <w:adjustRightInd/>
              <w:textAlignment w:val="auto"/>
              <w:rPr>
                <w:b/>
                <w:bCs/>
                <w:lang w:val="it-IT"/>
              </w:rPr>
            </w:pPr>
            <w:r w:rsidRPr="000A253F">
              <w:rPr>
                <w:b/>
                <w:bCs/>
                <w:lang w:val="it-IT"/>
              </w:rPr>
              <w:t>325</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0A253F" w:rsidRDefault="008D09E4" w:rsidP="0042607B">
            <w:pPr>
              <w:overflowPunct/>
              <w:autoSpaceDE/>
              <w:autoSpaceDN/>
              <w:adjustRightInd/>
              <w:textAlignment w:val="auto"/>
              <w:rPr>
                <w:lang w:val="it-IT"/>
              </w:rPr>
            </w:pPr>
            <w:r w:rsidRPr="000A253F">
              <w:rPr>
                <w:lang w:val="it-IT"/>
              </w:rPr>
              <w:t>Rimanenze</w:t>
            </w:r>
          </w:p>
        </w:tc>
        <w:tc>
          <w:tcPr>
            <w:tcW w:w="779" w:type="dxa"/>
            <w:tcBorders>
              <w:top w:val="nil"/>
              <w:left w:val="nil"/>
              <w:bottom w:val="single" w:sz="4" w:space="0" w:color="auto"/>
              <w:right w:val="nil"/>
            </w:tcBorders>
            <w:shd w:val="clear" w:color="auto" w:fill="auto"/>
            <w:noWrap/>
            <w:vAlign w:val="bottom"/>
          </w:tcPr>
          <w:p w:rsidR="008D09E4" w:rsidRPr="000A253F" w:rsidRDefault="000A253F" w:rsidP="009968F5">
            <w:pPr>
              <w:overflowPunct/>
              <w:autoSpaceDE/>
              <w:autoSpaceDN/>
              <w:adjustRightInd/>
              <w:jc w:val="right"/>
              <w:textAlignment w:val="auto"/>
              <w:rPr>
                <w:b/>
                <w:bCs/>
                <w:lang w:val="it-IT"/>
              </w:rPr>
            </w:pPr>
            <w:r w:rsidRPr="000A253F">
              <w:rPr>
                <w:b/>
                <w:bCs/>
                <w:lang w:val="it-IT"/>
              </w:rPr>
              <w:t>326</w:t>
            </w:r>
          </w:p>
        </w:tc>
        <w:tc>
          <w:tcPr>
            <w:tcW w:w="283" w:type="dxa"/>
            <w:tcBorders>
              <w:top w:val="nil"/>
              <w:left w:val="nil"/>
              <w:bottom w:val="single" w:sz="4" w:space="0" w:color="auto"/>
              <w:right w:val="nil"/>
            </w:tcBorders>
            <w:shd w:val="clear" w:color="auto" w:fill="auto"/>
            <w:noWrap/>
            <w:vAlign w:val="bottom"/>
          </w:tcPr>
          <w:p w:rsidR="008D09E4" w:rsidRPr="000A253F" w:rsidRDefault="008D09E4" w:rsidP="009968F5">
            <w:pPr>
              <w:overflowPunct/>
              <w:autoSpaceDE/>
              <w:autoSpaceDN/>
              <w:adjustRightInd/>
              <w:jc w:val="center"/>
              <w:textAlignment w:val="auto"/>
              <w:rPr>
                <w:b/>
                <w:bCs/>
                <w:lang w:val="it-IT"/>
              </w:rPr>
            </w:pPr>
            <w:r w:rsidRPr="000A253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0A253F" w:rsidRDefault="008D09E4" w:rsidP="000A253F">
            <w:pPr>
              <w:overflowPunct/>
              <w:autoSpaceDE/>
              <w:autoSpaceDN/>
              <w:adjustRightInd/>
              <w:textAlignment w:val="auto"/>
              <w:rPr>
                <w:b/>
                <w:bCs/>
                <w:lang w:val="it-IT"/>
              </w:rPr>
            </w:pPr>
            <w:r w:rsidRPr="000A253F">
              <w:rPr>
                <w:b/>
                <w:bCs/>
                <w:lang w:val="it-IT"/>
              </w:rPr>
              <w:t>32</w:t>
            </w:r>
            <w:r w:rsidR="000A253F" w:rsidRPr="000A253F">
              <w:rPr>
                <w:b/>
                <w:bCs/>
                <w:lang w:val="it-IT"/>
              </w:rPr>
              <w:t>6</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Investimenti immobiliari</w:t>
            </w:r>
          </w:p>
        </w:tc>
        <w:tc>
          <w:tcPr>
            <w:tcW w:w="779"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jc w:val="right"/>
              <w:textAlignment w:val="auto"/>
              <w:rPr>
                <w:b/>
                <w:bCs/>
                <w:lang w:val="it-IT"/>
              </w:rPr>
            </w:pPr>
            <w:r w:rsidRPr="00AB44BF">
              <w:rPr>
                <w:b/>
                <w:bCs/>
                <w:lang w:val="it-IT"/>
              </w:rPr>
              <w:t>327</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AB44BF">
            <w:pPr>
              <w:overflowPunct/>
              <w:autoSpaceDE/>
              <w:autoSpaceDN/>
              <w:adjustRightInd/>
              <w:textAlignment w:val="auto"/>
              <w:rPr>
                <w:b/>
                <w:bCs/>
                <w:lang w:val="it-IT"/>
              </w:rPr>
            </w:pPr>
            <w:r w:rsidRPr="00AB44BF">
              <w:rPr>
                <w:b/>
                <w:bCs/>
                <w:lang w:val="it-IT"/>
              </w:rPr>
              <w:t>33</w:t>
            </w:r>
            <w:r w:rsidR="00AB44BF" w:rsidRPr="00AB44BF">
              <w:rPr>
                <w:b/>
                <w:bCs/>
                <w:lang w:val="it-IT"/>
              </w:rPr>
              <w:t>1</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 xml:space="preserve">Informativa sul </w:t>
            </w:r>
            <w:r w:rsidRPr="00AB44BF">
              <w:rPr>
                <w:i/>
                <w:lang w:val="it-IT"/>
              </w:rPr>
              <w:t>leasing</w:t>
            </w:r>
            <w:r w:rsidRPr="00AB44BF">
              <w:rPr>
                <w:lang w:val="it-IT"/>
              </w:rPr>
              <w:t xml:space="preserve"> richiesta ai locatari</w:t>
            </w:r>
          </w:p>
        </w:tc>
        <w:tc>
          <w:tcPr>
            <w:tcW w:w="779"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jc w:val="right"/>
              <w:textAlignment w:val="auto"/>
              <w:rPr>
                <w:b/>
                <w:bCs/>
                <w:lang w:val="it-IT"/>
              </w:rPr>
            </w:pPr>
            <w:r w:rsidRPr="00AB44BF">
              <w:rPr>
                <w:b/>
                <w:bCs/>
                <w:lang w:val="it-IT"/>
              </w:rPr>
              <w:t>332</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AB44BF">
            <w:pPr>
              <w:overflowPunct/>
              <w:autoSpaceDE/>
              <w:autoSpaceDN/>
              <w:adjustRightInd/>
              <w:textAlignment w:val="auto"/>
              <w:rPr>
                <w:b/>
                <w:bCs/>
                <w:lang w:val="it-IT"/>
              </w:rPr>
            </w:pPr>
            <w:r w:rsidRPr="00AB44BF">
              <w:rPr>
                <w:b/>
                <w:bCs/>
                <w:lang w:val="it-IT"/>
              </w:rPr>
              <w:t>33</w:t>
            </w:r>
            <w:r w:rsidR="00AB44BF" w:rsidRPr="00AB44BF">
              <w:rPr>
                <w:b/>
                <w:bCs/>
                <w:lang w:val="it-IT"/>
              </w:rPr>
              <w:t>7</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7964CF">
            <w:pPr>
              <w:overflowPunct/>
              <w:autoSpaceDE/>
              <w:autoSpaceDN/>
              <w:adjustRightInd/>
              <w:textAlignment w:val="auto"/>
              <w:rPr>
                <w:lang w:val="it-IT"/>
              </w:rPr>
            </w:pPr>
            <w:r w:rsidRPr="00AB44BF">
              <w:rPr>
                <w:lang w:val="it-IT"/>
              </w:rPr>
              <w:t>Attività non correnti possedute per la vendita e attività operative cessate</w:t>
            </w:r>
          </w:p>
        </w:tc>
        <w:tc>
          <w:tcPr>
            <w:tcW w:w="779"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jc w:val="right"/>
              <w:textAlignment w:val="auto"/>
              <w:rPr>
                <w:b/>
                <w:bCs/>
                <w:lang w:val="it-IT"/>
              </w:rPr>
            </w:pPr>
            <w:r w:rsidRPr="00AB44BF">
              <w:rPr>
                <w:b/>
                <w:bCs/>
                <w:lang w:val="it-IT"/>
              </w:rPr>
              <w:t>338</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textAlignment w:val="auto"/>
              <w:rPr>
                <w:b/>
                <w:bCs/>
                <w:lang w:val="it-IT"/>
              </w:rPr>
            </w:pPr>
            <w:r w:rsidRPr="00AB44BF">
              <w:rPr>
                <w:b/>
                <w:bCs/>
                <w:lang w:val="it-IT"/>
              </w:rPr>
              <w:t>343</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Settori operativi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34</w:t>
            </w:r>
            <w:r w:rsidR="00AB44BF" w:rsidRPr="00AB44BF">
              <w:rPr>
                <w:b/>
                <w:bCs/>
                <w:lang w:val="it-IT"/>
              </w:rPr>
              <w:t>4</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AB44BF">
            <w:pPr>
              <w:overflowPunct/>
              <w:autoSpaceDE/>
              <w:autoSpaceDN/>
              <w:adjustRightInd/>
              <w:textAlignment w:val="auto"/>
              <w:rPr>
                <w:b/>
                <w:bCs/>
                <w:lang w:val="it-IT"/>
              </w:rPr>
            </w:pPr>
            <w:r w:rsidRPr="00AB44BF">
              <w:rPr>
                <w:b/>
                <w:bCs/>
                <w:lang w:val="it-IT"/>
              </w:rPr>
              <w:t>36</w:t>
            </w:r>
            <w:r w:rsidR="00AB44BF" w:rsidRPr="00AB44BF">
              <w:rPr>
                <w:b/>
                <w:bCs/>
                <w:lang w:val="it-IT"/>
              </w:rPr>
              <w:t>1</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Immobili, impianti e macchinari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AB44BF">
            <w:pPr>
              <w:overflowPunct/>
              <w:autoSpaceDE/>
              <w:autoSpaceDN/>
              <w:adjustRightInd/>
              <w:jc w:val="right"/>
              <w:textAlignment w:val="auto"/>
              <w:rPr>
                <w:b/>
                <w:bCs/>
                <w:lang w:val="it-IT"/>
              </w:rPr>
            </w:pPr>
            <w:r w:rsidRPr="00AB44BF">
              <w:rPr>
                <w:b/>
                <w:bCs/>
                <w:lang w:val="it-IT"/>
              </w:rPr>
              <w:t>36</w:t>
            </w:r>
            <w:r w:rsidR="00AB44BF" w:rsidRPr="00AB44BF">
              <w:rPr>
                <w:b/>
                <w:bCs/>
                <w:lang w:val="it-IT"/>
              </w:rPr>
              <w:t>2</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textAlignment w:val="auto"/>
              <w:rPr>
                <w:b/>
                <w:bCs/>
                <w:lang w:val="it-IT"/>
              </w:rPr>
            </w:pPr>
            <w:r w:rsidRPr="00AB44BF">
              <w:rPr>
                <w:b/>
                <w:bCs/>
                <w:lang w:val="it-IT"/>
              </w:rPr>
              <w:t>366</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Accantonamenti, passività e attività potenziali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AB44BF">
            <w:pPr>
              <w:overflowPunct/>
              <w:autoSpaceDE/>
              <w:autoSpaceDN/>
              <w:adjustRightInd/>
              <w:jc w:val="right"/>
              <w:textAlignment w:val="auto"/>
              <w:rPr>
                <w:b/>
                <w:bCs/>
                <w:lang w:val="it-IT"/>
              </w:rPr>
            </w:pPr>
            <w:r w:rsidRPr="00AB44BF">
              <w:rPr>
                <w:b/>
                <w:bCs/>
                <w:lang w:val="it-IT"/>
              </w:rPr>
              <w:t>36</w:t>
            </w:r>
            <w:r w:rsidR="00AB44BF" w:rsidRPr="00AB44BF">
              <w:rPr>
                <w:b/>
                <w:bCs/>
                <w:lang w:val="it-IT"/>
              </w:rPr>
              <w:t>7</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textAlignment w:val="auto"/>
              <w:rPr>
                <w:b/>
                <w:bCs/>
                <w:lang w:val="it-IT"/>
              </w:rPr>
            </w:pPr>
            <w:r w:rsidRPr="00AB44BF">
              <w:rPr>
                <w:b/>
                <w:bCs/>
                <w:lang w:val="it-IT"/>
              </w:rPr>
              <w:t>372</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Diritti derivanti da interessenze in fondi per smantellamenti, ripristini e bonifiche ambientali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AB44BF">
            <w:pPr>
              <w:overflowPunct/>
              <w:autoSpaceDE/>
              <w:autoSpaceDN/>
              <w:adjustRightInd/>
              <w:jc w:val="right"/>
              <w:textAlignment w:val="auto"/>
              <w:rPr>
                <w:b/>
                <w:bCs/>
                <w:lang w:val="it-IT"/>
              </w:rPr>
            </w:pPr>
            <w:r w:rsidRPr="00AB44BF">
              <w:rPr>
                <w:b/>
                <w:bCs/>
                <w:lang w:val="it-IT"/>
              </w:rPr>
              <w:t>37</w:t>
            </w:r>
            <w:r w:rsidR="00AB44BF" w:rsidRPr="00AB44BF">
              <w:rPr>
                <w:b/>
                <w:bCs/>
                <w:lang w:val="it-IT"/>
              </w:rPr>
              <w:t>3</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textAlignment w:val="auto"/>
              <w:rPr>
                <w:b/>
                <w:bCs/>
                <w:lang w:val="it-IT"/>
              </w:rPr>
            </w:pPr>
            <w:r w:rsidRPr="00AB44BF">
              <w:rPr>
                <w:b/>
                <w:bCs/>
                <w:lang w:val="it-IT"/>
              </w:rPr>
              <w:t>377</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BB60FA">
            <w:pPr>
              <w:overflowPunct/>
              <w:autoSpaceDE/>
              <w:autoSpaceDN/>
              <w:adjustRightInd/>
              <w:textAlignment w:val="auto"/>
              <w:rPr>
                <w:lang w:val="it-IT"/>
              </w:rPr>
            </w:pPr>
            <w:r w:rsidRPr="00AB44BF">
              <w:rPr>
                <w:lang w:val="it-IT"/>
              </w:rPr>
              <w:t xml:space="preserve">Passività derivanti dalla partecipazione ad un mercato specifico - smaltimento di apparecchiature elettriche ed elettroniche </w:t>
            </w:r>
          </w:p>
        </w:tc>
        <w:tc>
          <w:tcPr>
            <w:tcW w:w="779"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jc w:val="right"/>
              <w:textAlignment w:val="auto"/>
              <w:rPr>
                <w:b/>
                <w:bCs/>
                <w:lang w:val="it-IT"/>
              </w:rPr>
            </w:pPr>
            <w:r w:rsidRPr="00AB44BF">
              <w:rPr>
                <w:b/>
                <w:bCs/>
                <w:lang w:val="it-IT"/>
              </w:rPr>
              <w:t>378</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textAlignment w:val="auto"/>
              <w:rPr>
                <w:b/>
                <w:bCs/>
                <w:lang w:val="it-IT"/>
              </w:rPr>
            </w:pPr>
            <w:r w:rsidRPr="00AB44BF">
              <w:rPr>
                <w:b/>
                <w:bCs/>
                <w:lang w:val="it-IT"/>
              </w:rPr>
              <w:t>378</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Parti correlate</w:t>
            </w:r>
          </w:p>
        </w:tc>
        <w:tc>
          <w:tcPr>
            <w:tcW w:w="779" w:type="dxa"/>
            <w:tcBorders>
              <w:top w:val="nil"/>
              <w:left w:val="nil"/>
              <w:bottom w:val="single" w:sz="4" w:space="0" w:color="auto"/>
              <w:right w:val="nil"/>
            </w:tcBorders>
            <w:shd w:val="clear" w:color="auto" w:fill="auto"/>
            <w:noWrap/>
            <w:vAlign w:val="bottom"/>
          </w:tcPr>
          <w:p w:rsidR="008D09E4" w:rsidRPr="00AB44BF" w:rsidRDefault="00AB44BF" w:rsidP="009968F5">
            <w:pPr>
              <w:overflowPunct/>
              <w:autoSpaceDE/>
              <w:autoSpaceDN/>
              <w:adjustRightInd/>
              <w:jc w:val="right"/>
              <w:textAlignment w:val="auto"/>
              <w:rPr>
                <w:b/>
                <w:bCs/>
                <w:lang w:val="it-IT"/>
              </w:rPr>
            </w:pPr>
            <w:r w:rsidRPr="00AB44BF">
              <w:rPr>
                <w:b/>
                <w:bCs/>
                <w:lang w:val="it-IT"/>
              </w:rPr>
              <w:t>379</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388</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Ricavi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389</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390</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Accordi per servizi in concessione</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391</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391</w:t>
            </w:r>
          </w:p>
        </w:tc>
      </w:tr>
      <w:tr w:rsidR="008D09E4" w:rsidRPr="006F2272"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rsidR="008D09E4" w:rsidRPr="00AB44BF" w:rsidRDefault="008D09E4" w:rsidP="00DD0E8C">
            <w:pPr>
              <w:overflowPunct/>
              <w:autoSpaceDE/>
              <w:autoSpaceDN/>
              <w:adjustRightInd/>
              <w:textAlignment w:val="auto"/>
              <w:rPr>
                <w:lang w:val="it-IT"/>
              </w:rPr>
            </w:pPr>
            <w:r w:rsidRPr="00AB44BF">
              <w:rPr>
                <w:lang w:val="it-IT"/>
              </w:rPr>
              <w:t>Pagamenti basati su azioni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392</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398</w:t>
            </w:r>
          </w:p>
        </w:tc>
      </w:tr>
      <w:tr w:rsidR="008D09E4" w:rsidRPr="00AB44BF"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rsidR="008D09E4" w:rsidRPr="00AB44BF" w:rsidRDefault="008D09E4" w:rsidP="00DD0E8C">
            <w:pPr>
              <w:overflowPunct/>
              <w:autoSpaceDE/>
              <w:autoSpaceDN/>
              <w:adjustRightInd/>
              <w:textAlignment w:val="auto"/>
              <w:rPr>
                <w:lang w:val="it-IT"/>
              </w:rPr>
            </w:pPr>
            <w:r w:rsidRPr="00AB44BF">
              <w:rPr>
                <w:lang w:val="it-IT"/>
              </w:rPr>
              <w:t>Agricoltura</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399</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412</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DD0E8C">
            <w:pPr>
              <w:overflowPunct/>
              <w:autoSpaceDE/>
              <w:autoSpaceDN/>
              <w:adjustRightInd/>
              <w:textAlignment w:val="auto"/>
              <w:rPr>
                <w:lang w:val="it-IT"/>
              </w:rPr>
            </w:pPr>
            <w:r w:rsidRPr="00AB44BF">
              <w:rPr>
                <w:lang w:val="it-IT"/>
              </w:rPr>
              <w:t>Lavori su ordinazione</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413</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416</w:t>
            </w:r>
          </w:p>
        </w:tc>
      </w:tr>
      <w:tr w:rsidR="008D09E4" w:rsidRPr="006F2272"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F54097">
            <w:pPr>
              <w:overflowPunct/>
              <w:autoSpaceDE/>
              <w:autoSpaceDN/>
              <w:adjustRightInd/>
              <w:textAlignment w:val="auto"/>
              <w:rPr>
                <w:lang w:val="it-IT"/>
              </w:rPr>
            </w:pPr>
            <w:r w:rsidRPr="00AB44BF">
              <w:rPr>
                <w:lang w:val="it-IT"/>
              </w:rPr>
              <w:t xml:space="preserve">Accordi per la costruzione di immobili </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417</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418</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DD0E8C">
            <w:pPr>
              <w:overflowPunct/>
              <w:autoSpaceDE/>
              <w:autoSpaceDN/>
              <w:adjustRightInd/>
              <w:textAlignment w:val="auto"/>
              <w:rPr>
                <w:lang w:val="it-IT"/>
              </w:rPr>
            </w:pPr>
            <w:r w:rsidRPr="00AB44BF">
              <w:rPr>
                <w:lang w:val="it-IT"/>
              </w:rPr>
              <w:t>Esplorazione e valutazione delle risorse minerarie</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419</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423</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DD0E8C">
            <w:pPr>
              <w:overflowPunct/>
              <w:autoSpaceDE/>
              <w:autoSpaceDN/>
              <w:adjustRightInd/>
              <w:textAlignment w:val="auto"/>
              <w:rPr>
                <w:lang w:val="it-IT"/>
              </w:rPr>
            </w:pPr>
            <w:r w:rsidRPr="00AB44BF">
              <w:rPr>
                <w:lang w:val="it-IT"/>
              </w:rPr>
              <w:t>Contratti assicurativi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424</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427</w:t>
            </w:r>
          </w:p>
        </w:tc>
      </w:tr>
      <w:tr w:rsidR="008D09E4" w:rsidRPr="00AB44BF" w:rsidTr="00621C50">
        <w:trPr>
          <w:trHeight w:val="170"/>
        </w:trPr>
        <w:tc>
          <w:tcPr>
            <w:tcW w:w="8080" w:type="dxa"/>
            <w:tcBorders>
              <w:top w:val="nil"/>
              <w:left w:val="nil"/>
              <w:bottom w:val="single" w:sz="4" w:space="0" w:color="auto"/>
              <w:right w:val="nil"/>
            </w:tcBorders>
            <w:shd w:val="clear" w:color="auto" w:fill="auto"/>
            <w:noWrap/>
            <w:vAlign w:val="bottom"/>
          </w:tcPr>
          <w:p w:rsidR="008D09E4" w:rsidRPr="00AB44BF" w:rsidRDefault="008D09E4" w:rsidP="00DD0E8C">
            <w:pPr>
              <w:overflowPunct/>
              <w:autoSpaceDE/>
              <w:autoSpaceDN/>
              <w:adjustRightInd/>
              <w:textAlignment w:val="auto"/>
              <w:rPr>
                <w:lang w:val="it-IT"/>
              </w:rPr>
            </w:pPr>
            <w:r w:rsidRPr="00AB44BF">
              <w:rPr>
                <w:lang w:val="it-IT"/>
              </w:rPr>
              <w:t xml:space="preserve">Informativa sul </w:t>
            </w:r>
            <w:r w:rsidRPr="00AB44BF">
              <w:rPr>
                <w:i/>
                <w:lang w:val="it-IT"/>
              </w:rPr>
              <w:t>leasing</w:t>
            </w:r>
            <w:r w:rsidRPr="00AB44BF">
              <w:rPr>
                <w:lang w:val="it-IT"/>
              </w:rPr>
              <w:t xml:space="preserve"> richiesta ai locatori</w:t>
            </w:r>
          </w:p>
        </w:tc>
        <w:tc>
          <w:tcPr>
            <w:tcW w:w="779"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428</w:t>
            </w:r>
          </w:p>
        </w:tc>
        <w:tc>
          <w:tcPr>
            <w:tcW w:w="283"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nil"/>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434</w:t>
            </w:r>
          </w:p>
        </w:tc>
      </w:tr>
      <w:tr w:rsidR="008D09E4" w:rsidRPr="00AB44BF"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rsidR="008D09E4" w:rsidRPr="00AB44BF" w:rsidRDefault="008D09E4" w:rsidP="007947E3">
            <w:pPr>
              <w:overflowPunct/>
              <w:autoSpaceDE/>
              <w:autoSpaceDN/>
              <w:adjustRightInd/>
              <w:textAlignment w:val="auto"/>
              <w:rPr>
                <w:lang w:val="it-IT"/>
              </w:rPr>
            </w:pPr>
            <w:r w:rsidRPr="00AB44BF">
              <w:rPr>
                <w:lang w:val="it-IT"/>
              </w:rPr>
              <w:t>Bilanci dei fondi di previdenza</w:t>
            </w:r>
          </w:p>
        </w:tc>
        <w:tc>
          <w:tcPr>
            <w:tcW w:w="779" w:type="dxa"/>
            <w:tcBorders>
              <w:top w:val="single" w:sz="4" w:space="0" w:color="auto"/>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435</w:t>
            </w:r>
          </w:p>
        </w:tc>
        <w:tc>
          <w:tcPr>
            <w:tcW w:w="283" w:type="dxa"/>
            <w:tcBorders>
              <w:top w:val="single" w:sz="4" w:space="0" w:color="auto"/>
              <w:left w:val="nil"/>
              <w:bottom w:val="single" w:sz="4" w:space="0" w:color="auto"/>
              <w:right w:val="nil"/>
            </w:tcBorders>
            <w:shd w:val="clear" w:color="auto" w:fill="auto"/>
            <w:noWrap/>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447</w:t>
            </w:r>
          </w:p>
        </w:tc>
      </w:tr>
      <w:tr w:rsidR="008D09E4" w:rsidRPr="006F2272"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rsidR="008D09E4" w:rsidRPr="00AB44BF" w:rsidRDefault="008D09E4" w:rsidP="0042607B">
            <w:pPr>
              <w:overflowPunct/>
              <w:autoSpaceDE/>
              <w:autoSpaceDN/>
              <w:adjustRightInd/>
              <w:textAlignment w:val="auto"/>
              <w:rPr>
                <w:lang w:val="it-IT"/>
              </w:rPr>
            </w:pPr>
            <w:r w:rsidRPr="00AB44BF">
              <w:rPr>
                <w:lang w:val="it-IT"/>
              </w:rPr>
              <w:t>Bilanci intermedi</w:t>
            </w:r>
          </w:p>
        </w:tc>
        <w:tc>
          <w:tcPr>
            <w:tcW w:w="779" w:type="dxa"/>
            <w:tcBorders>
              <w:top w:val="single" w:sz="4" w:space="0" w:color="auto"/>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jc w:val="right"/>
              <w:textAlignment w:val="auto"/>
              <w:rPr>
                <w:b/>
                <w:bCs/>
                <w:lang w:val="it-IT"/>
              </w:rPr>
            </w:pPr>
            <w:r w:rsidRPr="00AB44BF">
              <w:rPr>
                <w:b/>
                <w:bCs/>
                <w:lang w:val="it-IT"/>
              </w:rPr>
              <w:t>448</w:t>
            </w:r>
          </w:p>
        </w:tc>
        <w:tc>
          <w:tcPr>
            <w:tcW w:w="283" w:type="dxa"/>
            <w:tcBorders>
              <w:top w:val="single" w:sz="4" w:space="0" w:color="auto"/>
              <w:left w:val="nil"/>
              <w:bottom w:val="single" w:sz="4" w:space="0" w:color="auto"/>
              <w:right w:val="nil"/>
            </w:tcBorders>
            <w:shd w:val="clear" w:color="auto" w:fill="auto"/>
            <w:noWrap/>
          </w:tcPr>
          <w:p w:rsidR="008D09E4" w:rsidRPr="00AB44BF" w:rsidRDefault="008D09E4" w:rsidP="009968F5">
            <w:pPr>
              <w:overflowPunct/>
              <w:autoSpaceDE/>
              <w:autoSpaceDN/>
              <w:adjustRightInd/>
              <w:jc w:val="center"/>
              <w:textAlignment w:val="auto"/>
              <w:rPr>
                <w:b/>
                <w:bCs/>
                <w:lang w:val="it-IT"/>
              </w:rPr>
            </w:pPr>
            <w:r w:rsidRPr="00AB44BF">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rsidR="008D09E4" w:rsidRPr="00AB44BF" w:rsidRDefault="008D09E4" w:rsidP="009968F5">
            <w:pPr>
              <w:overflowPunct/>
              <w:autoSpaceDE/>
              <w:autoSpaceDN/>
              <w:adjustRightInd/>
              <w:textAlignment w:val="auto"/>
              <w:rPr>
                <w:b/>
                <w:bCs/>
                <w:lang w:val="it-IT"/>
              </w:rPr>
            </w:pPr>
            <w:r w:rsidRPr="00AB44BF">
              <w:rPr>
                <w:b/>
                <w:bCs/>
                <w:lang w:val="it-IT"/>
              </w:rPr>
              <w:t>459</w:t>
            </w:r>
          </w:p>
        </w:tc>
      </w:tr>
    </w:tbl>
    <w:p w:rsidR="00077A17" w:rsidRPr="006F2272" w:rsidRDefault="00077A17" w:rsidP="001B7F90">
      <w:pPr>
        <w:tabs>
          <w:tab w:val="left" w:pos="389"/>
          <w:tab w:val="left" w:pos="1240"/>
          <w:tab w:val="left" w:pos="7465"/>
          <w:tab w:val="left" w:pos="7882"/>
          <w:tab w:val="left" w:pos="8307"/>
        </w:tabs>
        <w:jc w:val="left"/>
        <w:rPr>
          <w:rFonts w:ascii="Times New Roman" w:hAnsi="Times New Roman"/>
          <w:highlight w:val="yellow"/>
          <w:u w:val="single"/>
          <w:lang w:val="it-IT"/>
        </w:rPr>
      </w:pPr>
    </w:p>
    <w:p w:rsidR="00DC5A4D" w:rsidRPr="006F2272" w:rsidRDefault="00DC5A4D" w:rsidP="00DC5A4D">
      <w:pPr>
        <w:overflowPunct/>
        <w:autoSpaceDE/>
        <w:autoSpaceDN/>
        <w:adjustRightInd/>
        <w:textAlignment w:val="auto"/>
        <w:rPr>
          <w:rFonts w:ascii="Times New Roman" w:hAnsi="Times New Roman"/>
          <w:highlight w:val="yellow"/>
          <w:lang w:val="it-IT"/>
        </w:rPr>
      </w:pPr>
    </w:p>
    <w:p w:rsidR="00DC5A4D" w:rsidRPr="006F2272" w:rsidRDefault="00DC5A4D" w:rsidP="00DC5A4D">
      <w:pPr>
        <w:overflowPunct/>
        <w:autoSpaceDE/>
        <w:autoSpaceDN/>
        <w:adjustRightInd/>
        <w:textAlignment w:val="auto"/>
        <w:rPr>
          <w:rFonts w:ascii="Times New Roman" w:hAnsi="Times New Roman"/>
          <w:highlight w:val="yellow"/>
          <w:lang w:val="it-IT"/>
        </w:rPr>
      </w:pPr>
    </w:p>
    <w:p w:rsidR="00DC5A4D" w:rsidRPr="006F2272" w:rsidRDefault="00DC5A4D" w:rsidP="00DC5A4D">
      <w:pPr>
        <w:overflowPunct/>
        <w:autoSpaceDE/>
        <w:autoSpaceDN/>
        <w:adjustRightInd/>
        <w:textAlignment w:val="auto"/>
        <w:rPr>
          <w:rFonts w:ascii="Times New Roman" w:hAnsi="Times New Roman"/>
          <w:highlight w:val="yellow"/>
          <w:lang w:val="it-IT"/>
        </w:rPr>
      </w:pPr>
    </w:p>
    <w:tbl>
      <w:tblPr>
        <w:tblW w:w="9894" w:type="dxa"/>
        <w:tblInd w:w="108" w:type="dxa"/>
        <w:tblLook w:val="0000" w:firstRow="0" w:lastRow="0" w:firstColumn="0" w:lastColumn="0" w:noHBand="0" w:noVBand="0"/>
      </w:tblPr>
      <w:tblGrid>
        <w:gridCol w:w="8080"/>
        <w:gridCol w:w="142"/>
        <w:gridCol w:w="637"/>
        <w:gridCol w:w="72"/>
        <w:gridCol w:w="199"/>
        <w:gridCol w:w="216"/>
        <w:gridCol w:w="548"/>
      </w:tblGrid>
      <w:tr w:rsidR="00DC5A4D" w:rsidRPr="00CB1EEB" w:rsidTr="00163737">
        <w:trPr>
          <w:trHeight w:val="170"/>
        </w:trPr>
        <w:tc>
          <w:tcPr>
            <w:tcW w:w="8080" w:type="dxa"/>
            <w:tcBorders>
              <w:top w:val="nil"/>
              <w:left w:val="nil"/>
              <w:bottom w:val="single" w:sz="4" w:space="0" w:color="auto"/>
              <w:right w:val="nil"/>
            </w:tcBorders>
            <w:shd w:val="clear" w:color="auto" w:fill="auto"/>
            <w:noWrap/>
            <w:vAlign w:val="bottom"/>
          </w:tcPr>
          <w:p w:rsidR="00DC5A4D" w:rsidRPr="00AB44BF" w:rsidRDefault="00DC5A4D" w:rsidP="00496363">
            <w:pPr>
              <w:overflowPunct/>
              <w:autoSpaceDE/>
              <w:autoSpaceDN/>
              <w:adjustRightInd/>
              <w:textAlignment w:val="auto"/>
              <w:rPr>
                <w:b/>
                <w:lang w:val="it-IT"/>
              </w:rPr>
            </w:pPr>
            <w:r w:rsidRPr="00AB44BF">
              <w:rPr>
                <w:b/>
                <w:lang w:val="it-IT"/>
              </w:rPr>
              <w:t>Informativa richiesta nel caso di applicazione anticipata</w:t>
            </w:r>
            <w:r w:rsidR="004F522B" w:rsidRPr="00AB44BF">
              <w:rPr>
                <w:b/>
                <w:lang w:val="it-IT"/>
              </w:rPr>
              <w:t xml:space="preserve"> </w:t>
            </w:r>
          </w:p>
        </w:tc>
        <w:tc>
          <w:tcPr>
            <w:tcW w:w="779" w:type="dxa"/>
            <w:gridSpan w:val="2"/>
            <w:tcBorders>
              <w:top w:val="nil"/>
              <w:left w:val="nil"/>
              <w:bottom w:val="single" w:sz="4" w:space="0" w:color="auto"/>
              <w:right w:val="nil"/>
            </w:tcBorders>
            <w:shd w:val="clear" w:color="auto" w:fill="auto"/>
            <w:noWrap/>
            <w:vAlign w:val="bottom"/>
          </w:tcPr>
          <w:p w:rsidR="00DC5A4D" w:rsidRPr="00AB44BF" w:rsidRDefault="00DC5A4D" w:rsidP="00496363">
            <w:pPr>
              <w:overflowPunct/>
              <w:autoSpaceDE/>
              <w:autoSpaceDN/>
              <w:adjustRightInd/>
              <w:jc w:val="right"/>
              <w:textAlignment w:val="auto"/>
              <w:rPr>
                <w:b/>
                <w:bCs/>
                <w:lang w:val="it-IT"/>
              </w:rPr>
            </w:pPr>
          </w:p>
        </w:tc>
        <w:tc>
          <w:tcPr>
            <w:tcW w:w="271" w:type="dxa"/>
            <w:gridSpan w:val="2"/>
            <w:tcBorders>
              <w:top w:val="nil"/>
              <w:left w:val="nil"/>
              <w:bottom w:val="single" w:sz="4" w:space="0" w:color="auto"/>
              <w:right w:val="nil"/>
            </w:tcBorders>
            <w:shd w:val="clear" w:color="auto" w:fill="auto"/>
            <w:noWrap/>
            <w:vAlign w:val="bottom"/>
          </w:tcPr>
          <w:p w:rsidR="00DC5A4D" w:rsidRPr="00AB44BF" w:rsidRDefault="00DC5A4D" w:rsidP="00496363">
            <w:pPr>
              <w:overflowPunct/>
              <w:autoSpaceDE/>
              <w:autoSpaceDN/>
              <w:adjustRightInd/>
              <w:jc w:val="center"/>
              <w:textAlignment w:val="auto"/>
              <w:rPr>
                <w:b/>
                <w:bCs/>
                <w:lang w:val="it-IT"/>
              </w:rPr>
            </w:pPr>
          </w:p>
        </w:tc>
        <w:tc>
          <w:tcPr>
            <w:tcW w:w="764" w:type="dxa"/>
            <w:gridSpan w:val="2"/>
            <w:tcBorders>
              <w:top w:val="nil"/>
              <w:left w:val="nil"/>
              <w:bottom w:val="single" w:sz="4" w:space="0" w:color="auto"/>
              <w:right w:val="nil"/>
            </w:tcBorders>
            <w:shd w:val="clear" w:color="auto" w:fill="auto"/>
            <w:noWrap/>
            <w:vAlign w:val="bottom"/>
          </w:tcPr>
          <w:p w:rsidR="00DC5A4D" w:rsidRPr="00AB44BF" w:rsidRDefault="00DC5A4D" w:rsidP="00496363">
            <w:pPr>
              <w:overflowPunct/>
              <w:autoSpaceDE/>
              <w:autoSpaceDN/>
              <w:adjustRightInd/>
              <w:textAlignment w:val="auto"/>
              <w:rPr>
                <w:b/>
                <w:bCs/>
                <w:lang w:val="it-IT"/>
              </w:rPr>
            </w:pPr>
          </w:p>
        </w:tc>
      </w:tr>
      <w:tr w:rsidR="00F857F1" w:rsidRPr="006F2272" w:rsidTr="00163737">
        <w:trPr>
          <w:trHeight w:val="170"/>
        </w:trPr>
        <w:tc>
          <w:tcPr>
            <w:tcW w:w="8222" w:type="dxa"/>
            <w:gridSpan w:val="2"/>
            <w:tcBorders>
              <w:top w:val="nil"/>
              <w:left w:val="nil"/>
              <w:bottom w:val="single" w:sz="4" w:space="0" w:color="auto"/>
              <w:right w:val="nil"/>
            </w:tcBorders>
            <w:shd w:val="clear" w:color="auto" w:fill="auto"/>
            <w:noWrap/>
            <w:vAlign w:val="bottom"/>
          </w:tcPr>
          <w:p w:rsidR="00F857F1" w:rsidRPr="00AB44BF" w:rsidRDefault="00AB44BF" w:rsidP="00014593">
            <w:pPr>
              <w:overflowPunct/>
              <w:autoSpaceDE/>
              <w:autoSpaceDN/>
              <w:adjustRightInd/>
              <w:textAlignment w:val="auto"/>
              <w:rPr>
                <w:lang w:val="it-IT"/>
              </w:rPr>
            </w:pPr>
            <w:r w:rsidRPr="00AB44BF">
              <w:rPr>
                <w:lang w:val="it-IT"/>
              </w:rPr>
              <w:t>Ricavi provenienti da contratti con i clienti</w:t>
            </w:r>
          </w:p>
        </w:tc>
        <w:tc>
          <w:tcPr>
            <w:tcW w:w="709" w:type="dxa"/>
            <w:gridSpan w:val="2"/>
            <w:tcBorders>
              <w:top w:val="nil"/>
              <w:left w:val="nil"/>
              <w:bottom w:val="single" w:sz="4" w:space="0" w:color="auto"/>
              <w:right w:val="nil"/>
            </w:tcBorders>
            <w:shd w:val="clear" w:color="auto" w:fill="auto"/>
            <w:noWrap/>
            <w:vAlign w:val="bottom"/>
          </w:tcPr>
          <w:p w:rsidR="00F857F1" w:rsidRPr="00AB44BF" w:rsidRDefault="00F857F1" w:rsidP="00014593">
            <w:pPr>
              <w:overflowPunct/>
              <w:autoSpaceDE/>
              <w:autoSpaceDN/>
              <w:adjustRightInd/>
              <w:jc w:val="right"/>
              <w:textAlignment w:val="auto"/>
              <w:rPr>
                <w:b/>
                <w:bCs/>
                <w:lang w:val="it-IT"/>
              </w:rPr>
            </w:pPr>
            <w:r w:rsidRPr="00AB44BF">
              <w:rPr>
                <w:b/>
                <w:bCs/>
                <w:lang w:val="it-IT"/>
              </w:rPr>
              <w:t>460</w:t>
            </w:r>
          </w:p>
        </w:tc>
        <w:tc>
          <w:tcPr>
            <w:tcW w:w="415" w:type="dxa"/>
            <w:gridSpan w:val="2"/>
            <w:tcBorders>
              <w:top w:val="nil"/>
              <w:left w:val="nil"/>
              <w:bottom w:val="single" w:sz="4" w:space="0" w:color="auto"/>
              <w:right w:val="nil"/>
            </w:tcBorders>
            <w:shd w:val="clear" w:color="auto" w:fill="auto"/>
            <w:noWrap/>
            <w:vAlign w:val="bottom"/>
          </w:tcPr>
          <w:p w:rsidR="00F857F1" w:rsidRPr="00AB44BF" w:rsidRDefault="00F857F1" w:rsidP="00163737">
            <w:pPr>
              <w:overflowPunct/>
              <w:autoSpaceDE/>
              <w:autoSpaceDN/>
              <w:adjustRightInd/>
              <w:textAlignment w:val="auto"/>
              <w:rPr>
                <w:b/>
                <w:bCs/>
                <w:lang w:val="it-IT"/>
              </w:rPr>
            </w:pPr>
            <w:r w:rsidRPr="00AB44BF">
              <w:rPr>
                <w:b/>
                <w:bCs/>
                <w:lang w:val="it-IT"/>
              </w:rPr>
              <w:t>-</w:t>
            </w:r>
          </w:p>
        </w:tc>
        <w:tc>
          <w:tcPr>
            <w:tcW w:w="548" w:type="dxa"/>
            <w:tcBorders>
              <w:top w:val="nil"/>
              <w:left w:val="nil"/>
              <w:bottom w:val="single" w:sz="4" w:space="0" w:color="auto"/>
              <w:right w:val="nil"/>
            </w:tcBorders>
            <w:shd w:val="clear" w:color="auto" w:fill="auto"/>
            <w:noWrap/>
            <w:vAlign w:val="bottom"/>
          </w:tcPr>
          <w:p w:rsidR="00F857F1" w:rsidRPr="00AB44BF" w:rsidRDefault="00AB44BF" w:rsidP="00AB44BF">
            <w:pPr>
              <w:overflowPunct/>
              <w:autoSpaceDE/>
              <w:autoSpaceDN/>
              <w:adjustRightInd/>
              <w:ind w:left="-98"/>
              <w:textAlignment w:val="auto"/>
              <w:rPr>
                <w:b/>
                <w:bCs/>
                <w:lang w:val="it-IT"/>
              </w:rPr>
            </w:pPr>
            <w:r w:rsidRPr="00AB44BF">
              <w:rPr>
                <w:b/>
                <w:bCs/>
                <w:lang w:val="it-IT"/>
              </w:rPr>
              <w:t>481</w:t>
            </w:r>
          </w:p>
        </w:tc>
      </w:tr>
    </w:tbl>
    <w:p w:rsidR="00DC5A4D" w:rsidRDefault="00DC5A4D" w:rsidP="00DC5A4D">
      <w:pPr>
        <w:overflowPunct/>
        <w:autoSpaceDE/>
        <w:autoSpaceDN/>
        <w:adjustRightInd/>
        <w:textAlignment w:val="auto"/>
        <w:rPr>
          <w:rFonts w:ascii="Times New Roman" w:hAnsi="Times New Roman"/>
          <w:lang w:val="it-IT"/>
        </w:rPr>
      </w:pPr>
    </w:p>
    <w:p w:rsidR="00DC5A4D" w:rsidRDefault="00DC5A4D" w:rsidP="00DC5A4D">
      <w:pPr>
        <w:overflowPunct/>
        <w:autoSpaceDE/>
        <w:autoSpaceDN/>
        <w:adjustRightInd/>
        <w:textAlignment w:val="auto"/>
        <w:rPr>
          <w:rFonts w:ascii="Times New Roman" w:hAnsi="Times New Roman"/>
          <w:lang w:val="it-IT"/>
        </w:rPr>
      </w:pPr>
    </w:p>
    <w:p w:rsidR="00DC5A4D" w:rsidRDefault="00DC5A4D" w:rsidP="00DC5A4D">
      <w:pPr>
        <w:overflowPunct/>
        <w:autoSpaceDE/>
        <w:autoSpaceDN/>
        <w:adjustRightInd/>
        <w:textAlignment w:val="auto"/>
        <w:rPr>
          <w:rFonts w:ascii="Times New Roman" w:hAnsi="Times New Roman"/>
          <w:lang w:val="it-IT"/>
        </w:rPr>
      </w:pPr>
    </w:p>
    <w:p w:rsidR="00DC5A4D" w:rsidRPr="00A601AB" w:rsidRDefault="00077A17" w:rsidP="00DC5A4D">
      <w:pPr>
        <w:overflowPunct/>
        <w:autoSpaceDE/>
        <w:autoSpaceDN/>
        <w:adjustRightInd/>
        <w:textAlignment w:val="auto"/>
        <w:rPr>
          <w:rFonts w:ascii="Times New Roman" w:hAnsi="Times New Roman"/>
          <w:sz w:val="16"/>
          <w:lang w:val="it-IT"/>
        </w:rPr>
      </w:pPr>
      <w:r w:rsidRPr="00DC5A4D">
        <w:rPr>
          <w:rFonts w:ascii="Times New Roman" w:hAnsi="Times New Roman"/>
          <w:lang w:val="it-IT"/>
        </w:rPr>
        <w:t xml:space="preserve"> </w:t>
      </w:r>
    </w:p>
    <w:p w:rsidR="008E710C" w:rsidRPr="00A601AB" w:rsidRDefault="008E710C" w:rsidP="00DC5A4D">
      <w:pPr>
        <w:overflowPunct/>
        <w:autoSpaceDE/>
        <w:autoSpaceDN/>
        <w:adjustRightInd/>
        <w:textAlignment w:val="auto"/>
        <w:rPr>
          <w:rFonts w:ascii="Times New Roman" w:hAnsi="Times New Roman"/>
          <w:sz w:val="16"/>
          <w:lang w:val="it-IT"/>
        </w:rPr>
      </w:pPr>
      <w:r w:rsidRPr="00A601AB">
        <w:rPr>
          <w:rFonts w:ascii="Times New Roman" w:hAnsi="Times New Roman"/>
          <w:sz w:val="16"/>
          <w:lang w:val="it-IT"/>
        </w:rPr>
        <w:br w:type="page"/>
      </w:r>
    </w:p>
    <w:p w:rsidR="00170C8D" w:rsidRPr="008A0F36" w:rsidRDefault="00170C8D">
      <w:pPr>
        <w:rPr>
          <w:lang w:val="it-IT"/>
        </w:rPr>
      </w:pPr>
    </w:p>
    <w:tbl>
      <w:tblPr>
        <w:tblW w:w="10321"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20" w:firstRow="1" w:lastRow="0" w:firstColumn="0" w:lastColumn="0" w:noHBand="0" w:noVBand="0"/>
      </w:tblPr>
      <w:tblGrid>
        <w:gridCol w:w="678"/>
        <w:gridCol w:w="992"/>
        <w:gridCol w:w="710"/>
        <w:gridCol w:w="6091"/>
        <w:gridCol w:w="568"/>
        <w:gridCol w:w="567"/>
        <w:gridCol w:w="709"/>
        <w:gridCol w:w="6"/>
      </w:tblGrid>
      <w:tr w:rsidR="00992B06" w:rsidRPr="008A0F36" w:rsidTr="00B111A7">
        <w:trPr>
          <w:cantSplit/>
          <w:trHeight w:val="20"/>
          <w:tblHeader/>
        </w:trPr>
        <w:tc>
          <w:tcPr>
            <w:tcW w:w="678" w:type="dxa"/>
            <w:shd w:val="clear" w:color="auto" w:fill="F2F2F2" w:themeFill="background1" w:themeFillShade="F2"/>
          </w:tcPr>
          <w:p w:rsidR="00966A04" w:rsidRPr="00192801" w:rsidRDefault="00192801" w:rsidP="000251BC">
            <w:pPr>
              <w:jc w:val="center"/>
              <w:rPr>
                <w:b/>
                <w:sz w:val="13"/>
                <w:szCs w:val="13"/>
                <w:lang w:val="it-IT"/>
              </w:rPr>
            </w:pPr>
            <w:r w:rsidRPr="00192801">
              <w:rPr>
                <w:b/>
                <w:sz w:val="13"/>
                <w:szCs w:val="13"/>
                <w:lang w:val="it-IT"/>
              </w:rPr>
              <w:t>Ass</w:t>
            </w:r>
            <w:r>
              <w:rPr>
                <w:b/>
                <w:sz w:val="13"/>
                <w:szCs w:val="13"/>
                <w:lang w:val="it-IT"/>
              </w:rPr>
              <w:t>irevi</w:t>
            </w:r>
          </w:p>
        </w:tc>
        <w:tc>
          <w:tcPr>
            <w:tcW w:w="992" w:type="dxa"/>
            <w:shd w:val="clear" w:color="auto" w:fill="F2F2F2" w:themeFill="background1" w:themeFillShade="F2"/>
          </w:tcPr>
          <w:p w:rsidR="00966A04" w:rsidRPr="00192801" w:rsidRDefault="00192801" w:rsidP="000251BC">
            <w:pPr>
              <w:jc w:val="center"/>
              <w:rPr>
                <w:b/>
                <w:sz w:val="13"/>
                <w:szCs w:val="13"/>
                <w:lang w:val="it-IT"/>
              </w:rPr>
            </w:pPr>
            <w:r w:rsidRPr="00192801">
              <w:rPr>
                <w:b/>
                <w:sz w:val="13"/>
                <w:szCs w:val="13"/>
                <w:lang w:val="it-IT"/>
              </w:rPr>
              <w:t>Banca</w:t>
            </w:r>
            <w:r>
              <w:rPr>
                <w:b/>
                <w:sz w:val="13"/>
                <w:szCs w:val="13"/>
                <w:lang w:val="it-IT"/>
              </w:rPr>
              <w:t xml:space="preserve"> d’Italia</w:t>
            </w:r>
          </w:p>
        </w:tc>
        <w:tc>
          <w:tcPr>
            <w:tcW w:w="710" w:type="dxa"/>
            <w:shd w:val="clear" w:color="auto" w:fill="F2F2F2" w:themeFill="background1" w:themeFillShade="F2"/>
            <w:tcMar>
              <w:left w:w="108" w:type="dxa"/>
              <w:right w:w="0" w:type="dxa"/>
            </w:tcMar>
          </w:tcPr>
          <w:p w:rsidR="00966A04" w:rsidRPr="00192801" w:rsidRDefault="00192801" w:rsidP="00192801">
            <w:pPr>
              <w:rPr>
                <w:b/>
                <w:sz w:val="13"/>
                <w:szCs w:val="13"/>
                <w:lang w:val="it-IT"/>
              </w:rPr>
            </w:pPr>
            <w:r>
              <w:rPr>
                <w:b/>
                <w:sz w:val="13"/>
                <w:szCs w:val="13"/>
                <w:lang w:val="it-IT"/>
              </w:rPr>
              <w:t>IAS/IFRS</w:t>
            </w:r>
          </w:p>
        </w:tc>
        <w:tc>
          <w:tcPr>
            <w:tcW w:w="6091" w:type="dxa"/>
            <w:shd w:val="clear" w:color="auto" w:fill="F2F2F2" w:themeFill="background1" w:themeFillShade="F2"/>
            <w:tcMar>
              <w:left w:w="108" w:type="dxa"/>
            </w:tcMar>
          </w:tcPr>
          <w:p w:rsidR="00966A04" w:rsidRPr="008A0F36" w:rsidRDefault="00966A04" w:rsidP="000251BC">
            <w:pPr>
              <w:jc w:val="center"/>
              <w:rPr>
                <w:b/>
                <w:lang w:val="it-IT"/>
              </w:rPr>
            </w:pPr>
          </w:p>
        </w:tc>
        <w:tc>
          <w:tcPr>
            <w:tcW w:w="568" w:type="dxa"/>
            <w:shd w:val="clear" w:color="auto" w:fill="F2F2F2" w:themeFill="background1" w:themeFillShade="F2"/>
            <w:tcMar>
              <w:left w:w="85" w:type="dxa"/>
              <w:right w:w="85" w:type="dxa"/>
            </w:tcMar>
            <w:vAlign w:val="bottom"/>
          </w:tcPr>
          <w:p w:rsidR="00966A04" w:rsidRPr="008A0F36" w:rsidRDefault="00966A04" w:rsidP="000251BC">
            <w:pPr>
              <w:jc w:val="center"/>
              <w:rPr>
                <w:b/>
                <w:lang w:val="it-IT"/>
              </w:rPr>
            </w:pPr>
            <w:r w:rsidRPr="008A0F36">
              <w:rPr>
                <w:b/>
                <w:lang w:val="it-IT"/>
              </w:rPr>
              <w:t>SI</w:t>
            </w:r>
          </w:p>
        </w:tc>
        <w:tc>
          <w:tcPr>
            <w:tcW w:w="567" w:type="dxa"/>
            <w:shd w:val="clear" w:color="auto" w:fill="F2F2F2" w:themeFill="background1" w:themeFillShade="F2"/>
            <w:tcMar>
              <w:left w:w="108" w:type="dxa"/>
            </w:tcMar>
            <w:vAlign w:val="bottom"/>
          </w:tcPr>
          <w:p w:rsidR="00966A04" w:rsidRPr="008A0F36" w:rsidRDefault="00966A04" w:rsidP="000251BC">
            <w:pPr>
              <w:jc w:val="center"/>
              <w:rPr>
                <w:b/>
                <w:lang w:val="it-IT"/>
              </w:rPr>
            </w:pPr>
            <w:r w:rsidRPr="008A0F36">
              <w:rPr>
                <w:b/>
                <w:lang w:val="it-IT"/>
              </w:rPr>
              <w:t>NO</w:t>
            </w:r>
          </w:p>
        </w:tc>
        <w:tc>
          <w:tcPr>
            <w:tcW w:w="715" w:type="dxa"/>
            <w:gridSpan w:val="2"/>
            <w:shd w:val="clear" w:color="auto" w:fill="F2F2F2" w:themeFill="background1" w:themeFillShade="F2"/>
            <w:tcMar>
              <w:left w:w="108" w:type="dxa"/>
            </w:tcMar>
            <w:vAlign w:val="bottom"/>
          </w:tcPr>
          <w:p w:rsidR="00966A04" w:rsidRPr="008A0F36" w:rsidRDefault="00966A04" w:rsidP="000251BC">
            <w:pPr>
              <w:jc w:val="center"/>
              <w:rPr>
                <w:b/>
                <w:lang w:val="it-IT"/>
              </w:rPr>
            </w:pPr>
            <w:r w:rsidRPr="008A0F36">
              <w:rPr>
                <w:b/>
                <w:lang w:val="it-IT"/>
              </w:rPr>
              <w:t>N/A</w:t>
            </w:r>
          </w:p>
        </w:tc>
      </w:tr>
      <w:tr w:rsidR="00992B06" w:rsidRPr="008A0F36" w:rsidTr="00B111A7">
        <w:trPr>
          <w:cantSplit/>
          <w:trHeight w:val="20"/>
        </w:trPr>
        <w:tc>
          <w:tcPr>
            <w:tcW w:w="678" w:type="dxa"/>
            <w:vAlign w:val="center"/>
          </w:tcPr>
          <w:p w:rsidR="00966A04" w:rsidRPr="008A0F36" w:rsidRDefault="00966A04" w:rsidP="00937F72">
            <w:pPr>
              <w:jc w:val="left"/>
              <w:rPr>
                <w:lang w:val="it-IT"/>
              </w:rPr>
            </w:pPr>
          </w:p>
        </w:tc>
        <w:tc>
          <w:tcPr>
            <w:tcW w:w="992" w:type="dxa"/>
          </w:tcPr>
          <w:p w:rsidR="00966A04" w:rsidRPr="008A0F36" w:rsidRDefault="00966A04" w:rsidP="00937F72">
            <w:pPr>
              <w:pStyle w:val="IAS"/>
              <w:jc w:val="left"/>
              <w:rPr>
                <w:lang w:val="it-IT"/>
              </w:rPr>
            </w:pPr>
          </w:p>
        </w:tc>
        <w:tc>
          <w:tcPr>
            <w:tcW w:w="710" w:type="dxa"/>
            <w:tcMar>
              <w:left w:w="108" w:type="dxa"/>
              <w:right w:w="0" w:type="dxa"/>
            </w:tcMar>
            <w:vAlign w:val="center"/>
          </w:tcPr>
          <w:p w:rsidR="00966A04" w:rsidRPr="008A0F36" w:rsidRDefault="00966A04" w:rsidP="00937F72">
            <w:pPr>
              <w:pStyle w:val="IAS"/>
              <w:jc w:val="left"/>
              <w:rPr>
                <w:lang w:val="it-IT"/>
              </w:rPr>
            </w:pPr>
          </w:p>
        </w:tc>
        <w:tc>
          <w:tcPr>
            <w:tcW w:w="6091" w:type="dxa"/>
            <w:tcMar>
              <w:left w:w="108" w:type="dxa"/>
            </w:tcMar>
            <w:vAlign w:val="center"/>
          </w:tcPr>
          <w:p w:rsidR="00966A04" w:rsidRPr="008A0F36" w:rsidRDefault="0098044A" w:rsidP="00937F72">
            <w:pPr>
              <w:pStyle w:val="Titolo1"/>
            </w:pPr>
            <w:r>
              <w:t>SCHEMI</w:t>
            </w:r>
          </w:p>
        </w:tc>
        <w:tc>
          <w:tcPr>
            <w:tcW w:w="568" w:type="dxa"/>
            <w:tcMar>
              <w:left w:w="85" w:type="dxa"/>
              <w:right w:w="85" w:type="dxa"/>
            </w:tcMar>
            <w:vAlign w:val="center"/>
          </w:tcPr>
          <w:p w:rsidR="00966A04" w:rsidRPr="008A0F36" w:rsidRDefault="00966A04" w:rsidP="00937F72">
            <w:pPr>
              <w:jc w:val="left"/>
              <w:rPr>
                <w:lang w:val="it-IT"/>
              </w:rPr>
            </w:pPr>
          </w:p>
        </w:tc>
        <w:tc>
          <w:tcPr>
            <w:tcW w:w="567" w:type="dxa"/>
            <w:tcMar>
              <w:left w:w="108" w:type="dxa"/>
            </w:tcMar>
            <w:vAlign w:val="center"/>
          </w:tcPr>
          <w:p w:rsidR="00966A04" w:rsidRPr="008A0F36" w:rsidRDefault="00966A04" w:rsidP="00937F72">
            <w:pPr>
              <w:jc w:val="left"/>
              <w:rPr>
                <w:lang w:val="it-IT"/>
              </w:rPr>
            </w:pPr>
          </w:p>
        </w:tc>
        <w:tc>
          <w:tcPr>
            <w:tcW w:w="715" w:type="dxa"/>
            <w:gridSpan w:val="2"/>
            <w:tcMar>
              <w:left w:w="108" w:type="dxa"/>
            </w:tcMar>
            <w:vAlign w:val="center"/>
          </w:tcPr>
          <w:p w:rsidR="00966A04" w:rsidRPr="008A0F36" w:rsidRDefault="00966A04" w:rsidP="00937F72">
            <w:pPr>
              <w:jc w:val="left"/>
              <w:rPr>
                <w:lang w:val="it-IT"/>
              </w:rPr>
            </w:pPr>
          </w:p>
        </w:tc>
      </w:tr>
      <w:tr w:rsidR="004B4634" w:rsidRPr="00683EC3" w:rsidTr="00B111A7">
        <w:tblPrEx>
          <w:tblLook w:val="0000" w:firstRow="0" w:lastRow="0" w:firstColumn="0" w:lastColumn="0" w:noHBand="0" w:noVBand="0"/>
        </w:tblPrEx>
        <w:trPr>
          <w:gridAfter w:val="1"/>
          <w:wAfter w:w="6" w:type="dxa"/>
          <w:cantSplit/>
          <w:trHeight w:val="785"/>
        </w:trPr>
        <w:tc>
          <w:tcPr>
            <w:tcW w:w="678" w:type="dxa"/>
          </w:tcPr>
          <w:p w:rsidR="004B4634" w:rsidRPr="008A0F36" w:rsidRDefault="004B4634" w:rsidP="00B51C2C">
            <w:pPr>
              <w:rPr>
                <w:lang w:val="it-IT"/>
              </w:rPr>
            </w:pPr>
          </w:p>
        </w:tc>
        <w:tc>
          <w:tcPr>
            <w:tcW w:w="992" w:type="dxa"/>
          </w:tcPr>
          <w:p w:rsidR="004B4634" w:rsidRPr="00683EC3" w:rsidRDefault="004B4634" w:rsidP="0027039B">
            <w:pPr>
              <w:pStyle w:val="IAS"/>
              <w:spacing w:before="20"/>
              <w:ind w:left="-57"/>
              <w:jc w:val="left"/>
            </w:pPr>
            <w:r w:rsidRPr="00683EC3">
              <w:t>Cap. 2 pag. 15</w:t>
            </w:r>
          </w:p>
        </w:tc>
        <w:tc>
          <w:tcPr>
            <w:tcW w:w="710" w:type="dxa"/>
            <w:tcMar>
              <w:left w:w="108" w:type="dxa"/>
              <w:right w:w="0" w:type="dxa"/>
            </w:tcMar>
          </w:tcPr>
          <w:p w:rsidR="004B4634" w:rsidRPr="00683EC3" w:rsidRDefault="004B4634" w:rsidP="00B51C2C">
            <w:pPr>
              <w:pStyle w:val="IAS"/>
              <w:spacing w:before="20"/>
              <w:rPr>
                <w:lang w:val="it-IT"/>
              </w:rPr>
            </w:pPr>
          </w:p>
        </w:tc>
        <w:tc>
          <w:tcPr>
            <w:tcW w:w="6091" w:type="dxa"/>
            <w:tcMar>
              <w:left w:w="108" w:type="dxa"/>
            </w:tcMar>
          </w:tcPr>
          <w:p w:rsidR="004B4634" w:rsidRPr="00683EC3" w:rsidRDefault="004B4634" w:rsidP="00614E04">
            <w:pPr>
              <w:spacing w:line="240" w:lineRule="exact"/>
              <w:rPr>
                <w:rFonts w:cs="Arial"/>
                <w:lang w:val="it-IT"/>
              </w:rPr>
            </w:pPr>
            <w:r w:rsidRPr="00683EC3">
              <w:rPr>
                <w:rFonts w:cs="Arial"/>
                <w:lang w:val="it-IT"/>
              </w:rPr>
              <w:t>Il bilancio d’esercizio, è redatto in unità</w:t>
            </w:r>
            <w:r w:rsidR="00614E04" w:rsidRPr="00683EC3">
              <w:rPr>
                <w:rFonts w:cs="Arial"/>
                <w:lang w:val="it-IT"/>
              </w:rPr>
              <w:t xml:space="preserve"> di</w:t>
            </w:r>
            <w:r w:rsidRPr="00683EC3">
              <w:rPr>
                <w:rFonts w:cs="Arial"/>
                <w:lang w:val="it-IT"/>
              </w:rPr>
              <w:t xml:space="preserve"> euro (ad eccezione della nota integrativa che può essere redatta in migliaia o in milioni di euro, purché sia assicurata significatività e chiarezza alle informazioni contenute)?</w:t>
            </w:r>
          </w:p>
        </w:tc>
        <w:bookmarkStart w:id="1" w:name="_GoBack"/>
        <w:tc>
          <w:tcPr>
            <w:tcW w:w="568" w:type="dxa"/>
            <w:tcMar>
              <w:left w:w="85" w:type="dxa"/>
              <w:right w:w="85"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bookmarkEnd w:id="1"/>
          </w:p>
        </w:tc>
        <w:tc>
          <w:tcPr>
            <w:tcW w:w="567"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4B4634" w:rsidRPr="00683EC3" w:rsidTr="00B111A7">
        <w:tblPrEx>
          <w:tblLook w:val="0000" w:firstRow="0" w:lastRow="0" w:firstColumn="0" w:lastColumn="0" w:noHBand="0" w:noVBand="0"/>
        </w:tblPrEx>
        <w:trPr>
          <w:gridAfter w:val="1"/>
          <w:wAfter w:w="6" w:type="dxa"/>
          <w:cantSplit/>
          <w:trHeight w:val="20"/>
        </w:trPr>
        <w:tc>
          <w:tcPr>
            <w:tcW w:w="678" w:type="dxa"/>
          </w:tcPr>
          <w:p w:rsidR="004B4634" w:rsidRPr="00683EC3" w:rsidRDefault="004B4634" w:rsidP="00B51C2C">
            <w:pPr>
              <w:rPr>
                <w:lang w:val="it-IT"/>
              </w:rPr>
            </w:pPr>
          </w:p>
        </w:tc>
        <w:tc>
          <w:tcPr>
            <w:tcW w:w="992" w:type="dxa"/>
          </w:tcPr>
          <w:p w:rsidR="004B4634" w:rsidRPr="00CD7819" w:rsidRDefault="004B4634" w:rsidP="0027039B">
            <w:pPr>
              <w:pStyle w:val="IAS"/>
              <w:ind w:left="-57"/>
              <w:jc w:val="left"/>
            </w:pPr>
            <w:r w:rsidRPr="00CD7819">
              <w:t xml:space="preserve">Cap. 3 pag. </w:t>
            </w:r>
            <w:r w:rsidR="00105093" w:rsidRPr="00CD7819">
              <w:t>33</w:t>
            </w:r>
          </w:p>
        </w:tc>
        <w:tc>
          <w:tcPr>
            <w:tcW w:w="710" w:type="dxa"/>
            <w:tcMar>
              <w:left w:w="108" w:type="dxa"/>
              <w:right w:w="0" w:type="dxa"/>
            </w:tcMar>
          </w:tcPr>
          <w:p w:rsidR="004B4634" w:rsidRPr="00CD7819" w:rsidRDefault="004B4634" w:rsidP="00B51C2C">
            <w:pPr>
              <w:pStyle w:val="IAS"/>
              <w:rPr>
                <w:lang w:val="it-IT"/>
              </w:rPr>
            </w:pPr>
          </w:p>
        </w:tc>
        <w:tc>
          <w:tcPr>
            <w:tcW w:w="6091" w:type="dxa"/>
            <w:tcMar>
              <w:left w:w="108" w:type="dxa"/>
            </w:tcMar>
          </w:tcPr>
          <w:p w:rsidR="004B4634" w:rsidRPr="00CD7819" w:rsidRDefault="004B4634" w:rsidP="0098044A">
            <w:pPr>
              <w:spacing w:line="240" w:lineRule="exact"/>
              <w:rPr>
                <w:rFonts w:cs="Arial"/>
                <w:lang w:val="it-IT"/>
              </w:rPr>
            </w:pPr>
            <w:r w:rsidRPr="00CD7819">
              <w:rPr>
                <w:rFonts w:cs="Arial"/>
                <w:lang w:val="it-IT"/>
              </w:rPr>
              <w:t>Il bilancio consolidato è redatto in migliaia o in milioni di euro (purché sia assicurata significatività e chiarezza alle informazioni in esso contenute)?</w:t>
            </w:r>
          </w:p>
        </w:tc>
        <w:tc>
          <w:tcPr>
            <w:tcW w:w="568" w:type="dxa"/>
            <w:tcMar>
              <w:left w:w="85" w:type="dxa"/>
              <w:right w:w="85"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4B4634" w:rsidRPr="00683EC3" w:rsidTr="00B111A7">
        <w:tblPrEx>
          <w:tblLook w:val="0000" w:firstRow="0" w:lastRow="0" w:firstColumn="0" w:lastColumn="0" w:noHBand="0" w:noVBand="0"/>
        </w:tblPrEx>
        <w:trPr>
          <w:gridAfter w:val="1"/>
          <w:wAfter w:w="6" w:type="dxa"/>
          <w:cantSplit/>
          <w:trHeight w:val="20"/>
        </w:trPr>
        <w:tc>
          <w:tcPr>
            <w:tcW w:w="678" w:type="dxa"/>
          </w:tcPr>
          <w:p w:rsidR="004B4634" w:rsidRPr="00683EC3" w:rsidRDefault="004B4634" w:rsidP="00B51C2C">
            <w:pPr>
              <w:rPr>
                <w:lang w:val="it-IT"/>
              </w:rPr>
            </w:pPr>
          </w:p>
        </w:tc>
        <w:tc>
          <w:tcPr>
            <w:tcW w:w="992" w:type="dxa"/>
          </w:tcPr>
          <w:p w:rsidR="004B4634" w:rsidRPr="00CD7819" w:rsidRDefault="004B4634" w:rsidP="0027039B">
            <w:pPr>
              <w:pStyle w:val="IAS"/>
              <w:ind w:left="-57"/>
              <w:jc w:val="left"/>
            </w:pPr>
            <w:r w:rsidRPr="00CD7819">
              <w:t>Cap. 3 pag. 3</w:t>
            </w:r>
            <w:r w:rsidR="00105093" w:rsidRPr="00CD7819">
              <w:t>3</w:t>
            </w:r>
          </w:p>
        </w:tc>
        <w:tc>
          <w:tcPr>
            <w:tcW w:w="710" w:type="dxa"/>
            <w:tcMar>
              <w:left w:w="108" w:type="dxa"/>
              <w:right w:w="0" w:type="dxa"/>
            </w:tcMar>
          </w:tcPr>
          <w:p w:rsidR="004B4634" w:rsidRPr="00CD7819" w:rsidRDefault="004B4634" w:rsidP="00B51C2C">
            <w:pPr>
              <w:pStyle w:val="IAS"/>
              <w:rPr>
                <w:lang w:val="it-IT"/>
              </w:rPr>
            </w:pPr>
          </w:p>
        </w:tc>
        <w:tc>
          <w:tcPr>
            <w:tcW w:w="6091" w:type="dxa"/>
            <w:tcMar>
              <w:left w:w="108" w:type="dxa"/>
            </w:tcMar>
          </w:tcPr>
          <w:p w:rsidR="004B4634" w:rsidRPr="00CD7819" w:rsidRDefault="004B4634" w:rsidP="0098044A">
            <w:pPr>
              <w:spacing w:line="240" w:lineRule="exact"/>
              <w:rPr>
                <w:rFonts w:cs="Arial"/>
                <w:lang w:val="it-IT"/>
              </w:rPr>
            </w:pPr>
            <w:r w:rsidRPr="00CD7819">
              <w:rPr>
                <w:rFonts w:cs="Arial"/>
                <w:lang w:val="it-IT"/>
              </w:rPr>
              <w:t>Al bilancio consolidato si applicano (per quanto non diversamente disposto e fatti salvi gli adeguamenti necessari per il consolidamento dei conti) le disposizioni riguardanti il bilancio dell’impresa?</w:t>
            </w:r>
          </w:p>
        </w:tc>
        <w:tc>
          <w:tcPr>
            <w:tcW w:w="568" w:type="dxa"/>
            <w:tcMar>
              <w:left w:w="85" w:type="dxa"/>
              <w:right w:w="85"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4B4634" w:rsidRPr="00683EC3" w:rsidTr="00B111A7">
        <w:tblPrEx>
          <w:tblLook w:val="0000" w:firstRow="0" w:lastRow="0" w:firstColumn="0" w:lastColumn="0" w:noHBand="0" w:noVBand="0"/>
        </w:tblPrEx>
        <w:trPr>
          <w:gridAfter w:val="1"/>
          <w:wAfter w:w="6" w:type="dxa"/>
          <w:cantSplit/>
          <w:trHeight w:val="20"/>
        </w:trPr>
        <w:tc>
          <w:tcPr>
            <w:tcW w:w="678" w:type="dxa"/>
          </w:tcPr>
          <w:p w:rsidR="004B4634" w:rsidRPr="00683EC3" w:rsidRDefault="004B4634" w:rsidP="00B51C2C">
            <w:pPr>
              <w:rPr>
                <w:lang w:val="it-IT"/>
              </w:rPr>
            </w:pPr>
          </w:p>
        </w:tc>
        <w:tc>
          <w:tcPr>
            <w:tcW w:w="992" w:type="dxa"/>
          </w:tcPr>
          <w:p w:rsidR="004B4634" w:rsidRPr="00CD7819" w:rsidRDefault="004B4634" w:rsidP="0027039B">
            <w:pPr>
              <w:pStyle w:val="IAS"/>
              <w:ind w:left="-57"/>
              <w:jc w:val="left"/>
            </w:pPr>
            <w:r w:rsidRPr="00CD7819">
              <w:t>Cap. 3 pag. 3</w:t>
            </w:r>
            <w:r w:rsidR="00105093" w:rsidRPr="00CD7819">
              <w:t>3</w:t>
            </w:r>
          </w:p>
        </w:tc>
        <w:tc>
          <w:tcPr>
            <w:tcW w:w="710" w:type="dxa"/>
            <w:tcMar>
              <w:left w:w="108" w:type="dxa"/>
              <w:right w:w="0" w:type="dxa"/>
            </w:tcMar>
          </w:tcPr>
          <w:p w:rsidR="004B4634" w:rsidRPr="00CD7819" w:rsidRDefault="004B4634" w:rsidP="00B51C2C">
            <w:pPr>
              <w:pStyle w:val="IAS"/>
              <w:rPr>
                <w:lang w:val="it-IT"/>
              </w:rPr>
            </w:pPr>
          </w:p>
        </w:tc>
        <w:tc>
          <w:tcPr>
            <w:tcW w:w="6091" w:type="dxa"/>
            <w:tcMar>
              <w:left w:w="108" w:type="dxa"/>
            </w:tcMar>
          </w:tcPr>
          <w:p w:rsidR="004B4634" w:rsidRPr="00CD7819" w:rsidRDefault="004B4634" w:rsidP="0098044A">
            <w:pPr>
              <w:spacing w:line="240" w:lineRule="exact"/>
              <w:rPr>
                <w:rFonts w:cs="Arial"/>
                <w:lang w:val="it-IT"/>
              </w:rPr>
            </w:pPr>
            <w:r w:rsidRPr="00CD7819">
              <w:rPr>
                <w:rFonts w:cs="Arial"/>
                <w:lang w:val="it-IT"/>
              </w:rPr>
              <w:t>Ove nel perimetro di consolidamento siano ricomprese anche imprese di assicurazione, nello stato patrimoniale e nel conto economico sono inserite apposite voci volte ad accogliere le poste tipiche di tali imprese?</w:t>
            </w:r>
          </w:p>
        </w:tc>
        <w:tc>
          <w:tcPr>
            <w:tcW w:w="568" w:type="dxa"/>
            <w:tcMar>
              <w:left w:w="85" w:type="dxa"/>
              <w:right w:w="85"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4B4634" w:rsidRPr="00683EC3" w:rsidTr="00B111A7">
        <w:tblPrEx>
          <w:tblLook w:val="0000" w:firstRow="0" w:lastRow="0" w:firstColumn="0" w:lastColumn="0" w:noHBand="0" w:noVBand="0"/>
        </w:tblPrEx>
        <w:trPr>
          <w:gridAfter w:val="1"/>
          <w:wAfter w:w="6" w:type="dxa"/>
          <w:cantSplit/>
          <w:trHeight w:val="20"/>
        </w:trPr>
        <w:tc>
          <w:tcPr>
            <w:tcW w:w="678" w:type="dxa"/>
          </w:tcPr>
          <w:p w:rsidR="004B4634" w:rsidRPr="00683EC3" w:rsidRDefault="004B4634" w:rsidP="00B51C2C">
            <w:pPr>
              <w:rPr>
                <w:lang w:val="it-IT"/>
              </w:rPr>
            </w:pPr>
          </w:p>
        </w:tc>
        <w:tc>
          <w:tcPr>
            <w:tcW w:w="992" w:type="dxa"/>
          </w:tcPr>
          <w:p w:rsidR="004B4634" w:rsidRPr="00CD7819" w:rsidRDefault="004B4634" w:rsidP="0027039B">
            <w:pPr>
              <w:pStyle w:val="IAS"/>
              <w:ind w:left="-57"/>
              <w:jc w:val="left"/>
            </w:pPr>
            <w:r w:rsidRPr="00CD7819">
              <w:t>Cap. 3 pag. 3</w:t>
            </w:r>
            <w:r w:rsidR="00105093" w:rsidRPr="00CD7819">
              <w:t>3</w:t>
            </w:r>
          </w:p>
        </w:tc>
        <w:tc>
          <w:tcPr>
            <w:tcW w:w="710" w:type="dxa"/>
            <w:tcMar>
              <w:left w:w="108" w:type="dxa"/>
              <w:right w:w="0" w:type="dxa"/>
            </w:tcMar>
          </w:tcPr>
          <w:p w:rsidR="004B4634" w:rsidRPr="00CD7819" w:rsidRDefault="004B4634" w:rsidP="00B51C2C">
            <w:pPr>
              <w:pStyle w:val="IAS"/>
              <w:rPr>
                <w:lang w:val="it-IT"/>
              </w:rPr>
            </w:pPr>
          </w:p>
        </w:tc>
        <w:tc>
          <w:tcPr>
            <w:tcW w:w="6091" w:type="dxa"/>
            <w:tcMar>
              <w:left w:w="108" w:type="dxa"/>
            </w:tcMar>
          </w:tcPr>
          <w:p w:rsidR="004B4634" w:rsidRPr="00CD7819" w:rsidRDefault="004B4634" w:rsidP="0098044A">
            <w:pPr>
              <w:spacing w:line="240" w:lineRule="exact"/>
              <w:rPr>
                <w:rFonts w:cs="Arial"/>
                <w:lang w:val="it-IT"/>
              </w:rPr>
            </w:pPr>
            <w:r w:rsidRPr="00CD7819">
              <w:rPr>
                <w:rFonts w:cs="Arial"/>
                <w:lang w:val="it-IT"/>
              </w:rPr>
              <w:t>Nella nota integrativa sono illustrate le voci e viene descritta l’operatività nel settore?</w:t>
            </w:r>
          </w:p>
        </w:tc>
        <w:tc>
          <w:tcPr>
            <w:tcW w:w="568" w:type="dxa"/>
            <w:tcMar>
              <w:left w:w="85" w:type="dxa"/>
              <w:right w:w="85"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4B4634" w:rsidRPr="00683EC3" w:rsidRDefault="004B4634"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CD7819" w:rsidRDefault="00562CD1" w:rsidP="0027039B">
            <w:pPr>
              <w:pStyle w:val="IAS"/>
              <w:ind w:left="-57"/>
              <w:jc w:val="left"/>
            </w:pPr>
            <w:r w:rsidRPr="00CD7819">
              <w:t>Cap. 2 pag. 15</w:t>
            </w:r>
          </w:p>
          <w:p w:rsidR="00562CD1" w:rsidRPr="00CD7819" w:rsidRDefault="00562CD1" w:rsidP="0027039B">
            <w:pPr>
              <w:pStyle w:val="IAS"/>
              <w:ind w:left="-57"/>
              <w:jc w:val="left"/>
            </w:pPr>
          </w:p>
        </w:tc>
        <w:tc>
          <w:tcPr>
            <w:tcW w:w="710" w:type="dxa"/>
            <w:tcMar>
              <w:left w:w="108" w:type="dxa"/>
              <w:right w:w="0" w:type="dxa"/>
            </w:tcMar>
          </w:tcPr>
          <w:p w:rsidR="00562CD1" w:rsidRPr="00CD7819" w:rsidRDefault="00562CD1" w:rsidP="00B51C2C">
            <w:pPr>
              <w:pStyle w:val="IAS"/>
              <w:rPr>
                <w:lang w:val="it-IT"/>
              </w:rPr>
            </w:pPr>
          </w:p>
        </w:tc>
        <w:tc>
          <w:tcPr>
            <w:tcW w:w="6091" w:type="dxa"/>
            <w:tcMar>
              <w:left w:w="108" w:type="dxa"/>
            </w:tcMar>
          </w:tcPr>
          <w:p w:rsidR="00562CD1" w:rsidRPr="00CD7819" w:rsidRDefault="00562CD1" w:rsidP="0098044A">
            <w:pPr>
              <w:spacing w:line="240" w:lineRule="exact"/>
              <w:rPr>
                <w:rFonts w:cs="Arial"/>
                <w:lang w:val="it-IT"/>
              </w:rPr>
            </w:pPr>
            <w:r w:rsidRPr="00CD7819">
              <w:rPr>
                <w:lang w:val="it-IT"/>
              </w:rPr>
              <w:t>Nel procedere agli arrotondamenti delle voci, delle sottovoci e dei “di cui” sono trascurati i decimali pari o inferiori a 50 centesimi ed elevati all’unità superiore i decimali maggiori di 50 centesimi?</w:t>
            </w:r>
          </w:p>
        </w:tc>
        <w:tc>
          <w:tcPr>
            <w:tcW w:w="568" w:type="dxa"/>
            <w:tcMar>
              <w:left w:w="85" w:type="dxa"/>
              <w:right w:w="85" w:type="dxa"/>
            </w:tcMar>
            <w:vAlign w:val="center"/>
          </w:tcPr>
          <w:p w:rsidR="00562CD1" w:rsidRPr="00683EC3" w:rsidRDefault="00562CD1" w:rsidP="00450F98">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450F98">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450F98">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CD7819" w:rsidRDefault="00562CD1" w:rsidP="0027039B">
            <w:pPr>
              <w:pStyle w:val="IAS"/>
              <w:ind w:left="-57"/>
              <w:jc w:val="left"/>
              <w:rPr>
                <w:lang w:val="it-IT"/>
              </w:rPr>
            </w:pPr>
            <w:r w:rsidRPr="00CD7819">
              <w:rPr>
                <w:lang w:val="it-IT"/>
              </w:rPr>
              <w:t>Cap. 2 pag. 15</w:t>
            </w:r>
          </w:p>
          <w:p w:rsidR="00562CD1" w:rsidRPr="00CD7819" w:rsidRDefault="00562CD1" w:rsidP="0027039B">
            <w:pPr>
              <w:pStyle w:val="IAS"/>
              <w:ind w:left="-57"/>
              <w:jc w:val="left"/>
              <w:rPr>
                <w:lang w:val="it-IT"/>
              </w:rPr>
            </w:pPr>
            <w:r w:rsidRPr="00CD7819">
              <w:t>Cap. 3 pag. 3</w:t>
            </w:r>
            <w:r w:rsidR="00105093" w:rsidRPr="00CD7819">
              <w:t>3</w:t>
            </w:r>
          </w:p>
        </w:tc>
        <w:tc>
          <w:tcPr>
            <w:tcW w:w="710" w:type="dxa"/>
            <w:tcMar>
              <w:left w:w="108" w:type="dxa"/>
              <w:right w:w="0" w:type="dxa"/>
            </w:tcMar>
          </w:tcPr>
          <w:p w:rsidR="00562CD1" w:rsidRPr="00CD7819" w:rsidRDefault="00562CD1" w:rsidP="00B51C2C">
            <w:pPr>
              <w:pStyle w:val="IAS"/>
              <w:rPr>
                <w:lang w:val="it-IT"/>
              </w:rPr>
            </w:pPr>
          </w:p>
        </w:tc>
        <w:tc>
          <w:tcPr>
            <w:tcW w:w="6091" w:type="dxa"/>
            <w:tcMar>
              <w:left w:w="108" w:type="dxa"/>
            </w:tcMar>
          </w:tcPr>
          <w:p w:rsidR="00562CD1" w:rsidRPr="00CD7819" w:rsidRDefault="00562CD1" w:rsidP="0098044A">
            <w:pPr>
              <w:spacing w:line="240" w:lineRule="exact"/>
              <w:rPr>
                <w:rFonts w:cs="Arial"/>
                <w:lang w:val="it-IT"/>
              </w:rPr>
            </w:pPr>
            <w:r w:rsidRPr="00CD7819">
              <w:rPr>
                <w:lang w:val="it-IT"/>
              </w:rPr>
              <w:t>L’importo arrotondato delle voci è ottenuto per somma degli importi arrotondati delle sottovoci?</w:t>
            </w:r>
          </w:p>
        </w:tc>
        <w:tc>
          <w:tcPr>
            <w:tcW w:w="568" w:type="dxa"/>
            <w:tcMar>
              <w:left w:w="85" w:type="dxa"/>
              <w:right w:w="85" w:type="dxa"/>
            </w:tcMar>
            <w:vAlign w:val="center"/>
          </w:tcPr>
          <w:p w:rsidR="00562CD1" w:rsidRPr="00683EC3" w:rsidRDefault="00562CD1" w:rsidP="00450F98">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450F98">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450F98">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45"/>
        </w:trPr>
        <w:tc>
          <w:tcPr>
            <w:tcW w:w="678" w:type="dxa"/>
          </w:tcPr>
          <w:p w:rsidR="00562CD1" w:rsidRPr="00683EC3" w:rsidRDefault="00562CD1" w:rsidP="00B51C2C">
            <w:pPr>
              <w:rPr>
                <w:lang w:val="it-IT"/>
              </w:rPr>
            </w:pPr>
          </w:p>
        </w:tc>
        <w:tc>
          <w:tcPr>
            <w:tcW w:w="992" w:type="dxa"/>
          </w:tcPr>
          <w:p w:rsidR="00562CD1" w:rsidRPr="00CD7819" w:rsidRDefault="00562CD1" w:rsidP="0027039B">
            <w:pPr>
              <w:pStyle w:val="IAS"/>
              <w:ind w:left="-57"/>
              <w:jc w:val="left"/>
              <w:rPr>
                <w:lang w:val="it-IT"/>
              </w:rPr>
            </w:pPr>
            <w:r w:rsidRPr="00CD7819">
              <w:rPr>
                <w:lang w:val="it-IT"/>
              </w:rPr>
              <w:t>Cap.1 pag. 5</w:t>
            </w:r>
          </w:p>
        </w:tc>
        <w:tc>
          <w:tcPr>
            <w:tcW w:w="710" w:type="dxa"/>
            <w:tcMar>
              <w:left w:w="108" w:type="dxa"/>
              <w:right w:w="0" w:type="dxa"/>
            </w:tcMar>
          </w:tcPr>
          <w:p w:rsidR="00562CD1" w:rsidRPr="00CD7819" w:rsidRDefault="00562CD1" w:rsidP="00B51C2C">
            <w:pPr>
              <w:pStyle w:val="IAS"/>
              <w:rPr>
                <w:lang w:val="it-IT"/>
              </w:rPr>
            </w:pPr>
          </w:p>
        </w:tc>
        <w:tc>
          <w:tcPr>
            <w:tcW w:w="6091" w:type="dxa"/>
            <w:tcMar>
              <w:left w:w="108" w:type="dxa"/>
            </w:tcMar>
          </w:tcPr>
          <w:p w:rsidR="00562CD1" w:rsidRPr="00CD7819" w:rsidRDefault="00562CD1" w:rsidP="0098044A">
            <w:pPr>
              <w:spacing w:line="240" w:lineRule="exact"/>
              <w:rPr>
                <w:rFonts w:cs="Arial"/>
                <w:lang w:val="it-IT"/>
              </w:rPr>
            </w:pPr>
            <w:r w:rsidRPr="00CD7819">
              <w:rPr>
                <w:rFonts w:cs="Arial"/>
                <w:lang w:val="it-IT"/>
              </w:rPr>
              <w:t>Nello stato patrimoniale,nel conto economico e nel prospetto della redditività complessiva non sono stati indicati i conti che non presentano importi né per l’esercizio al quale si riferisce il bilancio né per quello precedente?</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Cap. 1 pag. 5</w:t>
            </w: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562CD1" w:rsidP="00CD7819">
            <w:pPr>
              <w:spacing w:line="240" w:lineRule="exact"/>
              <w:rPr>
                <w:rFonts w:cs="Arial"/>
                <w:lang w:val="it-IT"/>
              </w:rPr>
            </w:pPr>
            <w:r w:rsidRPr="00683EC3">
              <w:rPr>
                <w:rFonts w:cs="Arial"/>
                <w:lang w:val="it-IT"/>
              </w:rPr>
              <w:t>Se un elemento dell’attivo o del passivo ricade sotto più voci dello stato patrimoniale, si è provveduto ad annotare in nota integrativa la sua riferibilità anche a voci diverse da quelle nella quale è iscritto ove ciò sia</w:t>
            </w:r>
            <w:r w:rsidR="00105093">
              <w:rPr>
                <w:rFonts w:cs="Arial"/>
                <w:lang w:val="it-IT"/>
              </w:rPr>
              <w:t xml:space="preserve"> </w:t>
            </w:r>
            <w:r w:rsidR="00CF10D6" w:rsidRPr="00CD7819">
              <w:rPr>
                <w:rFonts w:cs="Arial"/>
                <w:lang w:val="it-IT"/>
              </w:rPr>
              <w:t>necessario</w:t>
            </w:r>
            <w:r w:rsidRPr="00683EC3">
              <w:rPr>
                <w:rFonts w:cs="Arial"/>
                <w:lang w:val="it-IT"/>
              </w:rPr>
              <w:t xml:space="preserve"> per la comprensione del bilancio?</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 xml:space="preserve">Cap. 1 pag. </w:t>
            </w:r>
            <w:r w:rsidR="00CF10D6" w:rsidRPr="006E5C82">
              <w:t>4</w:t>
            </w: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562CD1" w:rsidP="0098044A">
            <w:pPr>
              <w:spacing w:line="240" w:lineRule="exact"/>
              <w:rPr>
                <w:rFonts w:cs="Arial"/>
                <w:lang w:val="it-IT"/>
              </w:rPr>
            </w:pPr>
            <w:r w:rsidRPr="00683EC3">
              <w:rPr>
                <w:rFonts w:cs="Arial"/>
                <w:lang w:val="it-IT"/>
              </w:rPr>
              <w:t>Le sottovoci degli schemi sono raggruppate se ricorre una delle due seguenti condizioni?</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 xml:space="preserve">Cap. 1 pag. </w:t>
            </w:r>
            <w:r w:rsidR="00CF10D6" w:rsidRPr="006E5C82">
              <w:t>4</w:t>
            </w: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D003E0">
            <w:pPr>
              <w:spacing w:line="240" w:lineRule="exact"/>
              <w:ind w:left="388" w:hanging="388"/>
              <w:rPr>
                <w:rFonts w:cs="Arial"/>
                <w:lang w:val="it-IT"/>
              </w:rPr>
            </w:pPr>
            <w:r>
              <w:rPr>
                <w:rFonts w:cs="Arial"/>
                <w:lang w:val="it-IT"/>
              </w:rPr>
              <w:t>a)</w:t>
            </w:r>
            <w:r w:rsidR="00562CD1" w:rsidRPr="00683EC3">
              <w:rPr>
                <w:rFonts w:cs="Arial"/>
                <w:lang w:val="it-IT"/>
              </w:rPr>
              <w:tab/>
              <w:t>l’importo delle sottovoci è</w:t>
            </w:r>
            <w:r w:rsidR="00676EB6">
              <w:rPr>
                <w:rFonts w:cs="Arial"/>
                <w:lang w:val="it-IT"/>
              </w:rPr>
              <w:t xml:space="preserve"> </w:t>
            </w:r>
            <w:r w:rsidR="00562CD1" w:rsidRPr="00683EC3">
              <w:rPr>
                <w:rFonts w:cs="Arial"/>
                <w:lang w:val="it-IT"/>
              </w:rPr>
              <w:t>irrilevante</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Cap. 1 pag. 5</w:t>
            </w: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D003E0" w:rsidP="0098044A">
            <w:pPr>
              <w:pStyle w:val="rientroa0"/>
              <w:spacing w:line="240" w:lineRule="exact"/>
              <w:rPr>
                <w:rFonts w:ascii="Arial Narrow" w:hAnsi="Arial Narrow"/>
              </w:rPr>
            </w:pPr>
            <w:r>
              <w:rPr>
                <w:rFonts w:ascii="Arial Narrow" w:hAnsi="Arial Narrow"/>
              </w:rPr>
              <w:t>b)</w:t>
            </w:r>
            <w:r w:rsidR="00562CD1" w:rsidRPr="00683EC3">
              <w:rPr>
                <w:rFonts w:ascii="Arial Narrow" w:hAnsi="Arial Narrow"/>
              </w:rPr>
              <w:tab/>
              <w:t>il raggruppamento favorisce la chiarezza del bilancio.</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Cap. 1 pag. 5</w:t>
            </w: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562CD1" w:rsidP="0098044A">
            <w:pPr>
              <w:spacing w:line="240" w:lineRule="exact"/>
              <w:rPr>
                <w:rFonts w:cs="Arial"/>
                <w:lang w:val="it-IT"/>
              </w:rPr>
            </w:pPr>
            <w:r w:rsidRPr="00683EC3">
              <w:rPr>
                <w:rFonts w:cs="Arial"/>
                <w:lang w:val="it-IT"/>
              </w:rPr>
              <w:t>In quest’ultimo caso, la nota integrativa contiene distintamente le sottovoci oggetto di raggruppamento?</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Cap. 2 pag. 15</w:t>
            </w:r>
          </w:p>
          <w:p w:rsidR="00562CD1" w:rsidRPr="00683EC3" w:rsidRDefault="00562CD1" w:rsidP="0027039B">
            <w:pPr>
              <w:pStyle w:val="IAS"/>
              <w:ind w:left="-57"/>
              <w:jc w:val="left"/>
            </w:pP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562CD1" w:rsidP="0098044A">
            <w:pPr>
              <w:spacing w:line="240" w:lineRule="exact"/>
              <w:rPr>
                <w:lang w:val="it-IT"/>
              </w:rPr>
            </w:pPr>
            <w:r w:rsidRPr="00683EC3">
              <w:rPr>
                <w:lang w:val="it-IT"/>
              </w:rPr>
              <w:t>La somma algebrica delle differenze derivanti dagli arrotondamenti operati sulle voci è ricondotta tra le “altre attività/passività” per lo stato patrimoniale, tra gli “altri proventi/oneri di gestione” per il conto economico, nella voce “redditività complessiva” del prospetto della redditività complessiva, nella voce “patrimonio netto” per il prospetto delle variazioni del patrimonio netto e nella voce “liquidità totale netta generata/assorbita nell’esercizio” del rendiconto finanziario?</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683EC3"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683EC3" w:rsidRDefault="00562CD1" w:rsidP="0027039B">
            <w:pPr>
              <w:pStyle w:val="IAS"/>
              <w:ind w:left="-57"/>
              <w:jc w:val="left"/>
            </w:pPr>
            <w:r w:rsidRPr="00683EC3">
              <w:t>Cap. 2 pag. 15</w:t>
            </w:r>
          </w:p>
          <w:p w:rsidR="00562CD1" w:rsidRPr="00683EC3" w:rsidRDefault="00562CD1" w:rsidP="0027039B">
            <w:pPr>
              <w:pStyle w:val="IAS"/>
              <w:ind w:left="-57"/>
              <w:jc w:val="left"/>
            </w:pPr>
          </w:p>
        </w:tc>
        <w:tc>
          <w:tcPr>
            <w:tcW w:w="710" w:type="dxa"/>
            <w:tcMar>
              <w:left w:w="108" w:type="dxa"/>
              <w:right w:w="0" w:type="dxa"/>
            </w:tcMar>
          </w:tcPr>
          <w:p w:rsidR="00562CD1" w:rsidRPr="00683EC3" w:rsidRDefault="00562CD1" w:rsidP="00B51C2C">
            <w:pPr>
              <w:pStyle w:val="IAS"/>
              <w:rPr>
                <w:lang w:val="it-IT"/>
              </w:rPr>
            </w:pPr>
          </w:p>
        </w:tc>
        <w:tc>
          <w:tcPr>
            <w:tcW w:w="6091" w:type="dxa"/>
            <w:tcMar>
              <w:left w:w="108" w:type="dxa"/>
            </w:tcMar>
          </w:tcPr>
          <w:p w:rsidR="00562CD1" w:rsidRPr="00683EC3" w:rsidRDefault="00562CD1" w:rsidP="0098044A">
            <w:pPr>
              <w:spacing w:line="240" w:lineRule="exact"/>
              <w:rPr>
                <w:lang w:val="it-IT"/>
              </w:rPr>
            </w:pPr>
            <w:r w:rsidRPr="00683EC3">
              <w:rPr>
                <w:lang w:val="it-IT"/>
              </w:rPr>
              <w:t>Si tiene conto del fatto che la nota integrativa può essere redatta in migliaia di euro, purché sia assicurata significatività e chiarezza alle informazioni contenute?</w:t>
            </w:r>
          </w:p>
        </w:tc>
        <w:tc>
          <w:tcPr>
            <w:tcW w:w="568" w:type="dxa"/>
            <w:tcMar>
              <w:left w:w="85" w:type="dxa"/>
              <w:right w:w="85"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562CD1" w:rsidRPr="00683EC3" w:rsidRDefault="00562CD1" w:rsidP="00B51C2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562CD1" w:rsidRPr="00950ECD"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950ECD" w:rsidRDefault="00562CD1" w:rsidP="0027039B">
            <w:pPr>
              <w:pStyle w:val="IAS"/>
              <w:ind w:left="-57"/>
              <w:jc w:val="left"/>
            </w:pPr>
            <w:r w:rsidRPr="00950ECD">
              <w:t>Cap. 2 pag. 15</w:t>
            </w:r>
          </w:p>
          <w:p w:rsidR="00562CD1" w:rsidRPr="00950ECD" w:rsidRDefault="00562CD1" w:rsidP="0027039B">
            <w:pPr>
              <w:pStyle w:val="IAS"/>
              <w:ind w:left="-57"/>
              <w:jc w:val="left"/>
            </w:pPr>
            <w:r w:rsidRPr="00950ECD">
              <w:t>Cap. 3 pag. 3</w:t>
            </w:r>
            <w:r w:rsidR="00105093" w:rsidRPr="00950ECD">
              <w:t>3</w:t>
            </w:r>
          </w:p>
        </w:tc>
        <w:tc>
          <w:tcPr>
            <w:tcW w:w="710" w:type="dxa"/>
            <w:tcMar>
              <w:left w:w="108" w:type="dxa"/>
              <w:right w:w="0" w:type="dxa"/>
            </w:tcMar>
          </w:tcPr>
          <w:p w:rsidR="00562CD1" w:rsidRPr="00950ECD" w:rsidRDefault="00562CD1" w:rsidP="00B51C2C">
            <w:pPr>
              <w:pStyle w:val="IAS"/>
              <w:rPr>
                <w:lang w:val="it-IT"/>
              </w:rPr>
            </w:pPr>
          </w:p>
        </w:tc>
        <w:tc>
          <w:tcPr>
            <w:tcW w:w="6091" w:type="dxa"/>
            <w:tcMar>
              <w:left w:w="108" w:type="dxa"/>
            </w:tcMar>
          </w:tcPr>
          <w:p w:rsidR="00562CD1" w:rsidRPr="00950ECD" w:rsidRDefault="00562CD1" w:rsidP="0098044A">
            <w:pPr>
              <w:spacing w:line="240" w:lineRule="exact"/>
              <w:rPr>
                <w:lang w:val="it-IT"/>
              </w:rPr>
            </w:pPr>
            <w:r w:rsidRPr="00950ECD">
              <w:rPr>
                <w:lang w:val="it-IT"/>
              </w:rPr>
              <w:t>Nel procedere agli arrotondamenti sono trascurate le frazioni degli importi pari o inferiori a 500 euro ed elevati al migliaio superiore le frazioni maggiori di 500 euro?</w:t>
            </w:r>
          </w:p>
        </w:tc>
        <w:tc>
          <w:tcPr>
            <w:tcW w:w="568" w:type="dxa"/>
            <w:tcMar>
              <w:left w:w="85" w:type="dxa"/>
              <w:right w:w="85"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567"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709"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r>
      <w:tr w:rsidR="00562CD1" w:rsidRPr="00950ECD"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950ECD" w:rsidRDefault="00562CD1" w:rsidP="0027039B">
            <w:pPr>
              <w:pStyle w:val="IAS"/>
              <w:ind w:left="-57"/>
              <w:jc w:val="left"/>
            </w:pPr>
            <w:r w:rsidRPr="00950ECD">
              <w:t>Cap. 2 pag. 15</w:t>
            </w:r>
          </w:p>
          <w:p w:rsidR="00562CD1" w:rsidRPr="00950ECD" w:rsidRDefault="00562CD1" w:rsidP="0027039B">
            <w:pPr>
              <w:pStyle w:val="IAS"/>
              <w:ind w:left="-57"/>
              <w:jc w:val="left"/>
            </w:pPr>
            <w:r w:rsidRPr="00950ECD">
              <w:t>Cap. 3 pag. 3</w:t>
            </w:r>
            <w:r w:rsidR="00105093" w:rsidRPr="00950ECD">
              <w:t>3</w:t>
            </w:r>
          </w:p>
        </w:tc>
        <w:tc>
          <w:tcPr>
            <w:tcW w:w="710" w:type="dxa"/>
            <w:tcMar>
              <w:left w:w="108" w:type="dxa"/>
              <w:right w:w="0" w:type="dxa"/>
            </w:tcMar>
          </w:tcPr>
          <w:p w:rsidR="00562CD1" w:rsidRPr="00950ECD" w:rsidRDefault="00562CD1" w:rsidP="00B51C2C">
            <w:pPr>
              <w:pStyle w:val="IAS"/>
              <w:rPr>
                <w:lang w:val="it-IT"/>
              </w:rPr>
            </w:pPr>
          </w:p>
        </w:tc>
        <w:tc>
          <w:tcPr>
            <w:tcW w:w="6091" w:type="dxa"/>
            <w:tcMar>
              <w:left w:w="108" w:type="dxa"/>
            </w:tcMar>
          </w:tcPr>
          <w:p w:rsidR="00562CD1" w:rsidRPr="00950ECD" w:rsidRDefault="00562CD1" w:rsidP="0098044A">
            <w:pPr>
              <w:spacing w:line="240" w:lineRule="exact"/>
              <w:rPr>
                <w:lang w:val="it-IT"/>
              </w:rPr>
            </w:pPr>
            <w:r w:rsidRPr="00950ECD">
              <w:rPr>
                <w:lang w:val="it-IT"/>
              </w:rPr>
              <w:t>In ogni caso, gli arrotondamenti dei dati contenuti nella nota integrativa sono effettuati in modo da assicurare coerenza con gli importi figuranti negli schemi di stato patrimoniale, di conto economico e della redditività complessiva?</w:t>
            </w:r>
          </w:p>
        </w:tc>
        <w:tc>
          <w:tcPr>
            <w:tcW w:w="568" w:type="dxa"/>
            <w:tcMar>
              <w:left w:w="85" w:type="dxa"/>
              <w:right w:w="85"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567"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709"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r>
      <w:tr w:rsidR="00562CD1" w:rsidRPr="00950ECD"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950ECD" w:rsidRDefault="00562CD1" w:rsidP="0027039B">
            <w:pPr>
              <w:pStyle w:val="IAS"/>
              <w:ind w:left="-57"/>
              <w:jc w:val="left"/>
            </w:pPr>
            <w:r w:rsidRPr="00950ECD">
              <w:t>Cap. 2 pag. 15</w:t>
            </w:r>
          </w:p>
          <w:p w:rsidR="00562CD1" w:rsidRPr="00950ECD" w:rsidRDefault="00562CD1" w:rsidP="0027039B">
            <w:pPr>
              <w:pStyle w:val="IAS"/>
              <w:ind w:left="-57"/>
              <w:jc w:val="left"/>
            </w:pPr>
          </w:p>
        </w:tc>
        <w:tc>
          <w:tcPr>
            <w:tcW w:w="710" w:type="dxa"/>
            <w:tcMar>
              <w:left w:w="108" w:type="dxa"/>
              <w:right w:w="0" w:type="dxa"/>
            </w:tcMar>
          </w:tcPr>
          <w:p w:rsidR="00562CD1" w:rsidRPr="00950ECD" w:rsidRDefault="00562CD1" w:rsidP="00B51C2C">
            <w:pPr>
              <w:pStyle w:val="IAS"/>
              <w:rPr>
                <w:lang w:val="it-IT"/>
              </w:rPr>
            </w:pPr>
          </w:p>
        </w:tc>
        <w:tc>
          <w:tcPr>
            <w:tcW w:w="6091" w:type="dxa"/>
            <w:tcMar>
              <w:left w:w="108" w:type="dxa"/>
            </w:tcMar>
          </w:tcPr>
          <w:p w:rsidR="00562CD1" w:rsidRPr="00950ECD" w:rsidRDefault="00562CD1" w:rsidP="0098044A">
            <w:pPr>
              <w:spacing w:line="240" w:lineRule="exact"/>
              <w:rPr>
                <w:lang w:val="it-IT"/>
              </w:rPr>
            </w:pPr>
            <w:r w:rsidRPr="00950ECD">
              <w:rPr>
                <w:lang w:val="it-IT"/>
              </w:rPr>
              <w:t>Si tiene conto del fatto che la nota integrativa può essere redatta in milioni di euro, purché sia assicurata significatività e chiarezza alle informazioni contenute?</w:t>
            </w:r>
          </w:p>
        </w:tc>
        <w:tc>
          <w:tcPr>
            <w:tcW w:w="568" w:type="dxa"/>
            <w:tcMar>
              <w:left w:w="85" w:type="dxa"/>
              <w:right w:w="85"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567"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709"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r>
      <w:tr w:rsidR="00562CD1" w:rsidRPr="00950ECD" w:rsidTr="00B111A7">
        <w:tblPrEx>
          <w:tblLook w:val="0000" w:firstRow="0" w:lastRow="0" w:firstColumn="0" w:lastColumn="0" w:noHBand="0" w:noVBand="0"/>
        </w:tblPrEx>
        <w:trPr>
          <w:gridAfter w:val="1"/>
          <w:wAfter w:w="6" w:type="dxa"/>
          <w:cantSplit/>
          <w:trHeight w:val="20"/>
        </w:trPr>
        <w:tc>
          <w:tcPr>
            <w:tcW w:w="678" w:type="dxa"/>
          </w:tcPr>
          <w:p w:rsidR="00562CD1" w:rsidRPr="00683EC3" w:rsidRDefault="00562CD1" w:rsidP="00B51C2C">
            <w:pPr>
              <w:rPr>
                <w:lang w:val="it-IT"/>
              </w:rPr>
            </w:pPr>
          </w:p>
        </w:tc>
        <w:tc>
          <w:tcPr>
            <w:tcW w:w="992" w:type="dxa"/>
          </w:tcPr>
          <w:p w:rsidR="00562CD1" w:rsidRPr="00950ECD" w:rsidRDefault="00562CD1" w:rsidP="0027039B">
            <w:pPr>
              <w:pStyle w:val="IAS"/>
              <w:ind w:left="-57"/>
              <w:jc w:val="left"/>
            </w:pPr>
            <w:r w:rsidRPr="00950ECD">
              <w:t>Cap. 2 pag. 15</w:t>
            </w:r>
          </w:p>
          <w:p w:rsidR="00562CD1" w:rsidRPr="00950ECD" w:rsidRDefault="00562CD1" w:rsidP="0027039B">
            <w:pPr>
              <w:pStyle w:val="IAS"/>
              <w:ind w:left="-57"/>
              <w:jc w:val="left"/>
            </w:pPr>
            <w:r w:rsidRPr="00950ECD">
              <w:t>Cap. 3 pag. 3</w:t>
            </w:r>
            <w:r w:rsidR="00105093" w:rsidRPr="00950ECD">
              <w:t>3</w:t>
            </w:r>
          </w:p>
        </w:tc>
        <w:tc>
          <w:tcPr>
            <w:tcW w:w="710" w:type="dxa"/>
            <w:tcMar>
              <w:left w:w="108" w:type="dxa"/>
              <w:right w:w="0" w:type="dxa"/>
            </w:tcMar>
          </w:tcPr>
          <w:p w:rsidR="00562CD1" w:rsidRPr="00950ECD" w:rsidRDefault="00562CD1" w:rsidP="00B51C2C">
            <w:pPr>
              <w:pStyle w:val="IAS"/>
              <w:rPr>
                <w:lang w:val="it-IT"/>
              </w:rPr>
            </w:pPr>
          </w:p>
        </w:tc>
        <w:tc>
          <w:tcPr>
            <w:tcW w:w="6091" w:type="dxa"/>
            <w:tcMar>
              <w:left w:w="108" w:type="dxa"/>
            </w:tcMar>
          </w:tcPr>
          <w:p w:rsidR="00562CD1" w:rsidRPr="00950ECD" w:rsidRDefault="00562CD1" w:rsidP="0098044A">
            <w:pPr>
              <w:spacing w:line="240" w:lineRule="exact"/>
              <w:rPr>
                <w:lang w:val="it-IT"/>
              </w:rPr>
            </w:pPr>
            <w:r w:rsidRPr="00950ECD">
              <w:rPr>
                <w:lang w:val="it-IT"/>
              </w:rPr>
              <w:t>Nel procedere agli arrotondamenti sono trascurate le frazioni degli importi pari o inferiori a 500.000 euro ed elevati al milione superiore le frazioni maggiori di 500.000 euro?</w:t>
            </w:r>
          </w:p>
        </w:tc>
        <w:tc>
          <w:tcPr>
            <w:tcW w:w="568" w:type="dxa"/>
            <w:tcMar>
              <w:left w:w="85" w:type="dxa"/>
              <w:right w:w="85"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567"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709" w:type="dxa"/>
            <w:tcMar>
              <w:left w:w="108" w:type="dxa"/>
            </w:tcMar>
            <w:vAlign w:val="center"/>
          </w:tcPr>
          <w:p w:rsidR="00562CD1" w:rsidRPr="00950ECD" w:rsidRDefault="00562CD1" w:rsidP="00B51C2C">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r>
      <w:tr w:rsidR="00105093" w:rsidRPr="00950ECD" w:rsidTr="00B111A7">
        <w:tblPrEx>
          <w:tblLook w:val="0000" w:firstRow="0" w:lastRow="0" w:firstColumn="0" w:lastColumn="0" w:noHBand="0" w:noVBand="0"/>
        </w:tblPrEx>
        <w:trPr>
          <w:gridAfter w:val="1"/>
          <w:wAfter w:w="6" w:type="dxa"/>
          <w:cantSplit/>
          <w:trHeight w:val="20"/>
        </w:trPr>
        <w:tc>
          <w:tcPr>
            <w:tcW w:w="678" w:type="dxa"/>
          </w:tcPr>
          <w:p w:rsidR="00105093" w:rsidRPr="00683EC3" w:rsidRDefault="00105093" w:rsidP="00105093">
            <w:pPr>
              <w:rPr>
                <w:lang w:val="it-IT"/>
              </w:rPr>
            </w:pPr>
          </w:p>
        </w:tc>
        <w:tc>
          <w:tcPr>
            <w:tcW w:w="992" w:type="dxa"/>
          </w:tcPr>
          <w:p w:rsidR="00105093" w:rsidRPr="00950ECD" w:rsidRDefault="00105093" w:rsidP="0027039B">
            <w:pPr>
              <w:pStyle w:val="IAS"/>
              <w:ind w:left="-57" w:right="-108"/>
              <w:jc w:val="left"/>
            </w:pPr>
            <w:r w:rsidRPr="00950ECD">
              <w:t>Cap. 2 pag. 15</w:t>
            </w:r>
          </w:p>
          <w:p w:rsidR="00105093" w:rsidRPr="00950ECD" w:rsidRDefault="00105093" w:rsidP="0027039B">
            <w:pPr>
              <w:pStyle w:val="IAS"/>
              <w:ind w:left="-57" w:right="-108"/>
              <w:jc w:val="left"/>
            </w:pPr>
            <w:r w:rsidRPr="00950ECD">
              <w:t>Cap. 3 pag. 33</w:t>
            </w:r>
          </w:p>
        </w:tc>
        <w:tc>
          <w:tcPr>
            <w:tcW w:w="710" w:type="dxa"/>
            <w:tcMar>
              <w:left w:w="108" w:type="dxa"/>
              <w:right w:w="0" w:type="dxa"/>
            </w:tcMar>
          </w:tcPr>
          <w:p w:rsidR="00105093" w:rsidRPr="00950ECD" w:rsidRDefault="00105093" w:rsidP="00105093">
            <w:pPr>
              <w:pStyle w:val="IAS"/>
              <w:rPr>
                <w:lang w:val="it-IT"/>
              </w:rPr>
            </w:pPr>
          </w:p>
        </w:tc>
        <w:tc>
          <w:tcPr>
            <w:tcW w:w="6091" w:type="dxa"/>
            <w:tcMar>
              <w:left w:w="108" w:type="dxa"/>
            </w:tcMar>
          </w:tcPr>
          <w:p w:rsidR="00105093" w:rsidRPr="00950ECD" w:rsidRDefault="00105093" w:rsidP="00105093">
            <w:pPr>
              <w:rPr>
                <w:rFonts w:cs="Arial"/>
                <w:lang w:val="it-IT"/>
              </w:rPr>
            </w:pPr>
            <w:r w:rsidRPr="00950ECD">
              <w:rPr>
                <w:lang w:val="it-IT"/>
              </w:rPr>
              <w:t>In ogni caso, gli arrotondamenti dei dati contenuti nella nota integrativa sono effettuati in modo da assicurare coerenza con gli importi figuranti negli schemi di stato patrimoniale, di conto economico e della redditività complessiva?</w:t>
            </w:r>
          </w:p>
        </w:tc>
        <w:tc>
          <w:tcPr>
            <w:tcW w:w="568" w:type="dxa"/>
            <w:tcMar>
              <w:left w:w="85" w:type="dxa"/>
              <w:right w:w="85" w:type="dxa"/>
            </w:tcMar>
            <w:vAlign w:val="center"/>
          </w:tcPr>
          <w:p w:rsidR="00105093" w:rsidRPr="00950ECD" w:rsidRDefault="00105093" w:rsidP="00105093">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567" w:type="dxa"/>
            <w:tcMar>
              <w:left w:w="108" w:type="dxa"/>
            </w:tcMar>
            <w:vAlign w:val="center"/>
          </w:tcPr>
          <w:p w:rsidR="00105093" w:rsidRPr="00950ECD" w:rsidRDefault="00105093" w:rsidP="00105093">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c>
          <w:tcPr>
            <w:tcW w:w="709" w:type="dxa"/>
            <w:tcMar>
              <w:left w:w="108" w:type="dxa"/>
            </w:tcMar>
            <w:vAlign w:val="center"/>
          </w:tcPr>
          <w:p w:rsidR="00105093" w:rsidRPr="00950ECD" w:rsidRDefault="00105093" w:rsidP="00105093">
            <w:pPr>
              <w:jc w:val="center"/>
            </w:pPr>
            <w:r w:rsidRPr="00950ECD">
              <w:fldChar w:fldCharType="begin">
                <w:ffData>
                  <w:name w:val="Check4"/>
                  <w:enabled/>
                  <w:calcOnExit w:val="0"/>
                  <w:checkBox>
                    <w:sizeAuto/>
                    <w:default w:val="0"/>
                  </w:checkBox>
                </w:ffData>
              </w:fldChar>
            </w:r>
            <w:r w:rsidRPr="00950ECD">
              <w:instrText xml:space="preserve"> FORMCHECKBOX </w:instrText>
            </w:r>
            <w:r w:rsidR="00EA25C3">
              <w:fldChar w:fldCharType="separate"/>
            </w:r>
            <w:r w:rsidRPr="00950ECD">
              <w:fldChar w:fldCharType="end"/>
            </w:r>
          </w:p>
        </w:tc>
      </w:tr>
      <w:tr w:rsidR="00105093" w:rsidRPr="00683EC3" w:rsidTr="00B111A7">
        <w:tblPrEx>
          <w:tblLook w:val="0000" w:firstRow="0" w:lastRow="0" w:firstColumn="0" w:lastColumn="0" w:noHBand="0" w:noVBand="0"/>
        </w:tblPrEx>
        <w:trPr>
          <w:gridAfter w:val="1"/>
          <w:wAfter w:w="6" w:type="dxa"/>
          <w:cantSplit/>
          <w:trHeight w:val="20"/>
        </w:trPr>
        <w:tc>
          <w:tcPr>
            <w:tcW w:w="678" w:type="dxa"/>
          </w:tcPr>
          <w:p w:rsidR="00105093" w:rsidRPr="00683EC3" w:rsidRDefault="00105093" w:rsidP="00105093">
            <w:pPr>
              <w:pageBreakBefore/>
              <w:rPr>
                <w:lang w:val="it-IT"/>
              </w:rPr>
            </w:pPr>
          </w:p>
        </w:tc>
        <w:tc>
          <w:tcPr>
            <w:tcW w:w="992" w:type="dxa"/>
          </w:tcPr>
          <w:p w:rsidR="00105093" w:rsidRPr="008407EC" w:rsidRDefault="00105093" w:rsidP="0027039B">
            <w:pPr>
              <w:pStyle w:val="IAS"/>
              <w:pageBreakBefore/>
              <w:ind w:left="-57"/>
              <w:jc w:val="left"/>
            </w:pPr>
            <w:r w:rsidRPr="008407EC">
              <w:t>Cap. 2 pag. 15</w:t>
            </w:r>
          </w:p>
          <w:p w:rsidR="00105093" w:rsidRPr="008407EC" w:rsidRDefault="00105093" w:rsidP="0027039B">
            <w:pPr>
              <w:pStyle w:val="IAS"/>
              <w:pageBreakBefore/>
              <w:ind w:left="-57"/>
              <w:jc w:val="left"/>
              <w:rPr>
                <w:lang w:val="it-IT"/>
              </w:rPr>
            </w:pPr>
            <w:r w:rsidRPr="008407EC">
              <w:t>Cap. 3 pag. 33</w:t>
            </w:r>
          </w:p>
        </w:tc>
        <w:tc>
          <w:tcPr>
            <w:tcW w:w="710" w:type="dxa"/>
            <w:tcMar>
              <w:left w:w="108" w:type="dxa"/>
              <w:right w:w="0" w:type="dxa"/>
            </w:tcMar>
          </w:tcPr>
          <w:p w:rsidR="00105093" w:rsidRPr="008407EC" w:rsidRDefault="00105093" w:rsidP="0027039B">
            <w:pPr>
              <w:pStyle w:val="IAS"/>
              <w:pageBreakBefore/>
              <w:ind w:left="-57"/>
              <w:rPr>
                <w:lang w:val="it-IT"/>
              </w:rPr>
            </w:pPr>
          </w:p>
        </w:tc>
        <w:tc>
          <w:tcPr>
            <w:tcW w:w="6091" w:type="dxa"/>
            <w:tcMar>
              <w:left w:w="108" w:type="dxa"/>
            </w:tcMar>
            <w:vAlign w:val="center"/>
          </w:tcPr>
          <w:p w:rsidR="00105093" w:rsidRPr="008407EC" w:rsidRDefault="00105093" w:rsidP="00105093">
            <w:pPr>
              <w:pStyle w:val="Titolo1"/>
              <w:pageBreakBefore/>
              <w:spacing w:before="20" w:after="20" w:line="220" w:lineRule="exact"/>
            </w:pPr>
            <w:r w:rsidRPr="008407EC">
              <w:t>GENERALE</w:t>
            </w:r>
          </w:p>
        </w:tc>
        <w:tc>
          <w:tcPr>
            <w:tcW w:w="568" w:type="dxa"/>
            <w:tcMar>
              <w:left w:w="85" w:type="dxa"/>
              <w:right w:w="85" w:type="dxa"/>
            </w:tcMar>
            <w:vAlign w:val="bottom"/>
          </w:tcPr>
          <w:p w:rsidR="00105093" w:rsidRPr="00683EC3" w:rsidRDefault="00105093" w:rsidP="00105093">
            <w:pPr>
              <w:pageBreakBefore/>
              <w:rPr>
                <w:lang w:val="it-IT"/>
              </w:rPr>
            </w:pPr>
          </w:p>
        </w:tc>
        <w:tc>
          <w:tcPr>
            <w:tcW w:w="567" w:type="dxa"/>
            <w:tcMar>
              <w:left w:w="108" w:type="dxa"/>
            </w:tcMar>
            <w:vAlign w:val="bottom"/>
          </w:tcPr>
          <w:p w:rsidR="00105093" w:rsidRPr="00683EC3" w:rsidRDefault="00105093" w:rsidP="00105093">
            <w:pPr>
              <w:pageBreakBefore/>
              <w:rPr>
                <w:lang w:val="it-IT"/>
              </w:rPr>
            </w:pPr>
          </w:p>
        </w:tc>
        <w:tc>
          <w:tcPr>
            <w:tcW w:w="709" w:type="dxa"/>
            <w:tcMar>
              <w:left w:w="108" w:type="dxa"/>
            </w:tcMar>
            <w:vAlign w:val="bottom"/>
          </w:tcPr>
          <w:p w:rsidR="00105093" w:rsidRPr="00683EC3" w:rsidRDefault="00105093" w:rsidP="00105093">
            <w:pPr>
              <w:pageBreakBefore/>
              <w:rPr>
                <w:lang w:val="it-IT"/>
              </w:rPr>
            </w:pPr>
          </w:p>
        </w:tc>
      </w:tr>
      <w:tr w:rsidR="00105093" w:rsidRPr="00683EC3" w:rsidTr="00B111A7">
        <w:tblPrEx>
          <w:tblLook w:val="0000" w:firstRow="0" w:lastRow="0" w:firstColumn="0" w:lastColumn="0" w:noHBand="0" w:noVBand="0"/>
        </w:tblPrEx>
        <w:trPr>
          <w:gridAfter w:val="1"/>
          <w:wAfter w:w="6" w:type="dxa"/>
          <w:cantSplit/>
          <w:trHeight w:val="20"/>
        </w:trPr>
        <w:tc>
          <w:tcPr>
            <w:tcW w:w="678" w:type="dxa"/>
          </w:tcPr>
          <w:p w:rsidR="00105093" w:rsidRPr="00683EC3" w:rsidRDefault="00105093" w:rsidP="00105093">
            <w:pPr>
              <w:rPr>
                <w:lang w:val="it-IT"/>
              </w:rPr>
            </w:pPr>
          </w:p>
        </w:tc>
        <w:tc>
          <w:tcPr>
            <w:tcW w:w="992" w:type="dxa"/>
          </w:tcPr>
          <w:p w:rsidR="00105093" w:rsidRPr="00683EC3" w:rsidRDefault="00105093" w:rsidP="0027039B">
            <w:pPr>
              <w:pStyle w:val="IAS"/>
              <w:ind w:left="-57"/>
              <w:jc w:val="left"/>
            </w:pPr>
            <w:r w:rsidRPr="00683EC3">
              <w:t>Cap.2 pag. 15</w:t>
            </w:r>
          </w:p>
        </w:tc>
        <w:tc>
          <w:tcPr>
            <w:tcW w:w="710" w:type="dxa"/>
            <w:tcMar>
              <w:left w:w="108" w:type="dxa"/>
              <w:right w:w="0" w:type="dxa"/>
            </w:tcMar>
          </w:tcPr>
          <w:p w:rsidR="00105093" w:rsidRPr="00683EC3" w:rsidRDefault="00105093" w:rsidP="0027039B">
            <w:pPr>
              <w:pStyle w:val="IAS"/>
              <w:ind w:left="-57"/>
              <w:rPr>
                <w:lang w:val="it-IT"/>
              </w:rPr>
            </w:pPr>
          </w:p>
        </w:tc>
        <w:tc>
          <w:tcPr>
            <w:tcW w:w="6091" w:type="dxa"/>
            <w:tcMar>
              <w:left w:w="108" w:type="dxa"/>
            </w:tcMar>
          </w:tcPr>
          <w:p w:rsidR="00105093" w:rsidRPr="00683EC3" w:rsidRDefault="00105093" w:rsidP="00105093">
            <w:pPr>
              <w:pStyle w:val="Titolo1"/>
              <w:spacing w:before="20" w:after="20" w:line="220" w:lineRule="exact"/>
              <w:jc w:val="both"/>
            </w:pPr>
            <w:r w:rsidRPr="00683EC3">
              <w:rPr>
                <w:rFonts w:cs="Arial"/>
                <w:b w:val="0"/>
                <w:caps w:val="0"/>
                <w:sz w:val="20"/>
                <w:szCs w:val="20"/>
              </w:rPr>
              <w:t>Nel caso di operazioni di aggregazione aziendale, negli schemi di bilancio i dati comparativi riferiti all’esercizio precedente (T-1) sono quelli dell’intermediario che, ai sensi dell’IFRS 3, risulta essere l’acquirente?</w:t>
            </w:r>
          </w:p>
        </w:tc>
        <w:tc>
          <w:tcPr>
            <w:tcW w:w="568" w:type="dxa"/>
            <w:tcMar>
              <w:left w:w="85" w:type="dxa"/>
              <w:right w:w="85" w:type="dxa"/>
            </w:tcMar>
            <w:vAlign w:val="center"/>
          </w:tcPr>
          <w:p w:rsidR="00105093" w:rsidRPr="00683EC3" w:rsidRDefault="0010509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105093" w:rsidRPr="00683EC3" w:rsidRDefault="0010509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105093" w:rsidRPr="00683EC3" w:rsidRDefault="0010509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105093" w:rsidRPr="00683EC3" w:rsidTr="00B111A7">
        <w:tblPrEx>
          <w:tblLook w:val="0000" w:firstRow="0" w:lastRow="0" w:firstColumn="0" w:lastColumn="0" w:noHBand="0" w:noVBand="0"/>
        </w:tblPrEx>
        <w:trPr>
          <w:gridAfter w:val="1"/>
          <w:wAfter w:w="6" w:type="dxa"/>
          <w:cantSplit/>
          <w:trHeight w:val="20"/>
        </w:trPr>
        <w:tc>
          <w:tcPr>
            <w:tcW w:w="678" w:type="dxa"/>
          </w:tcPr>
          <w:p w:rsidR="00105093" w:rsidRPr="00683EC3" w:rsidRDefault="00105093" w:rsidP="00105093">
            <w:pPr>
              <w:rPr>
                <w:lang w:val="it-IT"/>
              </w:rPr>
            </w:pPr>
          </w:p>
        </w:tc>
        <w:tc>
          <w:tcPr>
            <w:tcW w:w="992" w:type="dxa"/>
          </w:tcPr>
          <w:p w:rsidR="00105093" w:rsidRPr="00683EC3" w:rsidRDefault="00105093" w:rsidP="0027039B">
            <w:pPr>
              <w:pStyle w:val="IAS"/>
              <w:ind w:left="-57"/>
              <w:jc w:val="left"/>
            </w:pPr>
            <w:r w:rsidRPr="00683EC3">
              <w:t>Cap.2 pag. 15</w:t>
            </w:r>
          </w:p>
        </w:tc>
        <w:tc>
          <w:tcPr>
            <w:tcW w:w="710" w:type="dxa"/>
            <w:tcMar>
              <w:left w:w="108" w:type="dxa"/>
              <w:right w:w="0" w:type="dxa"/>
            </w:tcMar>
          </w:tcPr>
          <w:p w:rsidR="00105093" w:rsidRPr="00683EC3" w:rsidRDefault="00105093" w:rsidP="0027039B">
            <w:pPr>
              <w:pStyle w:val="IAS"/>
              <w:ind w:left="-57"/>
              <w:rPr>
                <w:lang w:val="it-IT"/>
              </w:rPr>
            </w:pPr>
          </w:p>
        </w:tc>
        <w:tc>
          <w:tcPr>
            <w:tcW w:w="6091" w:type="dxa"/>
            <w:tcMar>
              <w:left w:w="108" w:type="dxa"/>
            </w:tcMar>
          </w:tcPr>
          <w:p w:rsidR="00105093" w:rsidRPr="00683EC3" w:rsidRDefault="00105093" w:rsidP="00105093">
            <w:pPr>
              <w:pStyle w:val="Titolo1"/>
              <w:spacing w:before="20" w:after="20" w:line="220" w:lineRule="exact"/>
              <w:jc w:val="both"/>
            </w:pPr>
            <w:r w:rsidRPr="00683EC3">
              <w:rPr>
                <w:rFonts w:cs="Arial"/>
                <w:b w:val="0"/>
                <w:caps w:val="0"/>
                <w:sz w:val="20"/>
                <w:szCs w:val="20"/>
              </w:rPr>
              <w:t>Gli intermediari che chiudono la procedura di amministrazione straordinaria con la restituzione alla gestione ordinaria, nel bilancio dell’esercizio successivo a quello di chiusura di tale procedura come dati dell’esercizio (T-1) considerano quelli risultanti dal bilancio di chiusura della procedura di amministrazione straordinaria approvato dalla Banca d’Italia?</w:t>
            </w:r>
          </w:p>
        </w:tc>
        <w:tc>
          <w:tcPr>
            <w:tcW w:w="568" w:type="dxa"/>
            <w:tcMar>
              <w:left w:w="85" w:type="dxa"/>
              <w:right w:w="85" w:type="dxa"/>
            </w:tcMar>
            <w:vAlign w:val="center"/>
          </w:tcPr>
          <w:p w:rsidR="00105093" w:rsidRPr="00683EC3" w:rsidRDefault="0010509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105093" w:rsidRPr="00683EC3" w:rsidRDefault="0010509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105093" w:rsidRPr="00683EC3" w:rsidRDefault="0010509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CC0650" w:rsidTr="00B111A7">
        <w:trPr>
          <w:cantSplit/>
          <w:trHeight w:val="340"/>
        </w:trPr>
        <w:tc>
          <w:tcPr>
            <w:tcW w:w="678" w:type="dxa"/>
          </w:tcPr>
          <w:p w:rsidR="00DE3E21" w:rsidRPr="00683EC3" w:rsidRDefault="00DE3E21" w:rsidP="00105093">
            <w:pPr>
              <w:ind w:firstLine="57"/>
              <w:rPr>
                <w:lang w:val="it-IT"/>
              </w:rPr>
            </w:pPr>
          </w:p>
        </w:tc>
        <w:tc>
          <w:tcPr>
            <w:tcW w:w="992" w:type="dxa"/>
          </w:tcPr>
          <w:p w:rsidR="00DE3E21" w:rsidRPr="00683EC3" w:rsidRDefault="00DE3E21" w:rsidP="0027039B">
            <w:pPr>
              <w:pStyle w:val="IAS"/>
              <w:ind w:left="-57"/>
              <w:jc w:val="left"/>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1.31</w:t>
            </w:r>
          </w:p>
        </w:tc>
        <w:tc>
          <w:tcPr>
            <w:tcW w:w="6091" w:type="dxa"/>
            <w:tcMar>
              <w:left w:w="108" w:type="dxa"/>
            </w:tcMar>
          </w:tcPr>
          <w:p w:rsidR="00DE3E21" w:rsidRPr="00CC0650" w:rsidRDefault="00DE3E21" w:rsidP="00DE3E21">
            <w:pPr>
              <w:pStyle w:val="Commentiriquadro"/>
              <w:rPr>
                <w:lang w:val="it-IT"/>
              </w:rPr>
            </w:pPr>
            <w:r w:rsidRPr="00CC0650">
              <w:rPr>
                <w:lang w:val="it-IT"/>
              </w:rPr>
              <w:t>Un’entità non è tenuta a fornire un’informativa specifica richiesta da un IFRS se le informazioni in essa contenute non sono rilevanti. Ciò vale anche se l’IFRS contiene un elenco di requisiti specifici o li descrive come requisiti minimi. L'entità è altresì tenuta a valutare se fornire informazioni integrative aggiuntive quando la conformità con le specifiche disposizioni degli IFRS è insufficiente per permettere agli utilizzatori del bilancio di comprendere l'impatto di particolari operazioni, altri fatti e condizioni sulla situazione patrimoniale-finanziaria e sul risultato economico dell'entità.</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34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1.30A</w:t>
            </w:r>
          </w:p>
        </w:tc>
        <w:tc>
          <w:tcPr>
            <w:tcW w:w="6091" w:type="dxa"/>
            <w:tcMar>
              <w:left w:w="108" w:type="dxa"/>
            </w:tcMar>
          </w:tcPr>
          <w:p w:rsidR="00DE3E21" w:rsidRPr="00CC0650" w:rsidRDefault="00DE3E21" w:rsidP="00DE3E21">
            <w:pPr>
              <w:pStyle w:val="Commentiriquadro"/>
              <w:rPr>
                <w:lang w:val="it-IT"/>
              </w:rPr>
            </w:pPr>
            <w:r w:rsidRPr="00CC0650">
              <w:rPr>
                <w:lang w:val="it-IT"/>
              </w:rPr>
              <w:t>Nell’applicare lo IAS 1 e gli altri IFRS, l’entità deve considerare tutti i fatti e le circostanze per decidere in che modo aggregare le informazioni nel bilancio, note comprese. L’entità non deve ridurre la comprensibilità del proprio bilancio occultando informazioni rilevanti mediante informazioni irrilevanti o aggregando voci significative che hanno natura o funzioni differenti.</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904567">
            <w:pPr>
              <w:pStyle w:val="Numeroelenco"/>
              <w:ind w:left="0" w:firstLine="57"/>
              <w:jc w:val="center"/>
              <w:rPr>
                <w:lang w:val="it-IT"/>
              </w:rPr>
            </w:pPr>
          </w:p>
        </w:tc>
        <w:tc>
          <w:tcPr>
            <w:tcW w:w="992" w:type="dxa"/>
          </w:tcPr>
          <w:p w:rsidR="00DE3E21" w:rsidRPr="00CC0650" w:rsidRDefault="00DE3E21" w:rsidP="0027039B">
            <w:pPr>
              <w:pStyle w:val="IAS"/>
              <w:ind w:left="-57"/>
              <w:jc w:val="left"/>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1.49</w:t>
            </w:r>
          </w:p>
        </w:tc>
        <w:tc>
          <w:tcPr>
            <w:tcW w:w="6091" w:type="dxa"/>
            <w:tcMar>
              <w:left w:w="108" w:type="dxa"/>
            </w:tcMar>
          </w:tcPr>
          <w:p w:rsidR="00DE3E21" w:rsidRPr="00CC0650" w:rsidRDefault="00DE3E21" w:rsidP="00105093">
            <w:pPr>
              <w:spacing w:line="240" w:lineRule="exact"/>
              <w:rPr>
                <w:lang w:val="it-IT"/>
              </w:rPr>
            </w:pPr>
            <w:r w:rsidRPr="00CC0650">
              <w:rPr>
                <w:lang w:val="it-IT"/>
              </w:rPr>
              <w:t>Un’entità deve chiaramente identificare il bilancio e distinguerlo dalle altre informazioni contenute nel medesimo documento pubblicato.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017034">
            <w:pPr>
              <w:pStyle w:val="Numeroelenco"/>
              <w:ind w:left="0" w:firstLine="57"/>
              <w:jc w:val="center"/>
              <w:rPr>
                <w:lang w:val="it-IT"/>
              </w:rPr>
            </w:pPr>
          </w:p>
        </w:tc>
        <w:tc>
          <w:tcPr>
            <w:tcW w:w="992" w:type="dxa"/>
          </w:tcPr>
          <w:p w:rsidR="00DE3E21" w:rsidRPr="00CC0650" w:rsidRDefault="00DE3E21" w:rsidP="0027039B">
            <w:pPr>
              <w:pStyle w:val="IAS"/>
              <w:ind w:left="-57"/>
              <w:jc w:val="left"/>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1.10</w:t>
            </w:r>
          </w:p>
        </w:tc>
        <w:tc>
          <w:tcPr>
            <w:tcW w:w="6091" w:type="dxa"/>
            <w:tcMar>
              <w:left w:w="108" w:type="dxa"/>
            </w:tcMar>
          </w:tcPr>
          <w:p w:rsidR="00DE3E21" w:rsidRPr="00CC0650" w:rsidRDefault="00DE3E21" w:rsidP="00105093">
            <w:pPr>
              <w:spacing w:line="240" w:lineRule="exact"/>
              <w:rPr>
                <w:lang w:val="it-IT"/>
              </w:rPr>
            </w:pPr>
            <w:r w:rsidRPr="00CC0650">
              <w:rPr>
                <w:lang w:val="it-IT"/>
              </w:rPr>
              <w:t>Il bilancio include e identifica chiaramente:</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r w:rsidRPr="00CC0650">
              <w:t>Cap. 1 pag. 4</w:t>
            </w: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DE3E21">
            <w:pPr>
              <w:pStyle w:val="Rientroa"/>
              <w:spacing w:line="240" w:lineRule="exact"/>
            </w:pPr>
            <w:r w:rsidRPr="00CC0650">
              <w:t>un prospetto della situazione patrimoniale-finanziaria alla fine dell’esercizio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r w:rsidRPr="00CC0650">
              <w:t>Cap. 1 pag.4</w:t>
            </w: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105093">
            <w:pPr>
              <w:pStyle w:val="Rientroa"/>
              <w:spacing w:line="240" w:lineRule="exact"/>
            </w:pPr>
            <w:r w:rsidRPr="00CC0650">
              <w:t>un prospetto dell'utile/(perdita) d'esercizio e delle altre componenti di conto economico complessivo dell’esercizio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r w:rsidRPr="00CC0650">
              <w:t>Cap. 1 pag.4</w:t>
            </w: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105093">
            <w:pPr>
              <w:pStyle w:val="Rientroa"/>
              <w:spacing w:line="240" w:lineRule="exact"/>
            </w:pPr>
            <w:r w:rsidRPr="00CC0650">
              <w:t>un prospetto delle variazioni di patrimonio netto dell’esercizio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r w:rsidRPr="00CC0650">
              <w:t>Cap. 1 pag.4</w:t>
            </w: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105093">
            <w:pPr>
              <w:pStyle w:val="Rientroa"/>
              <w:spacing w:line="240" w:lineRule="exact"/>
            </w:pPr>
            <w:r w:rsidRPr="00CC0650">
              <w:t>un rendiconto finanziario dell’esercizio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r w:rsidRPr="00CC0650">
              <w:t>Cap. 1 pag.4</w:t>
            </w: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DE3E21">
            <w:pPr>
              <w:pStyle w:val="Rientroa"/>
              <w:spacing w:line="240" w:lineRule="exact"/>
            </w:pPr>
            <w:r w:rsidRPr="00CC0650">
              <w:t>note, che contengano i principi contabili rilevanti e altre informazioni esplicative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p>
        </w:tc>
        <w:tc>
          <w:tcPr>
            <w:tcW w:w="710" w:type="dxa"/>
            <w:tcMar>
              <w:left w:w="108" w:type="dxa"/>
              <w:right w:w="0" w:type="dxa"/>
            </w:tcMar>
          </w:tcPr>
          <w:p w:rsidR="00904567" w:rsidRDefault="00DE3E21" w:rsidP="0027039B">
            <w:pPr>
              <w:pStyle w:val="IAS"/>
              <w:ind w:left="-57"/>
              <w:jc w:val="left"/>
              <w:rPr>
                <w:lang w:val="it-IT"/>
              </w:rPr>
            </w:pPr>
            <w:r w:rsidRPr="00CC0650">
              <w:rPr>
                <w:lang w:val="it-IT"/>
              </w:rPr>
              <w:t xml:space="preserve">IAS 1 </w:t>
            </w:r>
          </w:p>
          <w:p w:rsidR="00DE3E21" w:rsidRPr="00CC0650" w:rsidRDefault="00DE3E21" w:rsidP="0027039B">
            <w:pPr>
              <w:pStyle w:val="IAS"/>
              <w:ind w:left="-57"/>
              <w:jc w:val="left"/>
              <w:rPr>
                <w:lang w:val="it-IT"/>
              </w:rPr>
            </w:pPr>
            <w:r w:rsidRPr="00CC0650">
              <w:rPr>
                <w:lang w:val="it-IT"/>
              </w:rPr>
              <w:t>38-38A</w:t>
            </w:r>
          </w:p>
        </w:tc>
        <w:tc>
          <w:tcPr>
            <w:tcW w:w="6091" w:type="dxa"/>
            <w:tcMar>
              <w:left w:w="108" w:type="dxa"/>
            </w:tcMar>
          </w:tcPr>
          <w:p w:rsidR="00DE3E21" w:rsidRPr="00CC0650" w:rsidRDefault="00DE3E21" w:rsidP="00105093">
            <w:pPr>
              <w:pStyle w:val="Rientroa"/>
              <w:spacing w:line="240" w:lineRule="exact"/>
            </w:pPr>
            <w:r w:rsidRPr="00CC0650">
              <w:t>le informazioni comparative rispetto all’esercizio precedente, come specificato nei paragrafi 38 e 38A dello IAS 1 (vedi punti 12-14)</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jc w:val="left"/>
              <w:rPr>
                <w:lang w:val="it-IT"/>
              </w:rPr>
            </w:pPr>
          </w:p>
        </w:tc>
        <w:tc>
          <w:tcPr>
            <w:tcW w:w="710" w:type="dxa"/>
            <w:tcMar>
              <w:left w:w="108" w:type="dxa"/>
              <w:right w:w="0" w:type="dxa"/>
            </w:tcMar>
          </w:tcPr>
          <w:p w:rsidR="00904567" w:rsidRDefault="00DE3E21" w:rsidP="0027039B">
            <w:pPr>
              <w:pStyle w:val="IAS"/>
              <w:ind w:left="-57"/>
              <w:jc w:val="left"/>
              <w:rPr>
                <w:lang w:val="it-IT"/>
              </w:rPr>
            </w:pPr>
            <w:r w:rsidRPr="00CC0650">
              <w:rPr>
                <w:lang w:val="it-IT"/>
              </w:rPr>
              <w:t xml:space="preserve">IAS 1 </w:t>
            </w:r>
          </w:p>
          <w:p w:rsidR="00DE3E21" w:rsidRPr="00CC0650" w:rsidRDefault="00DE3E21" w:rsidP="0027039B">
            <w:pPr>
              <w:pStyle w:val="IAS"/>
              <w:ind w:left="-57"/>
              <w:jc w:val="left"/>
              <w:rPr>
                <w:lang w:val="it-IT"/>
              </w:rPr>
            </w:pPr>
            <w:r w:rsidRPr="00CC0650">
              <w:rPr>
                <w:lang w:val="it-IT"/>
              </w:rPr>
              <w:t>40A-40D</w:t>
            </w:r>
          </w:p>
        </w:tc>
        <w:tc>
          <w:tcPr>
            <w:tcW w:w="6091" w:type="dxa"/>
            <w:tcMar>
              <w:left w:w="108" w:type="dxa"/>
            </w:tcMar>
          </w:tcPr>
          <w:p w:rsidR="00DE3E21" w:rsidRPr="00CC0650" w:rsidRDefault="00DE3E21" w:rsidP="00DE3E21">
            <w:pPr>
              <w:pStyle w:val="Rientroa"/>
              <w:spacing w:line="240" w:lineRule="exact"/>
            </w:pPr>
            <w:r w:rsidRPr="00CC0650">
              <w:t>un prospetto della situazione patrimoniale-finanziaria all’inizio dell’esercizio precedente quando un’entità:</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Puntoelenco"/>
              <w:spacing w:line="240" w:lineRule="exact"/>
              <w:ind w:hanging="322"/>
            </w:pPr>
            <w:r w:rsidRPr="00CC0650">
              <w:t>applica un principio contabile retroattivamente; 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DE3E21">
            <w:pPr>
              <w:pStyle w:val="Puntoelenco"/>
              <w:spacing w:line="240" w:lineRule="exact"/>
              <w:ind w:hanging="322"/>
            </w:pPr>
            <w:r w:rsidRPr="00CC0650">
              <w:t>ridetermina retroattivamente le voci nel proprio bilancio, oppure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DE3E21">
            <w:pPr>
              <w:pStyle w:val="Puntoelenco"/>
              <w:spacing w:line="240" w:lineRule="exact"/>
              <w:ind w:hanging="322"/>
            </w:pPr>
            <w:r w:rsidRPr="00CC0650">
              <w:t>riclassifica le voci nel proprio bilancio in conformità ai paragrafi 40A-40D dello IAS 1 (vedi punto 15).</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624"/>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1.10A</w:t>
            </w:r>
          </w:p>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Commentiriquadro"/>
              <w:rPr>
                <w:lang w:val="it-IT"/>
              </w:rPr>
            </w:pPr>
            <w:r w:rsidRPr="00CC0650">
              <w:rPr>
                <w:lang w:val="it-IT"/>
              </w:rPr>
              <w:t>Un'entità può presentare un unico prospetto dell'utile/(perdita) d'esercizio e delle altre componenti di conto economico complessivo, in cui l'utile/(perdita) d'esercizio e le altre componenti di conto economico complessivo sono presentati in due sezioni distinte. Le sezioni devono essere presentate insieme rappresentando prima la sezione dell'utile/(perdita) d'esercizio, seguita immediatamente da quella delle altre componenti di conto economico complessivo. Un'entità può presentare la sezione dell'utile/(perdita) d'esercizio in un prospetto distinto dell'utile/(perdita) d'esercizio. In tal caso, il prospetto distinto dell'utile/(perdita) d'esercizio dovrà immediatamente precedere il prospetto che rappresenta il conto economico complessivo, che dovrà iniziare con l'utile/(perdita) d’esercizio.</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34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1.8</w:t>
            </w:r>
          </w:p>
        </w:tc>
        <w:tc>
          <w:tcPr>
            <w:tcW w:w="6091" w:type="dxa"/>
            <w:tcMar>
              <w:left w:w="108" w:type="dxa"/>
            </w:tcMar>
          </w:tcPr>
          <w:p w:rsidR="00DE3E21" w:rsidRPr="00CC0650" w:rsidRDefault="00DE3E21" w:rsidP="00105093">
            <w:pPr>
              <w:pStyle w:val="Commentiriquadro"/>
              <w:rPr>
                <w:lang w:val="it-IT"/>
              </w:rPr>
            </w:pPr>
            <w:r w:rsidRPr="00CC0650">
              <w:rPr>
                <w:lang w:val="it-IT"/>
              </w:rPr>
              <w:t>Sebbene lo IAS 1 utilizzi i termini “altre componenti di economico complessivo”, “utile/(perdita) d’esercizio” e “totale conto economico complessivo”, un’entità può utilizzare altri termini per descrivere i totali purché il significato sia chiaro. Per esempio, per descrivere l’utile o la perdita, un’entità può utilizzare il termine “utile netto”.</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34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1.10</w:t>
            </w:r>
          </w:p>
        </w:tc>
        <w:tc>
          <w:tcPr>
            <w:tcW w:w="6091" w:type="dxa"/>
            <w:tcMar>
              <w:left w:w="108" w:type="dxa"/>
            </w:tcMar>
          </w:tcPr>
          <w:p w:rsidR="00DE3E21" w:rsidRPr="00CC0650" w:rsidRDefault="00DE3E21" w:rsidP="00105093">
            <w:pPr>
              <w:pStyle w:val="Commentiriquadro"/>
              <w:rPr>
                <w:lang w:val="it-IT"/>
              </w:rPr>
            </w:pPr>
            <w:r w:rsidRPr="00CC0650">
              <w:rPr>
                <w:lang w:val="it-IT"/>
              </w:rPr>
              <w:t xml:space="preserve">Un'entità può utilizzare per i prospetti titoli diversi da quelli usati dallo IAS 1. Per esempio, un'entità può utilizzare il titolo </w:t>
            </w:r>
            <w:r w:rsidRPr="00CC0650">
              <w:rPr>
                <w:rFonts w:ascii="Helvetica Linotype" w:hAnsi="Helvetica Linotype" w:cs="Helvetica Linotype"/>
                <w:lang w:val="it-IT"/>
              </w:rPr>
              <w:t>"</w:t>
            </w:r>
            <w:r w:rsidRPr="00CC0650">
              <w:rPr>
                <w:lang w:val="it-IT"/>
              </w:rPr>
              <w:t>prospetto di conto economico complessivo</w:t>
            </w:r>
            <w:r w:rsidRPr="00CC0650">
              <w:rPr>
                <w:rFonts w:ascii="Helvetica Linotype" w:hAnsi="Helvetica Linotype" w:cs="Helvetica Linotype"/>
                <w:lang w:val="it-IT"/>
              </w:rPr>
              <w:t xml:space="preserve">" </w:t>
            </w:r>
            <w:r w:rsidRPr="00CC0650">
              <w:rPr>
                <w:lang w:val="it-IT"/>
              </w:rPr>
              <w:t xml:space="preserve">piuttosto che </w:t>
            </w:r>
            <w:r w:rsidRPr="00CC0650">
              <w:rPr>
                <w:rFonts w:ascii="Helvetica Linotype" w:hAnsi="Helvetica Linotype" w:cs="Helvetica Linotype"/>
                <w:lang w:val="it-IT"/>
              </w:rPr>
              <w:t>"</w:t>
            </w:r>
            <w:r w:rsidRPr="00CC0650">
              <w:rPr>
                <w:lang w:val="it-IT"/>
              </w:rPr>
              <w:t>prospetto dell'utile/(perdita) d'esercizio e delle altre componenti di conto economico complessivo</w:t>
            </w:r>
            <w:r w:rsidRPr="00CC0650">
              <w:rPr>
                <w:rFonts w:ascii="Helvetica Linotype" w:hAnsi="Helvetica Linotype" w:cs="Helvetica Linotype"/>
                <w:lang w:val="it-IT"/>
              </w:rPr>
              <w:t>"</w:t>
            </w:r>
            <w:r w:rsidRPr="00CC0650">
              <w:rPr>
                <w:lang w:val="it-IT"/>
              </w:rPr>
              <w:t>.</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904567">
            <w:pPr>
              <w:pStyle w:val="Numeroelenco"/>
              <w:ind w:left="0" w:firstLine="57"/>
              <w:jc w:val="center"/>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1.51</w:t>
            </w:r>
          </w:p>
        </w:tc>
        <w:tc>
          <w:tcPr>
            <w:tcW w:w="6091" w:type="dxa"/>
            <w:tcMar>
              <w:left w:w="108" w:type="dxa"/>
            </w:tcMar>
            <w:vAlign w:val="center"/>
          </w:tcPr>
          <w:p w:rsidR="00DE3E21" w:rsidRPr="00CC0650" w:rsidRDefault="00DE3E21" w:rsidP="00105093">
            <w:pPr>
              <w:spacing w:line="240" w:lineRule="exact"/>
              <w:rPr>
                <w:lang w:val="it-IT"/>
              </w:rPr>
            </w:pPr>
            <w:r w:rsidRPr="00CC0650">
              <w:rPr>
                <w:lang w:val="it-IT"/>
              </w:rPr>
              <w:t>Le seguenti informazioni sono evidenziate e quando necessario ripetute per una corretta comprensione dell’informativa presentata:</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numPr>
                <w:ilvl w:val="0"/>
                <w:numId w:val="4"/>
              </w:numPr>
              <w:spacing w:line="240" w:lineRule="exact"/>
            </w:pPr>
            <w:r w:rsidRPr="00CC0650">
              <w:t>denominazione dell’entità che redige il bilancio o altro mezzo d’identificazione e ogni eventuale cambiamento in tale informativa dalla data di chiusura dell’esercizio precedente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se il bilancio riguarda la singola entità o un gruppo di entità</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la data di chiusura dell’esercizio o il periodo di riferimento coperto dal bilancio e dalle note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21.8</w:t>
            </w:r>
          </w:p>
        </w:tc>
        <w:tc>
          <w:tcPr>
            <w:tcW w:w="6091" w:type="dxa"/>
            <w:tcMar>
              <w:left w:w="108" w:type="dxa"/>
            </w:tcMar>
          </w:tcPr>
          <w:p w:rsidR="00DE3E21" w:rsidRPr="00CC0650" w:rsidRDefault="00DE3E21" w:rsidP="00105093">
            <w:pPr>
              <w:pStyle w:val="Rientroa"/>
              <w:spacing w:line="240" w:lineRule="exact"/>
            </w:pPr>
            <w:r w:rsidRPr="00CC0650">
              <w:t>la moneta di presentazione, come definita nello IAS 21; 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105093">
            <w:pPr>
              <w:pStyle w:val="Rientroa"/>
              <w:spacing w:line="240" w:lineRule="exact"/>
            </w:pPr>
            <w:r w:rsidRPr="00CC0650">
              <w:t>il livello di arrotondamento utilizzato nel presentare gli importi nel bilancio.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1.52</w:t>
            </w:r>
          </w:p>
        </w:tc>
        <w:tc>
          <w:tcPr>
            <w:tcW w:w="6091" w:type="dxa"/>
            <w:tcMar>
              <w:left w:w="108" w:type="dxa"/>
            </w:tcMar>
          </w:tcPr>
          <w:p w:rsidR="00DE3E21" w:rsidRPr="00CC0650" w:rsidRDefault="00DE3E21" w:rsidP="00105093">
            <w:pPr>
              <w:pStyle w:val="Commentiriquadro"/>
              <w:rPr>
                <w:lang w:val="it-IT"/>
              </w:rPr>
            </w:pPr>
            <w:r w:rsidRPr="00CC0650">
              <w:rPr>
                <w:lang w:val="it-IT"/>
              </w:rPr>
              <w:t>Le disposizioni dello IAS 1.51 sono normalmente soddisfatte presentando appropriate intestazioni di pagina, prospetto, note, colonne e simili.</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p>
        </w:tc>
        <w:tc>
          <w:tcPr>
            <w:tcW w:w="6091" w:type="dxa"/>
            <w:tcMar>
              <w:left w:w="108" w:type="dxa"/>
            </w:tcMar>
          </w:tcPr>
          <w:p w:rsidR="00DE3E21" w:rsidRPr="00CC0650" w:rsidRDefault="00DE3E21" w:rsidP="00105093">
            <w:pPr>
              <w:pStyle w:val="Titolo2"/>
              <w:keepNext w:val="0"/>
              <w:rPr>
                <w:lang w:val="it-IT"/>
              </w:rPr>
            </w:pPr>
            <w:r w:rsidRPr="00CC0650">
              <w:rPr>
                <w:lang w:val="it-IT"/>
              </w:rPr>
              <w:t>Informativa sull</w:t>
            </w:r>
            <w:r w:rsidRPr="00CC0650">
              <w:rPr>
                <w:b w:val="0"/>
                <w:lang w:val="it-IT"/>
              </w:rPr>
              <w:t>’</w:t>
            </w:r>
            <w:r w:rsidRPr="00CC0650">
              <w:rPr>
                <w:lang w:val="it-IT"/>
              </w:rPr>
              <w:t>entità che redige il bilancio</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017034">
            <w:pPr>
              <w:pStyle w:val="Numeroelenco"/>
              <w:ind w:left="0" w:firstLine="57"/>
              <w:jc w:val="center"/>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jc w:val="left"/>
              <w:rPr>
                <w:lang w:val="it-IT"/>
              </w:rPr>
            </w:pPr>
            <w:r w:rsidRPr="00CC0650">
              <w:rPr>
                <w:lang w:val="it-IT"/>
              </w:rPr>
              <w:t>IAS 1.138</w:t>
            </w:r>
          </w:p>
        </w:tc>
        <w:tc>
          <w:tcPr>
            <w:tcW w:w="6091" w:type="dxa"/>
            <w:tcMar>
              <w:left w:w="108" w:type="dxa"/>
            </w:tcMar>
          </w:tcPr>
          <w:p w:rsidR="00DE3E21" w:rsidRPr="00CC0650" w:rsidRDefault="00DE3E21" w:rsidP="00105093">
            <w:pPr>
              <w:spacing w:line="240" w:lineRule="exact"/>
              <w:rPr>
                <w:lang w:val="it-IT"/>
              </w:rPr>
            </w:pPr>
            <w:r w:rsidRPr="00CC0650">
              <w:rPr>
                <w:lang w:val="it-IT"/>
              </w:rPr>
              <w:t xml:space="preserve">L’entità indica le seguenti informazioni, se non già illustrate in altre parti dell’informativa pubblicata con il bilancio: </w:t>
            </w:r>
          </w:p>
        </w:tc>
        <w:tc>
          <w:tcPr>
            <w:tcW w:w="568" w:type="dxa"/>
            <w:tcMar>
              <w:left w:w="85" w:type="dxa"/>
              <w:right w:w="85" w:type="dxa"/>
            </w:tcMar>
            <w:vAlign w:val="center"/>
          </w:tcPr>
          <w:p w:rsidR="00DE3E21" w:rsidRPr="00CC0650" w:rsidRDefault="00DE3E21" w:rsidP="00105093">
            <w:pPr>
              <w:jc w:val="center"/>
              <w:rPr>
                <w:lang w:val="it-IT"/>
              </w:rPr>
            </w:pPr>
          </w:p>
        </w:tc>
        <w:tc>
          <w:tcPr>
            <w:tcW w:w="567" w:type="dxa"/>
            <w:tcMar>
              <w:left w:w="108" w:type="dxa"/>
            </w:tcMar>
            <w:vAlign w:val="center"/>
          </w:tcPr>
          <w:p w:rsidR="00DE3E21" w:rsidRPr="00CC0650" w:rsidRDefault="00DE3E21" w:rsidP="00105093">
            <w:pPr>
              <w:jc w:val="center"/>
              <w:rPr>
                <w:lang w:val="it-IT"/>
              </w:rPr>
            </w:pPr>
          </w:p>
        </w:tc>
        <w:tc>
          <w:tcPr>
            <w:tcW w:w="715" w:type="dxa"/>
            <w:gridSpan w:val="2"/>
            <w:tcMar>
              <w:left w:w="108" w:type="dxa"/>
            </w:tcMar>
            <w:vAlign w:val="center"/>
          </w:tcPr>
          <w:p w:rsidR="00DE3E21" w:rsidRPr="00CC0650" w:rsidRDefault="00DE3E21" w:rsidP="00105093">
            <w:pPr>
              <w:jc w:val="center"/>
              <w:rPr>
                <w:lang w:val="it-IT"/>
              </w:rPr>
            </w:pP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numPr>
                <w:ilvl w:val="0"/>
                <w:numId w:val="5"/>
              </w:numPr>
              <w:spacing w:line="240" w:lineRule="exact"/>
            </w:pPr>
            <w:r w:rsidRPr="00CC0650">
              <w:t>la sede dell’entità</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la forma giuridica dell’entità</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il paese in cui l’entità è registrata</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l’indirizzo della propria sede legale (o del principale luogo di svolgimento delle attività, se diverso dalla sede legale)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la descrizione della natura dell’attività dell’entità e delle sue principali operazioni</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se si tratta di un’entità costituita a tempo determinato, informazioni in merito alla sua durata</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la ragione sociale della controllante; e</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Rientroa"/>
              <w:spacing w:line="240" w:lineRule="exact"/>
            </w:pPr>
            <w:r w:rsidRPr="00CC0650">
              <w:t>la ragione sociale dell’ultima entità capogruppo.</w:t>
            </w:r>
          </w:p>
        </w:tc>
        <w:tc>
          <w:tcPr>
            <w:tcW w:w="568" w:type="dxa"/>
            <w:tcMar>
              <w:left w:w="85" w:type="dxa"/>
              <w:right w:w="85"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567" w:type="dxa"/>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c>
          <w:tcPr>
            <w:tcW w:w="715" w:type="dxa"/>
            <w:gridSpan w:val="2"/>
            <w:tcMar>
              <w:left w:w="108" w:type="dxa"/>
            </w:tcMar>
            <w:vAlign w:val="center"/>
          </w:tcPr>
          <w:p w:rsidR="00DE3E21" w:rsidRPr="00CC0650" w:rsidRDefault="00DE3E21" w:rsidP="00105093">
            <w:pPr>
              <w:jc w:val="center"/>
              <w:rPr>
                <w:lang w:val="it-IT"/>
              </w:rPr>
            </w:pPr>
            <w:r w:rsidRPr="00CC0650">
              <w:fldChar w:fldCharType="begin">
                <w:ffData>
                  <w:name w:val="Check4"/>
                  <w:enabled/>
                  <w:calcOnExit w:val="0"/>
                  <w:checkBox>
                    <w:sizeAuto/>
                    <w:default w:val="0"/>
                  </w:checkBox>
                </w:ffData>
              </w:fldChar>
            </w:r>
            <w:r w:rsidRPr="00CC0650">
              <w:instrText xml:space="preserve"> FORMCHECKBOX </w:instrText>
            </w:r>
            <w:r w:rsidR="00EA25C3">
              <w:fldChar w:fldCharType="separate"/>
            </w:r>
            <w:r w:rsidRPr="00CC0650">
              <w:fldChar w:fldCharType="end"/>
            </w:r>
          </w:p>
        </w:tc>
      </w:tr>
      <w:tr w:rsidR="00DE3E21" w:rsidRPr="00CC0650" w:rsidTr="00B111A7">
        <w:trPr>
          <w:cantSplit/>
          <w:trHeight w:val="20"/>
        </w:trPr>
        <w:tc>
          <w:tcPr>
            <w:tcW w:w="678" w:type="dxa"/>
          </w:tcPr>
          <w:p w:rsidR="00DE3E21" w:rsidRPr="00CC0650" w:rsidRDefault="00DE3E21" w:rsidP="00105093">
            <w:pPr>
              <w:ind w:firstLine="57"/>
              <w:rPr>
                <w:lang w:val="it-IT"/>
              </w:rPr>
            </w:pPr>
          </w:p>
        </w:tc>
        <w:tc>
          <w:tcPr>
            <w:tcW w:w="992" w:type="dxa"/>
          </w:tcPr>
          <w:p w:rsidR="00DE3E21" w:rsidRPr="00CC0650" w:rsidRDefault="00DE3E21" w:rsidP="0027039B">
            <w:pPr>
              <w:pStyle w:val="IAS"/>
              <w:ind w:left="-57"/>
              <w:rPr>
                <w:lang w:val="it-IT"/>
              </w:rPr>
            </w:pPr>
          </w:p>
        </w:tc>
        <w:tc>
          <w:tcPr>
            <w:tcW w:w="710" w:type="dxa"/>
            <w:tcMar>
              <w:left w:w="108" w:type="dxa"/>
              <w:right w:w="0" w:type="dxa"/>
            </w:tcMar>
          </w:tcPr>
          <w:p w:rsidR="00DE3E21" w:rsidRPr="00CC0650" w:rsidRDefault="00DE3E21" w:rsidP="0027039B">
            <w:pPr>
              <w:pStyle w:val="IAS"/>
              <w:ind w:left="-57"/>
              <w:rPr>
                <w:lang w:val="it-IT"/>
              </w:rPr>
            </w:pPr>
          </w:p>
        </w:tc>
        <w:tc>
          <w:tcPr>
            <w:tcW w:w="6091" w:type="dxa"/>
            <w:tcMar>
              <w:left w:w="108" w:type="dxa"/>
            </w:tcMar>
          </w:tcPr>
          <w:p w:rsidR="00DE3E21" w:rsidRPr="00CC0650" w:rsidRDefault="00DE3E21" w:rsidP="00105093">
            <w:pPr>
              <w:pStyle w:val="Titolo2"/>
              <w:keepNext w:val="0"/>
              <w:rPr>
                <w:lang w:val="it-IT"/>
              </w:rPr>
            </w:pPr>
            <w:r w:rsidRPr="00CC0650">
              <w:rPr>
                <w:lang w:val="it-IT"/>
              </w:rPr>
              <w:t>Conformità agli International Financial Reporting Standards (IFRS)</w:t>
            </w:r>
          </w:p>
        </w:tc>
        <w:tc>
          <w:tcPr>
            <w:tcW w:w="568" w:type="dxa"/>
            <w:tcMar>
              <w:left w:w="85" w:type="dxa"/>
              <w:right w:w="85" w:type="dxa"/>
            </w:tcMar>
            <w:vAlign w:val="bottom"/>
          </w:tcPr>
          <w:p w:rsidR="00DE3E21" w:rsidRPr="00CC0650" w:rsidRDefault="00DE3E21" w:rsidP="00105093">
            <w:pPr>
              <w:rPr>
                <w:lang w:val="it-IT"/>
              </w:rPr>
            </w:pPr>
          </w:p>
        </w:tc>
        <w:tc>
          <w:tcPr>
            <w:tcW w:w="567" w:type="dxa"/>
            <w:tcMar>
              <w:left w:w="108" w:type="dxa"/>
            </w:tcMar>
            <w:vAlign w:val="bottom"/>
          </w:tcPr>
          <w:p w:rsidR="00DE3E21" w:rsidRPr="00CC0650" w:rsidRDefault="00DE3E21" w:rsidP="00105093">
            <w:pPr>
              <w:rPr>
                <w:lang w:val="it-IT"/>
              </w:rPr>
            </w:pPr>
          </w:p>
        </w:tc>
        <w:tc>
          <w:tcPr>
            <w:tcW w:w="715" w:type="dxa"/>
            <w:gridSpan w:val="2"/>
            <w:tcMar>
              <w:left w:w="108" w:type="dxa"/>
            </w:tcMar>
            <w:vAlign w:val="bottom"/>
          </w:tcPr>
          <w:p w:rsidR="00DE3E21" w:rsidRPr="00CC0650" w:rsidRDefault="00DE3E21" w:rsidP="00105093">
            <w:pPr>
              <w:rPr>
                <w:lang w:val="it-IT"/>
              </w:rPr>
            </w:pPr>
          </w:p>
        </w:tc>
      </w:tr>
      <w:tr w:rsidR="00DE3E21" w:rsidRPr="001A0927" w:rsidTr="00B111A7">
        <w:tblPrEx>
          <w:tblLook w:val="0000" w:firstRow="0" w:lastRow="0" w:firstColumn="0" w:lastColumn="0" w:noHBand="0" w:noVBand="0"/>
        </w:tblPrEx>
        <w:trPr>
          <w:gridAfter w:val="1"/>
          <w:wAfter w:w="6" w:type="dxa"/>
          <w:cantSplit/>
          <w:trHeight w:val="20"/>
        </w:trPr>
        <w:tc>
          <w:tcPr>
            <w:tcW w:w="678" w:type="dxa"/>
          </w:tcPr>
          <w:p w:rsidR="00DE3E21" w:rsidRPr="00CC0650" w:rsidRDefault="00DE3E21" w:rsidP="00017034">
            <w:pPr>
              <w:ind w:firstLine="57"/>
              <w:rPr>
                <w:lang w:val="it-IT"/>
              </w:rPr>
            </w:pPr>
          </w:p>
        </w:tc>
        <w:tc>
          <w:tcPr>
            <w:tcW w:w="992" w:type="dxa"/>
          </w:tcPr>
          <w:p w:rsidR="00DE3E21" w:rsidRPr="00CC0650" w:rsidRDefault="00DE3E21" w:rsidP="0027039B">
            <w:pPr>
              <w:pStyle w:val="IAS"/>
              <w:ind w:left="-57"/>
              <w:jc w:val="left"/>
            </w:pPr>
            <w:r w:rsidRPr="00CC0650">
              <w:t>B.2.3</w:t>
            </w:r>
          </w:p>
          <w:p w:rsidR="00904567" w:rsidRDefault="00DE3E21" w:rsidP="0027039B">
            <w:pPr>
              <w:pStyle w:val="IAS"/>
              <w:ind w:left="-57"/>
              <w:jc w:val="left"/>
            </w:pPr>
            <w:r w:rsidRPr="00CC0650">
              <w:t>B.3.7</w:t>
            </w:r>
          </w:p>
          <w:p w:rsidR="00DE3E21" w:rsidRPr="00CC0650" w:rsidRDefault="00DE3E21" w:rsidP="0027039B">
            <w:pPr>
              <w:pStyle w:val="IAS"/>
              <w:ind w:left="-57"/>
              <w:jc w:val="left"/>
            </w:pPr>
            <w:r w:rsidRPr="00CC0650">
              <w:t>B.5.5</w:t>
            </w:r>
          </w:p>
          <w:p w:rsidR="00DE3E21" w:rsidRPr="00CC0650" w:rsidRDefault="00DE3E21" w:rsidP="0027039B">
            <w:pPr>
              <w:pStyle w:val="IAS"/>
              <w:ind w:left="-57"/>
              <w:jc w:val="left"/>
            </w:pPr>
            <w:r w:rsidRPr="00CC0650">
              <w:t>B.6.7</w:t>
            </w:r>
          </w:p>
        </w:tc>
        <w:tc>
          <w:tcPr>
            <w:tcW w:w="710" w:type="dxa"/>
            <w:tcMar>
              <w:left w:w="108" w:type="dxa"/>
              <w:right w:w="0" w:type="dxa"/>
            </w:tcMar>
          </w:tcPr>
          <w:p w:rsidR="00DE3E21" w:rsidRPr="00CC0650" w:rsidRDefault="00DE3E21" w:rsidP="0027039B">
            <w:pPr>
              <w:pStyle w:val="IAS"/>
              <w:ind w:left="-57"/>
            </w:pPr>
          </w:p>
        </w:tc>
        <w:tc>
          <w:tcPr>
            <w:tcW w:w="6091" w:type="dxa"/>
            <w:tcMar>
              <w:left w:w="108" w:type="dxa"/>
            </w:tcMar>
            <w:vAlign w:val="center"/>
          </w:tcPr>
          <w:p w:rsidR="00DE3E21" w:rsidRPr="001A0927" w:rsidRDefault="00DE3E21" w:rsidP="00017034">
            <w:pPr>
              <w:ind w:left="318" w:hanging="318"/>
              <w:rPr>
                <w:rFonts w:cs="Arial"/>
                <w:b/>
                <w:bCs/>
                <w:lang w:val="it-IT"/>
              </w:rPr>
            </w:pPr>
            <w:r w:rsidRPr="00CC0650">
              <w:rPr>
                <w:rFonts w:cs="Arial"/>
                <w:b/>
                <w:bCs/>
                <w:lang w:val="it-IT"/>
              </w:rPr>
              <w:t>A.1</w:t>
            </w:r>
            <w:r w:rsidRPr="00CC0650">
              <w:rPr>
                <w:rFonts w:cs="Arial"/>
                <w:b/>
                <w:bCs/>
                <w:lang w:val="it-IT"/>
              </w:rPr>
              <w:tab/>
              <w:t>Parte generale</w:t>
            </w:r>
          </w:p>
        </w:tc>
        <w:tc>
          <w:tcPr>
            <w:tcW w:w="568" w:type="dxa"/>
            <w:tcMar>
              <w:left w:w="85" w:type="dxa"/>
              <w:right w:w="85" w:type="dxa"/>
            </w:tcMar>
            <w:vAlign w:val="bottom"/>
          </w:tcPr>
          <w:p w:rsidR="00DE3E21" w:rsidRPr="00683EC3" w:rsidRDefault="00DE3E21" w:rsidP="00017034">
            <w:pPr>
              <w:rPr>
                <w:lang w:val="it-IT"/>
              </w:rPr>
            </w:pPr>
          </w:p>
        </w:tc>
        <w:tc>
          <w:tcPr>
            <w:tcW w:w="567" w:type="dxa"/>
            <w:tcMar>
              <w:left w:w="108" w:type="dxa"/>
            </w:tcMar>
            <w:vAlign w:val="bottom"/>
          </w:tcPr>
          <w:p w:rsidR="00DE3E21" w:rsidRPr="00683EC3" w:rsidRDefault="00DE3E21" w:rsidP="00017034">
            <w:pPr>
              <w:rPr>
                <w:lang w:val="it-IT"/>
              </w:rPr>
            </w:pPr>
          </w:p>
        </w:tc>
        <w:tc>
          <w:tcPr>
            <w:tcW w:w="709" w:type="dxa"/>
            <w:tcMar>
              <w:left w:w="108" w:type="dxa"/>
            </w:tcMar>
            <w:vAlign w:val="bottom"/>
          </w:tcPr>
          <w:p w:rsidR="00DE3E21" w:rsidRPr="00683EC3" w:rsidRDefault="00DE3E21" w:rsidP="00017034">
            <w:pPr>
              <w:rPr>
                <w:lang w:val="it-IT"/>
              </w:rPr>
            </w:pP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017034">
            <w:pPr>
              <w:ind w:firstLine="57"/>
              <w:rPr>
                <w:lang w:val="it-IT"/>
              </w:rPr>
            </w:pPr>
          </w:p>
        </w:tc>
        <w:tc>
          <w:tcPr>
            <w:tcW w:w="992" w:type="dxa"/>
          </w:tcPr>
          <w:p w:rsidR="00DE3E21" w:rsidRPr="001A0927" w:rsidRDefault="00DE3E21" w:rsidP="0027039B">
            <w:pPr>
              <w:pStyle w:val="IAS"/>
              <w:ind w:left="-57"/>
              <w:jc w:val="both"/>
              <w:rPr>
                <w:lang w:val="it-IT"/>
              </w:rPr>
            </w:pPr>
            <w:r w:rsidRPr="001A0927">
              <w:rPr>
                <w:lang w:val="it-IT"/>
              </w:rPr>
              <w:t>B.2.4 - B.3.7</w:t>
            </w:r>
          </w:p>
        </w:tc>
        <w:tc>
          <w:tcPr>
            <w:tcW w:w="710" w:type="dxa"/>
            <w:tcMar>
              <w:left w:w="108" w:type="dxa"/>
              <w:right w:w="0" w:type="dxa"/>
            </w:tcMar>
          </w:tcPr>
          <w:p w:rsidR="00DE3E21" w:rsidRPr="001A0927" w:rsidRDefault="00DE3E21" w:rsidP="0027039B">
            <w:pPr>
              <w:pStyle w:val="IAS"/>
              <w:ind w:left="-57"/>
              <w:rPr>
                <w:lang w:val="it-IT"/>
              </w:rPr>
            </w:pPr>
          </w:p>
        </w:tc>
        <w:tc>
          <w:tcPr>
            <w:tcW w:w="6091" w:type="dxa"/>
            <w:tcMar>
              <w:left w:w="108" w:type="dxa"/>
            </w:tcMar>
          </w:tcPr>
          <w:p w:rsidR="00DE3E21" w:rsidRPr="00683EC3" w:rsidRDefault="00DE3E21" w:rsidP="00017034">
            <w:pPr>
              <w:rPr>
                <w:rFonts w:cs="Arial"/>
                <w:lang w:val="it-IT"/>
              </w:rPr>
            </w:pPr>
            <w:r w:rsidRPr="00683EC3">
              <w:rPr>
                <w:rFonts w:cs="Arial"/>
                <w:lang w:val="it-IT"/>
              </w:rPr>
              <w:t>E’ compilata la “Sezione 1 - Dichiarazione di conformità ai principi contabili internazionali”?</w:t>
            </w:r>
          </w:p>
        </w:tc>
        <w:tc>
          <w:tcPr>
            <w:tcW w:w="568" w:type="dxa"/>
            <w:tcMar>
              <w:left w:w="85" w:type="dxa"/>
              <w:right w:w="85" w:type="dxa"/>
            </w:tcMar>
            <w:vAlign w:val="center"/>
          </w:tcPr>
          <w:p w:rsidR="00DE3E21" w:rsidRPr="00683EC3" w:rsidRDefault="00DE3E21" w:rsidP="00017034">
            <w:pPr>
              <w:jc w:val="center"/>
            </w:pPr>
            <w:r w:rsidRPr="00683EC3">
              <w:fldChar w:fldCharType="begin">
                <w:ffData>
                  <w:name w:val="Check4"/>
                  <w:enabled/>
                  <w:calcOnExit w:val="0"/>
                  <w:checkBox>
                    <w:sizeAuto/>
                    <w:default w:val="0"/>
                  </w:checkBox>
                </w:ffData>
              </w:fldChar>
            </w:r>
            <w:r w:rsidRPr="001A0927">
              <w:rPr>
                <w:lang w:val="it-IT"/>
              </w:rPr>
              <w:instrText xml:space="preserve"> FORMCHEC</w:instrText>
            </w:r>
            <w:r w:rsidRPr="00683EC3">
              <w:instrText xml:space="preserve">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017034">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017034">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55721D" w:rsidTr="00B111A7">
        <w:trPr>
          <w:cantSplit/>
          <w:trHeight w:val="20"/>
        </w:trPr>
        <w:tc>
          <w:tcPr>
            <w:tcW w:w="678" w:type="dxa"/>
          </w:tcPr>
          <w:p w:rsidR="00DE3E21" w:rsidRPr="00683EC3" w:rsidRDefault="00DE3E21" w:rsidP="00105093">
            <w:pPr>
              <w:pStyle w:val="Numeroelenco"/>
              <w:numPr>
                <w:ilvl w:val="0"/>
                <w:numId w:val="0"/>
              </w:numPr>
              <w:ind w:left="644" w:hanging="360"/>
              <w:rPr>
                <w:lang w:val="it-IT"/>
              </w:rPr>
            </w:pPr>
          </w:p>
        </w:tc>
        <w:tc>
          <w:tcPr>
            <w:tcW w:w="992" w:type="dxa"/>
          </w:tcPr>
          <w:p w:rsidR="00DE3E21" w:rsidRPr="00683EC3"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1.15</w:t>
            </w:r>
          </w:p>
          <w:p w:rsidR="00DE3E21" w:rsidRPr="0055721D" w:rsidRDefault="00DE3E21" w:rsidP="0027039B">
            <w:pPr>
              <w:pStyle w:val="IAS"/>
              <w:ind w:left="-57"/>
              <w:jc w:val="left"/>
              <w:rPr>
                <w:lang w:val="it-IT"/>
              </w:rPr>
            </w:pPr>
            <w:r w:rsidRPr="0055721D">
              <w:rPr>
                <w:lang w:val="it-IT"/>
              </w:rPr>
              <w:t>IAS 1.17</w:t>
            </w:r>
          </w:p>
          <w:p w:rsidR="00DE3E21" w:rsidRPr="0055721D" w:rsidRDefault="00DE3E21" w:rsidP="0027039B">
            <w:pPr>
              <w:pStyle w:val="IAS"/>
              <w:ind w:left="-57"/>
              <w:jc w:val="left"/>
              <w:rPr>
                <w:lang w:val="it-IT"/>
              </w:rPr>
            </w:pPr>
            <w:r w:rsidRPr="0055721D">
              <w:rPr>
                <w:lang w:val="it-IT"/>
              </w:rPr>
              <w:t>IAS 1.112</w:t>
            </w:r>
          </w:p>
        </w:tc>
        <w:tc>
          <w:tcPr>
            <w:tcW w:w="6091" w:type="dxa"/>
            <w:tcMar>
              <w:left w:w="108" w:type="dxa"/>
            </w:tcMar>
          </w:tcPr>
          <w:p w:rsidR="00DE3E21" w:rsidRPr="0055721D" w:rsidRDefault="00DE3E21" w:rsidP="00105093">
            <w:pPr>
              <w:pStyle w:val="Commentiriquadro"/>
              <w:rPr>
                <w:lang w:val="it-IT"/>
              </w:rPr>
            </w:pPr>
            <w:r w:rsidRPr="0055721D">
              <w:rPr>
                <w:lang w:val="it-IT"/>
              </w:rPr>
              <w:t xml:space="preserve">I bilanci devono presentare attendibilmente la situazione patrimoniale-finanziaria, il risultato economico e i flussi finanziari di un’entità. Una presentazione attendibile richiede la rappresentazione fedele degli effetti di operazioni, altri fatti e condizioni in conformità alle definizioni e ai criteri di rilevazione di attività, passività, proventi e costi esposti nel Quadro Sistematico degli IFRS (Conceptual Framework). Si presume che l’applicazione degli IFRS, integrati quando necessario con informazioni aggiuntive, abbia come risultato un bilancio che fornisce una presentazione attendibile.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904567">
            <w:pPr>
              <w:pStyle w:val="Numeroelenco"/>
              <w:ind w:left="0" w:firstLine="57"/>
              <w:jc w:val="center"/>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1.16</w:t>
            </w:r>
          </w:p>
        </w:tc>
        <w:tc>
          <w:tcPr>
            <w:tcW w:w="6091" w:type="dxa"/>
            <w:tcMar>
              <w:left w:w="108" w:type="dxa"/>
            </w:tcMar>
          </w:tcPr>
          <w:p w:rsidR="00DE3E21" w:rsidRPr="0055721D" w:rsidRDefault="00DE3E21" w:rsidP="00105093">
            <w:pPr>
              <w:rPr>
                <w:lang w:val="it-IT"/>
              </w:rPr>
            </w:pPr>
            <w:r w:rsidRPr="0055721D">
              <w:rPr>
                <w:lang w:val="it-IT"/>
              </w:rPr>
              <w:t>L’entità deve riportare nelle note un’attestazione esplicita e senza riserve sulla conformità agli IFRS.</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1.16</w:t>
            </w:r>
          </w:p>
        </w:tc>
        <w:tc>
          <w:tcPr>
            <w:tcW w:w="6091" w:type="dxa"/>
            <w:tcMar>
              <w:left w:w="108" w:type="dxa"/>
            </w:tcMar>
          </w:tcPr>
          <w:p w:rsidR="00DE3E21" w:rsidRPr="0055721D" w:rsidRDefault="00DE3E21" w:rsidP="00DE3E21">
            <w:pPr>
              <w:pStyle w:val="Commentiriquadro"/>
              <w:rPr>
                <w:lang w:val="it-IT"/>
              </w:rPr>
            </w:pPr>
            <w:r w:rsidRPr="0055721D">
              <w:rPr>
                <w:lang w:val="it-IT"/>
              </w:rPr>
              <w:t xml:space="preserve">Il bilancio non deve essere indicato come conforme agli IFRS a meno che non sia conforme a tutte le disposizioni degli IFRS.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1.18</w:t>
            </w:r>
          </w:p>
        </w:tc>
        <w:tc>
          <w:tcPr>
            <w:tcW w:w="6091" w:type="dxa"/>
            <w:tcMar>
              <w:left w:w="108" w:type="dxa"/>
            </w:tcMar>
          </w:tcPr>
          <w:p w:rsidR="00DE3E21" w:rsidRPr="0055721D" w:rsidRDefault="00DE3E21" w:rsidP="00105093">
            <w:pPr>
              <w:pStyle w:val="Commentiriquadro"/>
              <w:rPr>
                <w:lang w:val="it-IT"/>
              </w:rPr>
            </w:pPr>
            <w:r w:rsidRPr="0055721D">
              <w:rPr>
                <w:lang w:val="it-IT"/>
              </w:rPr>
              <w:t xml:space="preserve">Un’entità non può rimediare all’applicazione di principi contabili non corretti né con l’illustrazione dei principi contabili adottati, né con note o documentazione esplicativa.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904567">
            <w:pPr>
              <w:pStyle w:val="Numeroelenco"/>
              <w:ind w:left="0" w:firstLine="57"/>
              <w:jc w:val="center"/>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1.19</w:t>
            </w:r>
          </w:p>
          <w:p w:rsidR="00DE3E21" w:rsidRPr="0055721D" w:rsidRDefault="00DE3E21" w:rsidP="0027039B">
            <w:pPr>
              <w:pStyle w:val="IAS"/>
              <w:ind w:left="-57"/>
              <w:jc w:val="left"/>
              <w:rPr>
                <w:lang w:val="it-IT"/>
              </w:rPr>
            </w:pPr>
            <w:r w:rsidRPr="0055721D">
              <w:rPr>
                <w:lang w:val="it-IT"/>
              </w:rPr>
              <w:t>IAS 1.20</w:t>
            </w:r>
          </w:p>
        </w:tc>
        <w:tc>
          <w:tcPr>
            <w:tcW w:w="6091" w:type="dxa"/>
            <w:tcMar>
              <w:left w:w="108" w:type="dxa"/>
            </w:tcMar>
          </w:tcPr>
          <w:p w:rsidR="00DE3E21" w:rsidRPr="0055721D" w:rsidRDefault="00DE3E21" w:rsidP="00105093">
            <w:pPr>
              <w:spacing w:line="240" w:lineRule="exact"/>
              <w:rPr>
                <w:lang w:val="it-IT"/>
              </w:rPr>
            </w:pPr>
            <w:r w:rsidRPr="0055721D">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55721D">
              <w:rPr>
                <w:i/>
                <w:lang w:val="it-IT"/>
              </w:rPr>
              <w:t>Conceptual</w:t>
            </w:r>
            <w:r w:rsidRPr="0055721D">
              <w:rPr>
                <w:lang w:val="it-IT"/>
              </w:rPr>
              <w:t xml:space="preserve"> </w:t>
            </w:r>
            <w:r w:rsidRPr="0055721D">
              <w:rPr>
                <w:i/>
                <w:lang w:val="it-IT"/>
              </w:rPr>
              <w:t>Framework</w:t>
            </w:r>
            <w:r w:rsidRPr="0055721D">
              <w:rPr>
                <w:lang w:val="it-IT"/>
              </w:rPr>
              <w:t xml:space="preserve">) e disattende tale disposizione (dove il quadro normativo sistematico di regolamentazione richieda o comunque non proibisca tale deroga), l’entità deve indicare le seguenti informazioni: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numPr>
                <w:ilvl w:val="0"/>
                <w:numId w:val="6"/>
              </w:numPr>
              <w:spacing w:line="240" w:lineRule="exact"/>
            </w:pPr>
            <w:r w:rsidRPr="0055721D">
              <w:t xml:space="preserve">che la Direzione aziendale ha ritenuto che il bilancio rappresenta attendibilmente la situazione patrimoniale, finanziaria e il risultato economico e i flussi finanziari dell’entità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che il bilancio è conforme agli IFRS applicabili ad eccezione dell’aver disatteso una particolare disposizione al fine di ottenere una presentazione attendibile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il titolo dell’IFRS che l’entità ha disatteso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la natura della deroga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il trattamento che l’IFRS richiederebbe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la ragione per la quale tale trattamento nelle circostanze sarebbe così fuorviante da essere in conflitto con le finalità del bilancio, esposte nel Quadro Sistematico degli IFRS (</w:t>
            </w:r>
            <w:r w:rsidRPr="0055721D">
              <w:rPr>
                <w:i/>
              </w:rPr>
              <w:t>Conceptual</w:t>
            </w:r>
            <w:r w:rsidRPr="0055721D">
              <w:t xml:space="preserve"> </w:t>
            </w:r>
            <w:r w:rsidRPr="0055721D">
              <w:rPr>
                <w:i/>
              </w:rPr>
              <w:t>Framework</w:t>
            </w:r>
            <w:r w:rsidRPr="0055721D">
              <w:t>)</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87485C">
            <w:pPr>
              <w:ind w:firstLine="57"/>
              <w:rPr>
                <w:lang w:val="it-IT"/>
              </w:rPr>
            </w:pPr>
          </w:p>
        </w:tc>
        <w:tc>
          <w:tcPr>
            <w:tcW w:w="992" w:type="dxa"/>
          </w:tcPr>
          <w:p w:rsidR="00DE3E21" w:rsidRPr="0055721D" w:rsidRDefault="00DE3E21" w:rsidP="0027039B">
            <w:pPr>
              <w:pStyle w:val="IAS"/>
              <w:pageBreakBefore/>
              <w:ind w:left="-57"/>
              <w:rPr>
                <w:lang w:val="it-IT"/>
              </w:rPr>
            </w:pPr>
          </w:p>
        </w:tc>
        <w:tc>
          <w:tcPr>
            <w:tcW w:w="710" w:type="dxa"/>
            <w:tcMar>
              <w:left w:w="108" w:type="dxa"/>
              <w:right w:w="0" w:type="dxa"/>
            </w:tcMar>
          </w:tcPr>
          <w:p w:rsidR="00DE3E21" w:rsidRPr="0055721D" w:rsidRDefault="00DE3E21" w:rsidP="0027039B">
            <w:pPr>
              <w:pStyle w:val="IAS"/>
              <w:pageBreakBefore/>
              <w:ind w:left="-57"/>
              <w:rPr>
                <w:lang w:val="it-IT"/>
              </w:rPr>
            </w:pPr>
          </w:p>
        </w:tc>
        <w:tc>
          <w:tcPr>
            <w:tcW w:w="6091" w:type="dxa"/>
            <w:tcMar>
              <w:left w:w="108" w:type="dxa"/>
            </w:tcMar>
          </w:tcPr>
          <w:p w:rsidR="00DE3E21" w:rsidRPr="0055721D" w:rsidRDefault="00DE3E21" w:rsidP="00105093">
            <w:pPr>
              <w:pStyle w:val="Rientroa"/>
              <w:pageBreakBefore/>
              <w:spacing w:line="240" w:lineRule="exact"/>
            </w:pPr>
            <w:r w:rsidRPr="0055721D">
              <w:t>il trattamento adottato; e</w:t>
            </w:r>
          </w:p>
        </w:tc>
        <w:tc>
          <w:tcPr>
            <w:tcW w:w="568" w:type="dxa"/>
            <w:tcMar>
              <w:left w:w="85" w:type="dxa"/>
              <w:right w:w="85" w:type="dxa"/>
            </w:tcMar>
            <w:vAlign w:val="center"/>
          </w:tcPr>
          <w:p w:rsidR="00DE3E21" w:rsidRPr="0055721D" w:rsidRDefault="00DE3E21" w:rsidP="00105093">
            <w:pPr>
              <w:pageBreakBefore/>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pageBreakBefore/>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pageBreakBefore/>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 xml:space="preserve">per ogni esercizio presentato, gli effetti economico-patrimoniali della deroga su ogni voce di bilancio, qualora fosse stato redatto conformemente alle disposizioni del principio.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904567">
            <w:pPr>
              <w:pStyle w:val="Numeroelenco"/>
              <w:ind w:left="0" w:firstLine="57"/>
              <w:jc w:val="center"/>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1.21</w:t>
            </w:r>
          </w:p>
        </w:tc>
        <w:tc>
          <w:tcPr>
            <w:tcW w:w="6091" w:type="dxa"/>
            <w:tcMar>
              <w:left w:w="108" w:type="dxa"/>
            </w:tcMar>
          </w:tcPr>
          <w:p w:rsidR="00DE3E21" w:rsidRPr="0055721D" w:rsidRDefault="00DE3E21" w:rsidP="00105093">
            <w:pPr>
              <w:spacing w:line="240" w:lineRule="exact"/>
              <w:rPr>
                <w:lang w:val="it-IT"/>
              </w:rPr>
            </w:pPr>
            <w:r w:rsidRPr="0055721D">
              <w:rPr>
                <w:lang w:val="it-IT"/>
              </w:rPr>
              <w:t>Quando un’entità ha derogato ad una disposizione di un IFRS in un esercizio precedente, e tale deroga ha effetto sui valori rilevati nel bilancio per l’esercizio corrente, fornisce le informazioni integrative richieste da IAS 1.20 (c) e (d), ovvero:</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987159">
            <w:pPr>
              <w:pStyle w:val="Rientroa"/>
              <w:numPr>
                <w:ilvl w:val="0"/>
                <w:numId w:val="7"/>
              </w:numPr>
              <w:spacing w:line="240" w:lineRule="exact"/>
            </w:pPr>
            <w:r w:rsidRPr="0055721D">
              <w:t>il titolo dell’IFRS che l’entità ha disatteso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la natura della deroga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il trattamento che l’IFRS richiederebbe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la ragione per la quale tale trattamento nelle circostanze sarebbe così fuorviante da essere in conflitto con le finalità del bilancio, esposte nel Quadro Sistematico degli IFRS (</w:t>
            </w:r>
            <w:r w:rsidRPr="0055721D">
              <w:rPr>
                <w:i/>
              </w:rPr>
              <w:t>Conceptual</w:t>
            </w:r>
            <w:r w:rsidRPr="0055721D">
              <w:t xml:space="preserve"> </w:t>
            </w:r>
            <w:r w:rsidRPr="0055721D">
              <w:rPr>
                <w:i/>
              </w:rPr>
              <w:t>Framework</w:t>
            </w:r>
            <w:r w:rsidRPr="0055721D">
              <w:t>)</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il trattamento adottato;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per ogni esercizio presentato, gli effetti economico-patrimoniali della deroga su ogni voce di bilancio, qualora fosse stato redatto conformemente alle disposizioni.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904567">
            <w:pPr>
              <w:pStyle w:val="Numeroelenco"/>
              <w:ind w:left="0" w:firstLine="57"/>
              <w:jc w:val="center"/>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1.23</w:t>
            </w:r>
          </w:p>
        </w:tc>
        <w:tc>
          <w:tcPr>
            <w:tcW w:w="6091" w:type="dxa"/>
            <w:tcMar>
              <w:left w:w="108" w:type="dxa"/>
            </w:tcMar>
          </w:tcPr>
          <w:p w:rsidR="00DE3E21" w:rsidRPr="0055721D" w:rsidRDefault="00DE3E21" w:rsidP="00105093">
            <w:pPr>
              <w:spacing w:line="240" w:lineRule="exact"/>
              <w:rPr>
                <w:lang w:val="it-IT"/>
              </w:rPr>
            </w:pPr>
            <w:r w:rsidRPr="0055721D">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55721D">
              <w:rPr>
                <w:i/>
                <w:lang w:val="it-IT"/>
              </w:rPr>
              <w:t>Conceptual Framework</w:t>
            </w:r>
            <w:r w:rsidRPr="0055721D">
              <w:rPr>
                <w:lang w:val="it-IT"/>
              </w:rPr>
              <w:t>), ma il quadro sistematico di regolamentazione applicabile non consente la deroga dalla disposizione, l’entità nella massima misura possibile riduce gli aspetti ritenuti fuorvianti, fornendo le seguenti informazioni:</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987159">
            <w:pPr>
              <w:pStyle w:val="Rientroa"/>
              <w:numPr>
                <w:ilvl w:val="0"/>
                <w:numId w:val="8"/>
              </w:numPr>
              <w:spacing w:line="240" w:lineRule="exact"/>
            </w:pPr>
            <w:r w:rsidRPr="0055721D">
              <w:t>il titolo dell’IFRS che l’entità ha disatteso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la natura della disposizione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pPr>
            <w:r w:rsidRPr="0055721D">
              <w:t>la ragione per la quale la Direzione aziendale ha concluso che la conformità con tale disposizione è così fuorviante in tali circostanze da essere in conflitto con le finalità del bilancio esposte nel Quadro Sistematico degli IFRS (</w:t>
            </w:r>
            <w:r w:rsidRPr="0055721D">
              <w:rPr>
                <w:i/>
              </w:rPr>
              <w:t>Conceptual</w:t>
            </w:r>
            <w:r w:rsidRPr="0055721D">
              <w:t xml:space="preserve"> </w:t>
            </w:r>
            <w:r w:rsidRPr="0055721D">
              <w:rPr>
                <w:i/>
              </w:rPr>
              <w:t>Framework</w:t>
            </w:r>
            <w:r w:rsidRPr="0055721D">
              <w:t>);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pPr>
            <w:r w:rsidRPr="0055721D">
              <w:t>per ogni esercizio presentato, le rettifiche ad ogni voce del bilancio che la Direzione aziendale ha concluso che sarebbero necessarie per ottenere una presentazione attendibile.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Continuità aziendale</w:t>
            </w:r>
          </w:p>
        </w:tc>
        <w:tc>
          <w:tcPr>
            <w:tcW w:w="568" w:type="dxa"/>
            <w:tcMar>
              <w:left w:w="85" w:type="dxa"/>
              <w:right w:w="85" w:type="dxa"/>
            </w:tcMar>
            <w:vAlign w:val="bottom"/>
          </w:tcPr>
          <w:p w:rsidR="00DE3E21" w:rsidRPr="0055721D" w:rsidRDefault="00DE3E21" w:rsidP="00105093">
            <w:pPr>
              <w:rPr>
                <w:lang w:val="it-IT"/>
              </w:rPr>
            </w:pPr>
          </w:p>
        </w:tc>
        <w:tc>
          <w:tcPr>
            <w:tcW w:w="567" w:type="dxa"/>
            <w:tcMar>
              <w:left w:w="108" w:type="dxa"/>
            </w:tcMar>
            <w:vAlign w:val="bottom"/>
          </w:tcPr>
          <w:p w:rsidR="00DE3E21" w:rsidRPr="0055721D" w:rsidRDefault="00DE3E21" w:rsidP="00105093">
            <w:pPr>
              <w:rPr>
                <w:lang w:val="it-IT"/>
              </w:rPr>
            </w:pPr>
          </w:p>
        </w:tc>
        <w:tc>
          <w:tcPr>
            <w:tcW w:w="715" w:type="dxa"/>
            <w:gridSpan w:val="2"/>
            <w:tcMar>
              <w:left w:w="108" w:type="dxa"/>
            </w:tcMar>
            <w:vAlign w:val="bottom"/>
          </w:tcPr>
          <w:p w:rsidR="00DE3E21" w:rsidRPr="0055721D" w:rsidRDefault="00DE3E21" w:rsidP="00105093">
            <w:pP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1.25</w:t>
            </w:r>
          </w:p>
          <w:p w:rsidR="00DE3E21" w:rsidRPr="0055721D" w:rsidRDefault="00DE3E21" w:rsidP="0027039B">
            <w:pPr>
              <w:pStyle w:val="IAS"/>
              <w:ind w:left="-57"/>
              <w:jc w:val="left"/>
              <w:rPr>
                <w:lang w:val="it-IT"/>
              </w:rPr>
            </w:pPr>
            <w:r w:rsidRPr="0055721D">
              <w:rPr>
                <w:lang w:val="it-IT"/>
              </w:rPr>
              <w:t>IAS 10.14</w:t>
            </w:r>
          </w:p>
        </w:tc>
        <w:tc>
          <w:tcPr>
            <w:tcW w:w="6091" w:type="dxa"/>
            <w:tcMar>
              <w:left w:w="108" w:type="dxa"/>
            </w:tcMar>
          </w:tcPr>
          <w:p w:rsidR="00DE3E21" w:rsidRPr="0055721D" w:rsidRDefault="00DE3E21" w:rsidP="00105093">
            <w:pPr>
              <w:pStyle w:val="Commentiriquadro"/>
              <w:rPr>
                <w:lang w:val="it-IT"/>
              </w:rPr>
            </w:pPr>
            <w:r w:rsidRPr="0055721D">
              <w:rPr>
                <w:lang w:val="it-IT"/>
              </w:rPr>
              <w:t>Un’entità deve preparare il bilancio nella prospettiva della continuità aziendale, a meno che la Direzione aziendale decida dopo la data di chiusura dell’esercizio di liquidare l’entità o interromperne l’attività o non abbia alternative realistiche che fare ciò.</w:t>
            </w:r>
            <w:r w:rsidRPr="0055721D">
              <w:rPr>
                <w:spacing w:val="-2"/>
                <w:lang w:val="it-IT"/>
              </w:rPr>
              <w:t xml:space="preserve">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8D6752">
            <w:pPr>
              <w:pStyle w:val="Numeroelenco"/>
              <w:ind w:left="0" w:firstLine="57"/>
              <w:jc w:val="center"/>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1.25</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Qualora la Direzione aziendale sia a conoscenza, nel fare le proprie valutazioni sulla continuità aziendale, di incertezze significative relative ad eventi o condizioni che possano comportare l’insorgere di rilevanti dubbi circa la capacità dell’entità di continuare ad operare come entità in funzionamento, tali incertezze devono essere evidenziate.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0F2258" w:rsidRDefault="000F2258" w:rsidP="000F2258">
            <w:pPr>
              <w:pStyle w:val="Numeroelenco"/>
              <w:numPr>
                <w:ilvl w:val="0"/>
                <w:numId w:val="0"/>
              </w:numPr>
              <w:ind w:left="360" w:hanging="360"/>
              <w:jc w:val="center"/>
              <w:rPr>
                <w:b/>
                <w:lang w:val="it-IT"/>
              </w:rPr>
            </w:pPr>
            <w:r w:rsidRPr="000F2258">
              <w:rPr>
                <w:b/>
                <w:lang w:val="it-IT"/>
              </w:rPr>
              <w:t>10)</w:t>
            </w: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1.25</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Qualora il bilancio non sia redatto nella prospettiva della continuità aziendale, devono essere evidenziate le seguenti informazioni: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987159">
            <w:pPr>
              <w:pStyle w:val="Rientroa"/>
              <w:numPr>
                <w:ilvl w:val="0"/>
                <w:numId w:val="9"/>
              </w:numPr>
              <w:spacing w:line="240" w:lineRule="exact"/>
            </w:pPr>
            <w:r w:rsidRPr="0055721D">
              <w:t>il fatto che il bilancio non è stato redatto nel presupposto della continuità aziendale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 criteri in base ai quali il bilancio è stato redatto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 xml:space="preserve">la ragione per cui l’entità non è considerata in funzionamento.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Periodicità dell</w:t>
            </w:r>
            <w:r w:rsidRPr="0055721D">
              <w:rPr>
                <w:b w:val="0"/>
                <w:lang w:val="it-IT"/>
              </w:rPr>
              <w:t>’</w:t>
            </w:r>
            <w:r w:rsidRPr="0055721D">
              <w:rPr>
                <w:lang w:val="it-IT"/>
              </w:rPr>
              <w:t>informativa</w:t>
            </w:r>
          </w:p>
        </w:tc>
        <w:tc>
          <w:tcPr>
            <w:tcW w:w="568" w:type="dxa"/>
            <w:tcMar>
              <w:left w:w="85" w:type="dxa"/>
              <w:right w:w="85" w:type="dxa"/>
            </w:tcMar>
            <w:vAlign w:val="bottom"/>
          </w:tcPr>
          <w:p w:rsidR="00DE3E21" w:rsidRPr="0055721D" w:rsidRDefault="00DE3E21" w:rsidP="00105093">
            <w:pPr>
              <w:rPr>
                <w:lang w:val="it-IT"/>
              </w:rPr>
            </w:pPr>
          </w:p>
        </w:tc>
        <w:tc>
          <w:tcPr>
            <w:tcW w:w="567" w:type="dxa"/>
            <w:tcMar>
              <w:left w:w="108" w:type="dxa"/>
            </w:tcMar>
            <w:vAlign w:val="bottom"/>
          </w:tcPr>
          <w:p w:rsidR="00DE3E21" w:rsidRPr="0055721D" w:rsidRDefault="00DE3E21" w:rsidP="00105093">
            <w:pPr>
              <w:rPr>
                <w:lang w:val="it-IT"/>
              </w:rPr>
            </w:pPr>
          </w:p>
        </w:tc>
        <w:tc>
          <w:tcPr>
            <w:tcW w:w="715" w:type="dxa"/>
            <w:gridSpan w:val="2"/>
            <w:tcMar>
              <w:left w:w="108" w:type="dxa"/>
            </w:tcMar>
            <w:vAlign w:val="bottom"/>
          </w:tcPr>
          <w:p w:rsidR="00DE3E21" w:rsidRPr="0055721D" w:rsidRDefault="00DE3E21" w:rsidP="00105093">
            <w:pPr>
              <w:rPr>
                <w:lang w:val="it-IT"/>
              </w:rPr>
            </w:pPr>
          </w:p>
        </w:tc>
      </w:tr>
      <w:tr w:rsidR="00DE3E21" w:rsidRPr="0055721D" w:rsidTr="00B111A7">
        <w:trPr>
          <w:cantSplit/>
          <w:trHeight w:val="20"/>
        </w:trPr>
        <w:tc>
          <w:tcPr>
            <w:tcW w:w="678" w:type="dxa"/>
          </w:tcPr>
          <w:p w:rsidR="00DE3E21" w:rsidRPr="000F2258" w:rsidRDefault="000F2258" w:rsidP="000F2258">
            <w:pPr>
              <w:pStyle w:val="Numeroelenco"/>
              <w:numPr>
                <w:ilvl w:val="0"/>
                <w:numId w:val="0"/>
              </w:numPr>
              <w:ind w:left="360" w:hanging="360"/>
              <w:jc w:val="center"/>
              <w:rPr>
                <w:b/>
                <w:lang w:val="it-IT"/>
              </w:rPr>
            </w:pPr>
            <w:r w:rsidRPr="000F2258">
              <w:rPr>
                <w:b/>
                <w:lang w:val="it-IT"/>
              </w:rPr>
              <w:t>11)</w:t>
            </w:r>
          </w:p>
        </w:tc>
        <w:tc>
          <w:tcPr>
            <w:tcW w:w="992" w:type="dxa"/>
          </w:tcPr>
          <w:p w:rsidR="00DE3E21" w:rsidRPr="0055721D" w:rsidRDefault="00DE3E21" w:rsidP="0027039B">
            <w:pPr>
              <w:pStyle w:val="IAS"/>
              <w:ind w:left="-57"/>
              <w:rPr>
                <w:lang w:val="it-IT"/>
              </w:rPr>
            </w:pPr>
          </w:p>
        </w:tc>
        <w:tc>
          <w:tcPr>
            <w:tcW w:w="710" w:type="dxa"/>
            <w:tcMar>
              <w:left w:w="108" w:type="dxa"/>
              <w:right w:w="0" w:type="dxa"/>
            </w:tcMar>
          </w:tcPr>
          <w:p w:rsidR="00DE3E21" w:rsidRPr="0055721D" w:rsidRDefault="00DE3E21" w:rsidP="0027039B">
            <w:pPr>
              <w:pStyle w:val="IAS"/>
              <w:ind w:left="-57"/>
              <w:jc w:val="left"/>
              <w:rPr>
                <w:lang w:val="it-IT"/>
              </w:rPr>
            </w:pPr>
            <w:r w:rsidRPr="0055721D">
              <w:rPr>
                <w:lang w:val="it-IT"/>
              </w:rPr>
              <w:t>IAS 1.36</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Quando l’entità cambia la data di chiusura dell’esercizio e per il bilancio presenta un periodo più lungo o più breve di un anno, l’entità ha indicato, oltre all’esercizio di riferimento coperto dal bilancio, le seguenti informazioni: </w:t>
            </w:r>
          </w:p>
        </w:tc>
        <w:tc>
          <w:tcPr>
            <w:tcW w:w="568" w:type="dxa"/>
            <w:tcMar>
              <w:left w:w="85" w:type="dxa"/>
              <w:right w:w="85" w:type="dxa"/>
            </w:tcMar>
          </w:tcPr>
          <w:p w:rsidR="00DE3E21" w:rsidRPr="0055721D" w:rsidRDefault="00DE3E21" w:rsidP="00105093">
            <w:pPr>
              <w:rPr>
                <w:lang w:val="it-IT"/>
              </w:rPr>
            </w:pPr>
          </w:p>
        </w:tc>
        <w:tc>
          <w:tcPr>
            <w:tcW w:w="567" w:type="dxa"/>
            <w:tcMar>
              <w:left w:w="108" w:type="dxa"/>
            </w:tcMar>
          </w:tcPr>
          <w:p w:rsidR="00DE3E21" w:rsidRPr="0055721D" w:rsidRDefault="00DE3E21" w:rsidP="00105093">
            <w:pPr>
              <w:rPr>
                <w:lang w:val="it-IT"/>
              </w:rPr>
            </w:pPr>
          </w:p>
        </w:tc>
        <w:tc>
          <w:tcPr>
            <w:tcW w:w="715" w:type="dxa"/>
            <w:gridSpan w:val="2"/>
            <w:tcMar>
              <w:left w:w="108" w:type="dxa"/>
            </w:tcMar>
          </w:tcPr>
          <w:p w:rsidR="00DE3E21" w:rsidRPr="0055721D" w:rsidRDefault="00DE3E21" w:rsidP="00105093">
            <w:pP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10"/>
              </w:numPr>
              <w:spacing w:line="240" w:lineRule="exact"/>
            </w:pPr>
            <w:r w:rsidRPr="0055721D">
              <w:t>la ragione per cui si utilizza un periodo più lungo o più breve;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 xml:space="preserve">il fatto che i dati comparativi presentati non sono del tutto comparabili.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87485C">
            <w:pPr>
              <w:ind w:firstLine="57"/>
              <w:rPr>
                <w:lang w:val="it-IT"/>
              </w:rPr>
            </w:pPr>
          </w:p>
        </w:tc>
        <w:tc>
          <w:tcPr>
            <w:tcW w:w="992" w:type="dxa"/>
          </w:tcPr>
          <w:p w:rsidR="00DE3E21" w:rsidRPr="0055721D" w:rsidRDefault="00DE3E21" w:rsidP="00374220">
            <w:pPr>
              <w:pStyle w:val="IAS"/>
              <w:pageBreakBefore/>
              <w:ind w:left="-57"/>
              <w:rPr>
                <w:lang w:val="it-IT"/>
              </w:rPr>
            </w:pPr>
          </w:p>
        </w:tc>
        <w:tc>
          <w:tcPr>
            <w:tcW w:w="710" w:type="dxa"/>
            <w:tcMar>
              <w:left w:w="108" w:type="dxa"/>
              <w:right w:w="0" w:type="dxa"/>
            </w:tcMar>
          </w:tcPr>
          <w:p w:rsidR="00DE3E21" w:rsidRPr="0055721D" w:rsidRDefault="00DE3E21" w:rsidP="00374220">
            <w:pPr>
              <w:pStyle w:val="IAS"/>
              <w:pageBreakBefore/>
              <w:ind w:left="-57"/>
              <w:rPr>
                <w:lang w:val="it-IT"/>
              </w:rPr>
            </w:pPr>
          </w:p>
        </w:tc>
        <w:tc>
          <w:tcPr>
            <w:tcW w:w="6091" w:type="dxa"/>
            <w:tcMar>
              <w:left w:w="108" w:type="dxa"/>
            </w:tcMar>
          </w:tcPr>
          <w:p w:rsidR="00DE3E21" w:rsidRPr="0055721D" w:rsidRDefault="00DE3E21" w:rsidP="00105093">
            <w:pPr>
              <w:pStyle w:val="Titolo2"/>
              <w:keepNext w:val="0"/>
              <w:pageBreakBefore/>
              <w:rPr>
                <w:lang w:val="it-IT"/>
              </w:rPr>
            </w:pPr>
            <w:r w:rsidRPr="0055721D">
              <w:rPr>
                <w:lang w:val="it-IT"/>
              </w:rPr>
              <w:t>Informazioni comparative</w:t>
            </w:r>
          </w:p>
        </w:tc>
        <w:tc>
          <w:tcPr>
            <w:tcW w:w="568" w:type="dxa"/>
            <w:tcMar>
              <w:left w:w="85" w:type="dxa"/>
              <w:right w:w="85" w:type="dxa"/>
            </w:tcMar>
            <w:vAlign w:val="bottom"/>
          </w:tcPr>
          <w:p w:rsidR="00DE3E21" w:rsidRPr="0055721D" w:rsidRDefault="00DE3E21" w:rsidP="00105093">
            <w:pPr>
              <w:pageBreakBefore/>
              <w:rPr>
                <w:lang w:val="it-IT"/>
              </w:rPr>
            </w:pPr>
          </w:p>
        </w:tc>
        <w:tc>
          <w:tcPr>
            <w:tcW w:w="567" w:type="dxa"/>
            <w:tcMar>
              <w:left w:w="108" w:type="dxa"/>
            </w:tcMar>
            <w:vAlign w:val="bottom"/>
          </w:tcPr>
          <w:p w:rsidR="00DE3E21" w:rsidRPr="0055721D" w:rsidRDefault="00DE3E21" w:rsidP="00105093">
            <w:pPr>
              <w:pageBreakBefore/>
              <w:rPr>
                <w:lang w:val="it-IT"/>
              </w:rPr>
            </w:pPr>
          </w:p>
        </w:tc>
        <w:tc>
          <w:tcPr>
            <w:tcW w:w="715" w:type="dxa"/>
            <w:gridSpan w:val="2"/>
            <w:tcMar>
              <w:left w:w="108" w:type="dxa"/>
            </w:tcMar>
            <w:vAlign w:val="bottom"/>
          </w:tcPr>
          <w:p w:rsidR="00DE3E21" w:rsidRPr="0055721D" w:rsidRDefault="00DE3E21" w:rsidP="00105093">
            <w:pPr>
              <w:pageBreakBefore/>
              <w:rPr>
                <w:lang w:val="it-IT"/>
              </w:rPr>
            </w:pPr>
          </w:p>
        </w:tc>
      </w:tr>
      <w:tr w:rsidR="00DE3E21" w:rsidRPr="0055721D" w:rsidTr="00B111A7">
        <w:trPr>
          <w:cantSplit/>
          <w:trHeight w:val="20"/>
        </w:trPr>
        <w:tc>
          <w:tcPr>
            <w:tcW w:w="678" w:type="dxa"/>
          </w:tcPr>
          <w:p w:rsidR="00DE3E21" w:rsidRPr="00FC08EE" w:rsidRDefault="00DE3E21" w:rsidP="00FC08EE">
            <w:pPr>
              <w:pStyle w:val="Numeroelenco"/>
              <w:numPr>
                <w:ilvl w:val="0"/>
                <w:numId w:val="297"/>
              </w:numPr>
              <w:jc w:val="center"/>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1.38</w:t>
            </w:r>
          </w:p>
        </w:tc>
        <w:tc>
          <w:tcPr>
            <w:tcW w:w="6091" w:type="dxa"/>
            <w:tcMar>
              <w:left w:w="108" w:type="dxa"/>
            </w:tcMar>
          </w:tcPr>
          <w:p w:rsidR="00DE3E21" w:rsidRPr="0055721D" w:rsidRDefault="00DE3E21" w:rsidP="00105093">
            <w:pPr>
              <w:tabs>
                <w:tab w:val="center" w:pos="4536"/>
                <w:tab w:val="right" w:pos="9072"/>
              </w:tabs>
              <w:spacing w:line="240" w:lineRule="exact"/>
              <w:rPr>
                <w:lang w:val="it-IT"/>
              </w:rPr>
            </w:pPr>
            <w:r w:rsidRPr="0055721D">
              <w:rPr>
                <w:lang w:val="it-IT"/>
              </w:rPr>
              <w:t xml:space="preserve">Ad eccezione di quando gli IFRS consentano o richiedano diversamente, un’entità deve presentare le informazioni comparative rispetto all’esercizio precedente per tutti gli importi esposti nel bilancio dell’esercizio corrente.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1.38A</w:t>
            </w:r>
          </w:p>
        </w:tc>
        <w:tc>
          <w:tcPr>
            <w:tcW w:w="6091" w:type="dxa"/>
            <w:tcMar>
              <w:left w:w="108" w:type="dxa"/>
            </w:tcMar>
          </w:tcPr>
          <w:p w:rsidR="00DE3E21" w:rsidRPr="0055721D" w:rsidRDefault="00DE3E21" w:rsidP="00105093">
            <w:pPr>
              <w:pStyle w:val="Rientroa"/>
              <w:numPr>
                <w:ilvl w:val="0"/>
                <w:numId w:val="0"/>
              </w:numPr>
              <w:spacing w:line="240" w:lineRule="exact"/>
              <w:ind w:left="32"/>
            </w:pPr>
            <w:r w:rsidRPr="0055721D">
              <w:t>Un’entità deve presentare almeno:</w:t>
            </w:r>
          </w:p>
        </w:tc>
        <w:tc>
          <w:tcPr>
            <w:tcW w:w="568" w:type="dxa"/>
            <w:tcMar>
              <w:left w:w="85" w:type="dxa"/>
              <w:right w:w="85" w:type="dxa"/>
            </w:tcMar>
          </w:tcPr>
          <w:p w:rsidR="00DE3E21" w:rsidRPr="0055721D" w:rsidRDefault="00DE3E21" w:rsidP="00105093">
            <w:pPr>
              <w:jc w:val="center"/>
              <w:rPr>
                <w:lang w:val="it-IT"/>
              </w:rPr>
            </w:pPr>
          </w:p>
        </w:tc>
        <w:tc>
          <w:tcPr>
            <w:tcW w:w="567" w:type="dxa"/>
            <w:tcMar>
              <w:left w:w="108" w:type="dxa"/>
            </w:tcMar>
          </w:tcPr>
          <w:p w:rsidR="00DE3E21" w:rsidRPr="0055721D" w:rsidRDefault="00DE3E21" w:rsidP="00105093">
            <w:pPr>
              <w:jc w:val="center"/>
              <w:rPr>
                <w:lang w:val="it-IT"/>
              </w:rPr>
            </w:pPr>
          </w:p>
        </w:tc>
        <w:tc>
          <w:tcPr>
            <w:tcW w:w="715" w:type="dxa"/>
            <w:gridSpan w:val="2"/>
            <w:tcMar>
              <w:left w:w="108" w:type="dxa"/>
            </w:tcMa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210"/>
              </w:numPr>
              <w:spacing w:line="240" w:lineRule="exact"/>
            </w:pPr>
            <w:r w:rsidRPr="0055721D">
              <w:t>due prospetti della situazione patrimoniale-finanziaria</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210"/>
              </w:numPr>
              <w:spacing w:line="240" w:lineRule="exact"/>
            </w:pPr>
            <w:r w:rsidRPr="0055721D">
              <w:t>due prospetti dell'utile/(perdita) d'esercizio e delle altre componenti di conto economico complessivo</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210"/>
              </w:numPr>
              <w:spacing w:line="240" w:lineRule="exact"/>
            </w:pPr>
            <w:r w:rsidRPr="0055721D">
              <w:t>due prospetti distinti dell'utile/(perdita) d'esercizio (se presentati)</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210"/>
              </w:numPr>
              <w:spacing w:line="240" w:lineRule="exact"/>
            </w:pPr>
            <w:r w:rsidRPr="0055721D">
              <w:t xml:space="preserve">due rendiconti finanziari e </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210"/>
              </w:numPr>
              <w:spacing w:line="240" w:lineRule="exact"/>
            </w:pPr>
            <w:r w:rsidRPr="0055721D">
              <w:t>due prospetti delle variazioni di patrimonio netto, con le relative note.</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1.38</w:t>
            </w:r>
          </w:p>
        </w:tc>
        <w:tc>
          <w:tcPr>
            <w:tcW w:w="6091" w:type="dxa"/>
            <w:tcMar>
              <w:left w:w="108" w:type="dxa"/>
            </w:tcMar>
          </w:tcPr>
          <w:p w:rsidR="00DE3E21" w:rsidRPr="0055721D" w:rsidRDefault="00DE3E21" w:rsidP="00105093">
            <w:pPr>
              <w:tabs>
                <w:tab w:val="center" w:pos="4536"/>
                <w:tab w:val="right" w:pos="9072"/>
              </w:tabs>
              <w:spacing w:line="240" w:lineRule="exact"/>
              <w:rPr>
                <w:lang w:val="it-IT"/>
              </w:rPr>
            </w:pPr>
            <w:r w:rsidRPr="0055721D">
              <w:rPr>
                <w:lang w:val="it-IT"/>
              </w:rPr>
              <w:t>Un’entità deve includere informazioni comparative in merito alle informazioni di commento e descrittive, quando ciò sia rilevante per la comprensione del bilancio dell’esercizio di riferimento.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55721D" w:rsidRDefault="00DE3E21" w:rsidP="00105093">
            <w:pPr>
              <w:pStyle w:val="Numeroelenco"/>
              <w:numPr>
                <w:ilvl w:val="0"/>
                <w:numId w:val="0"/>
              </w:numPr>
              <w:ind w:left="284"/>
              <w:rPr>
                <w:lang w:val="it-IT"/>
              </w:rPr>
            </w:pPr>
          </w:p>
        </w:tc>
        <w:tc>
          <w:tcPr>
            <w:tcW w:w="992" w:type="dxa"/>
          </w:tcPr>
          <w:p w:rsidR="00DE3E21" w:rsidRPr="0055721D" w:rsidRDefault="00DE3E21" w:rsidP="00374220">
            <w:pPr>
              <w:pStyle w:val="IAS"/>
              <w:ind w:left="-57"/>
            </w:pPr>
            <w:r w:rsidRPr="0055721D">
              <w:t>Cap. 1 pag. 5</w:t>
            </w:r>
          </w:p>
        </w:tc>
        <w:tc>
          <w:tcPr>
            <w:tcW w:w="710" w:type="dxa"/>
            <w:tcMar>
              <w:left w:w="108" w:type="dxa"/>
              <w:right w:w="0" w:type="dxa"/>
            </w:tcMar>
          </w:tcPr>
          <w:p w:rsidR="00DE3E21" w:rsidRPr="0055721D" w:rsidRDefault="00DE3E21" w:rsidP="00374220">
            <w:pPr>
              <w:pStyle w:val="IAS"/>
              <w:ind w:left="-57"/>
            </w:pPr>
          </w:p>
        </w:tc>
        <w:tc>
          <w:tcPr>
            <w:tcW w:w="6091" w:type="dxa"/>
            <w:tcMar>
              <w:left w:w="108" w:type="dxa"/>
            </w:tcMar>
          </w:tcPr>
          <w:p w:rsidR="00DE3E21" w:rsidRPr="0055721D" w:rsidRDefault="00DE3E21" w:rsidP="00105093">
            <w:pPr>
              <w:rPr>
                <w:rFonts w:cs="Arial"/>
                <w:lang w:val="it-IT"/>
              </w:rPr>
            </w:pPr>
            <w:r w:rsidRPr="0055721D">
              <w:rPr>
                <w:rFonts w:cs="Arial"/>
                <w:lang w:val="it-IT"/>
              </w:rPr>
              <w:t>Per ogni conto dello stato patrimoniale, del conto economico e della redditività complessiva è stato indicato anche l’importo dell’esercizio precedente?</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09" w:type="dxa"/>
            <w:tcMar>
              <w:left w:w="108" w:type="dxa"/>
            </w:tcMar>
            <w:vAlign w:val="center"/>
          </w:tcPr>
          <w:p w:rsidR="00DE3E21" w:rsidRPr="00683EC3"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683EC3" w:rsidRDefault="00DE3E21" w:rsidP="00374220">
            <w:pPr>
              <w:pStyle w:val="IAS"/>
              <w:ind w:left="-57"/>
            </w:pPr>
            <w:r w:rsidRPr="00683EC3">
              <w:t>Cap. 1 pag. 5</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rPr>
                <w:rFonts w:cs="Arial"/>
                <w:lang w:val="it-IT"/>
              </w:rPr>
            </w:pPr>
            <w:r w:rsidRPr="00683EC3">
              <w:rPr>
                <w:rFonts w:cs="Arial"/>
                <w:lang w:val="it-IT"/>
              </w:rPr>
              <w:t>Se i conti non sono comparabili, quelli relativi all’esercizio precedente sono stati adattati?</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683EC3" w:rsidRDefault="00DE3E21" w:rsidP="00374220">
            <w:pPr>
              <w:pStyle w:val="IAS"/>
              <w:ind w:left="-57"/>
            </w:pPr>
            <w:r w:rsidRPr="00683EC3">
              <w:t>Cap. 1 pag. 5</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rPr>
                <w:rFonts w:cs="Arial"/>
                <w:lang w:val="it-IT"/>
              </w:rPr>
            </w:pPr>
            <w:r w:rsidRPr="00683EC3">
              <w:rPr>
                <w:rFonts w:cs="Arial"/>
                <w:lang w:val="it-IT"/>
              </w:rPr>
              <w:t>In questo caso, la non comparabilità e l’adattamento o l’impossibilità di adattamento sono stati segnalati e commentati nella nota integrativa?</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55721D" w:rsidTr="00B111A7">
        <w:trPr>
          <w:cantSplit/>
          <w:trHeight w:val="20"/>
        </w:trPr>
        <w:tc>
          <w:tcPr>
            <w:tcW w:w="678" w:type="dxa"/>
          </w:tcPr>
          <w:p w:rsidR="00DE3E21" w:rsidRPr="00683EC3" w:rsidRDefault="00DE3E21" w:rsidP="00105093">
            <w:pPr>
              <w:ind w:firstLine="57"/>
              <w:rPr>
                <w:lang w:val="it-IT"/>
              </w:rPr>
            </w:pPr>
          </w:p>
        </w:tc>
        <w:tc>
          <w:tcPr>
            <w:tcW w:w="992" w:type="dxa"/>
          </w:tcPr>
          <w:p w:rsidR="00DE3E21" w:rsidRPr="00683EC3"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1.38C</w:t>
            </w:r>
          </w:p>
        </w:tc>
        <w:tc>
          <w:tcPr>
            <w:tcW w:w="6091" w:type="dxa"/>
            <w:tcMar>
              <w:left w:w="108" w:type="dxa"/>
            </w:tcMar>
          </w:tcPr>
          <w:p w:rsidR="00DE3E21" w:rsidRPr="0055721D" w:rsidRDefault="00DE3E21" w:rsidP="00105093">
            <w:pPr>
              <w:pStyle w:val="Commentiriquadro"/>
              <w:rPr>
                <w:lang w:val="it-IT"/>
              </w:rPr>
            </w:pPr>
            <w:r w:rsidRPr="0055721D">
              <w:rPr>
                <w:lang w:val="it-IT"/>
              </w:rPr>
              <w:t>Un’entità può presentare informazioni comparative aggiuntive rispetto ai prospetti minimi richiesti dallo IAS 1, purchè tali informazioni comparative siano predisposte in conformità agli IFRS. Tali informazioni comparative possono consistere di uno o più dei prospetti indicati al precedente punto 13, ma non occorre comprendano un’informativa completa di bilancio. In tal caso l’entità deve presentare per tali prospetti aggiuntivi le relative note.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tabs>
                <w:tab w:val="left" w:pos="458"/>
              </w:tabs>
              <w:jc w:val="both"/>
              <w:rPr>
                <w:b w:val="0"/>
                <w:lang w:val="it-IT"/>
              </w:rPr>
            </w:pPr>
            <w:r w:rsidRPr="0055721D">
              <w:rPr>
                <w:lang w:val="it-IT"/>
              </w:rPr>
              <w:t>Cambiamento dei principi contabili, rideterminazione retroattiva o riclassificazione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1.40A</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Un’entità deve presentare un terzo prospetto della situazione patrimoniale-finanziaria all'inizio dell’esercizio precedente in aggiunta ai prospetti informativi comparativi minimi richiesti dal paragrafo 38A se: </w:t>
            </w:r>
          </w:p>
        </w:tc>
        <w:tc>
          <w:tcPr>
            <w:tcW w:w="568" w:type="dxa"/>
            <w:tcMar>
              <w:left w:w="85" w:type="dxa"/>
              <w:right w:w="85"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spacing w:line="240" w:lineRule="exact"/>
              <w:ind w:left="316" w:hanging="316"/>
              <w:rPr>
                <w:lang w:val="it-IT"/>
              </w:rPr>
            </w:pPr>
            <w:r w:rsidRPr="0055721D">
              <w:rPr>
                <w:lang w:val="it-IT"/>
              </w:rPr>
              <w:t xml:space="preserve">(a) applica un principio contabile retroattivamente, ridetermina retroattivamente voci del proprio bilancio oppure riclassifica alcune voci del proprio bilancio; e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spacing w:line="240" w:lineRule="exact"/>
              <w:ind w:left="316" w:hanging="316"/>
              <w:rPr>
                <w:lang w:val="it-IT"/>
              </w:rPr>
            </w:pPr>
            <w:r w:rsidRPr="0055721D">
              <w:rPr>
                <w:lang w:val="it-IT"/>
              </w:rPr>
              <w:t>(b) l’applicazione retroattiva, la rideterminazione retroattiva o la riclassificazione hanno un impatto significativo sull'informativa riportata nel prospetto della situazione patrimoniale-finanziaria all'inizio dell'esercizio precedente.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1.40B</w:t>
            </w:r>
          </w:p>
          <w:p w:rsidR="00DE3E21" w:rsidRPr="0055721D" w:rsidRDefault="00DE3E21" w:rsidP="00374220">
            <w:pPr>
              <w:pStyle w:val="IAS"/>
              <w:ind w:left="-57"/>
              <w:jc w:val="left"/>
              <w:rPr>
                <w:lang w:val="it-IT"/>
              </w:rPr>
            </w:pPr>
            <w:r w:rsidRPr="0055721D">
              <w:rPr>
                <w:lang w:val="it-IT"/>
              </w:rPr>
              <w:t>IAS 1.40C</w:t>
            </w:r>
          </w:p>
        </w:tc>
        <w:tc>
          <w:tcPr>
            <w:tcW w:w="6091" w:type="dxa"/>
            <w:tcMar>
              <w:left w:w="108" w:type="dxa"/>
            </w:tcMar>
          </w:tcPr>
          <w:p w:rsidR="00DE3E21" w:rsidRPr="0055721D" w:rsidRDefault="00DE3E21" w:rsidP="00105093">
            <w:pPr>
              <w:pStyle w:val="Commentiriquadro"/>
              <w:rPr>
                <w:lang w:val="it-IT"/>
              </w:rPr>
            </w:pPr>
            <w:r w:rsidRPr="0055721D">
              <w:rPr>
                <w:lang w:val="it-IT"/>
              </w:rPr>
              <w:t xml:space="preserve">Nelle circostanze descritte dal precedente punto, un’entità deve presentare tre prospetti della situazione patrimoniale- finanziaria: </w:t>
            </w:r>
          </w:p>
          <w:p w:rsidR="00DE3E21" w:rsidRPr="0055721D" w:rsidRDefault="00DE3E21" w:rsidP="00396AFA">
            <w:pPr>
              <w:pStyle w:val="Commentiriquadro"/>
              <w:ind w:left="318" w:hanging="216"/>
              <w:rPr>
                <w:lang w:val="it-IT"/>
              </w:rPr>
            </w:pPr>
            <w:r w:rsidRPr="0055721D">
              <w:rPr>
                <w:lang w:val="it-IT"/>
              </w:rPr>
              <w:t xml:space="preserve">(a) </w:t>
            </w:r>
            <w:r w:rsidR="00396AFA">
              <w:rPr>
                <w:lang w:val="it-IT"/>
              </w:rPr>
              <w:tab/>
            </w:r>
            <w:r w:rsidRPr="0055721D">
              <w:rPr>
                <w:lang w:val="it-IT"/>
              </w:rPr>
              <w:t xml:space="preserve">alla chiusura dell’esercizio corrente; </w:t>
            </w:r>
          </w:p>
          <w:p w:rsidR="00DE3E21" w:rsidRPr="0055721D" w:rsidRDefault="00DE3E21" w:rsidP="00396AFA">
            <w:pPr>
              <w:pStyle w:val="Commentiriquadro"/>
              <w:ind w:left="318" w:hanging="216"/>
              <w:rPr>
                <w:lang w:val="it-IT"/>
              </w:rPr>
            </w:pPr>
            <w:r w:rsidRPr="0055721D">
              <w:rPr>
                <w:lang w:val="it-IT"/>
              </w:rPr>
              <w:t xml:space="preserve">(b) </w:t>
            </w:r>
            <w:r w:rsidR="00396AFA">
              <w:rPr>
                <w:lang w:val="it-IT"/>
              </w:rPr>
              <w:tab/>
            </w:r>
            <w:r w:rsidRPr="0055721D">
              <w:rPr>
                <w:lang w:val="it-IT"/>
              </w:rPr>
              <w:t xml:space="preserve">alla chiusura dell’esercizio precedente; e </w:t>
            </w:r>
          </w:p>
          <w:p w:rsidR="00DE3E21" w:rsidRPr="0055721D" w:rsidRDefault="00DE3E21" w:rsidP="00396AFA">
            <w:pPr>
              <w:pStyle w:val="Commentiriquadro"/>
              <w:ind w:left="318" w:hanging="216"/>
              <w:rPr>
                <w:lang w:val="it-IT"/>
              </w:rPr>
            </w:pPr>
            <w:r w:rsidRPr="0055721D">
              <w:rPr>
                <w:lang w:val="it-IT"/>
              </w:rPr>
              <w:t xml:space="preserve">(c) </w:t>
            </w:r>
            <w:r w:rsidR="00396AFA">
              <w:rPr>
                <w:lang w:val="it-IT"/>
              </w:rPr>
              <w:tab/>
            </w:r>
            <w:r w:rsidRPr="0055721D">
              <w:rPr>
                <w:lang w:val="it-IT"/>
              </w:rPr>
              <w:t>all’inizio dell’esercizio precedente.</w:t>
            </w:r>
          </w:p>
          <w:p w:rsidR="00DE3E21" w:rsidRPr="0055721D" w:rsidRDefault="00DE3E21" w:rsidP="0087485C">
            <w:pPr>
              <w:pStyle w:val="Commentiriquadro"/>
              <w:rPr>
                <w:lang w:val="it-IT"/>
              </w:rPr>
            </w:pPr>
            <w:r w:rsidRPr="0055721D">
              <w:rPr>
                <w:lang w:val="it-IT"/>
              </w:rPr>
              <w:t>L’entità deve, inoltre, fornire, a seconda delle circostanze, le informazioni addizionali richieste dallo IAS 1 (vedi successivi punti 16 - 17) e dallo IAS 8 (vedi punti 11</w:t>
            </w:r>
            <w:r w:rsidR="0087485C" w:rsidRPr="0055721D">
              <w:rPr>
                <w:lang w:val="it-IT"/>
              </w:rPr>
              <w:t>4</w:t>
            </w:r>
            <w:r w:rsidRPr="0055721D">
              <w:rPr>
                <w:lang w:val="it-IT"/>
              </w:rPr>
              <w:t>-11</w:t>
            </w:r>
            <w:r w:rsidR="0087485C" w:rsidRPr="0055721D">
              <w:rPr>
                <w:lang w:val="it-IT"/>
              </w:rPr>
              <w:t>7</w:t>
            </w:r>
            <w:r w:rsidRPr="0055721D">
              <w:rPr>
                <w:lang w:val="it-IT"/>
              </w:rPr>
              <w:t xml:space="preserve"> e 19</w:t>
            </w:r>
            <w:r w:rsidR="0087485C" w:rsidRPr="0055721D">
              <w:rPr>
                <w:lang w:val="it-IT"/>
              </w:rPr>
              <w:t>4-197</w:t>
            </w:r>
            <w:r w:rsidRPr="0055721D">
              <w:rPr>
                <w:lang w:val="it-IT"/>
              </w:rPr>
              <w:t>). Tuttavia, non deve presentare le note relative al prospetto della situazione patrimoniale-finanziaria di apertura all'inizio dell'esercizio precedente.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1.40D</w:t>
            </w:r>
          </w:p>
        </w:tc>
        <w:tc>
          <w:tcPr>
            <w:tcW w:w="6091" w:type="dxa"/>
            <w:tcMar>
              <w:left w:w="108" w:type="dxa"/>
            </w:tcMar>
          </w:tcPr>
          <w:p w:rsidR="00DE3E21" w:rsidRPr="0055721D" w:rsidRDefault="00DE3E21" w:rsidP="00105093">
            <w:pPr>
              <w:pStyle w:val="Commentiriquadro"/>
              <w:rPr>
                <w:lang w:val="it-IT"/>
              </w:rPr>
            </w:pPr>
            <w:r w:rsidRPr="0055721D">
              <w:rPr>
                <w:lang w:val="it-IT"/>
              </w:rPr>
              <w:t>La data del prospetto della situazione patrimoniale-finanziaria di apertura deve essere quella di inizio dell'esercizio precedente indipendentemente dal fatto che il bilancio dell'entità riporti o meno informazioni comparative aggiuntive come consentito dallo IAS 1.38C.</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1.41</w:t>
            </w:r>
          </w:p>
        </w:tc>
        <w:tc>
          <w:tcPr>
            <w:tcW w:w="6091" w:type="dxa"/>
            <w:tcMar>
              <w:left w:w="108" w:type="dxa"/>
            </w:tcMar>
          </w:tcPr>
          <w:p w:rsidR="00DE3E21" w:rsidRPr="0055721D" w:rsidRDefault="00DE3E21" w:rsidP="00105093">
            <w:pPr>
              <w:spacing w:line="240" w:lineRule="exact"/>
              <w:rPr>
                <w:lang w:val="it-IT"/>
              </w:rPr>
            </w:pPr>
            <w:r w:rsidRPr="0055721D">
              <w:rPr>
                <w:lang w:val="it-IT"/>
              </w:rPr>
              <w:t>Se l’entità modifica la presentazione o la classificazione delle voci nel bilancio, deve riclassificare gli importi comparativi a meno che la riclassificazione non sia fattibile. Quando un'entità riclassifica gli importi comparativi, deve indicare (incluso all'inizio dell'esercizio precedente):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11"/>
              </w:numPr>
              <w:spacing w:line="240" w:lineRule="exact"/>
            </w:pPr>
            <w:r w:rsidRPr="0055721D">
              <w:t>la natura della riclassificazione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l’importo di ogni voce o classe di voci che è riclassificata;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 motivi della riclassificazione.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3B356D">
            <w:pPr>
              <w:pStyle w:val="Numeroelenco"/>
              <w:pageBreakBefore/>
              <w:ind w:left="0" w:firstLine="57"/>
              <w:jc w:val="center"/>
              <w:rPr>
                <w:lang w:val="it-IT"/>
              </w:rPr>
            </w:pPr>
          </w:p>
        </w:tc>
        <w:tc>
          <w:tcPr>
            <w:tcW w:w="992" w:type="dxa"/>
          </w:tcPr>
          <w:p w:rsidR="00DE3E21" w:rsidRPr="0055721D" w:rsidRDefault="00DE3E21" w:rsidP="00374220">
            <w:pPr>
              <w:pStyle w:val="IAS"/>
              <w:pageBreakBefore/>
              <w:ind w:left="57"/>
              <w:jc w:val="left"/>
              <w:rPr>
                <w:lang w:val="it-IT"/>
              </w:rPr>
            </w:pPr>
          </w:p>
        </w:tc>
        <w:tc>
          <w:tcPr>
            <w:tcW w:w="710" w:type="dxa"/>
            <w:tcMar>
              <w:left w:w="108" w:type="dxa"/>
              <w:right w:w="0" w:type="dxa"/>
            </w:tcMar>
          </w:tcPr>
          <w:p w:rsidR="00DE3E21" w:rsidRPr="0055721D" w:rsidRDefault="00DE3E21" w:rsidP="00374220">
            <w:pPr>
              <w:pStyle w:val="IAS"/>
              <w:pageBreakBefore/>
              <w:ind w:left="-57"/>
              <w:jc w:val="left"/>
              <w:rPr>
                <w:lang w:val="it-IT"/>
              </w:rPr>
            </w:pPr>
            <w:r w:rsidRPr="0055721D">
              <w:rPr>
                <w:lang w:val="it-IT"/>
              </w:rPr>
              <w:t>IAS 1.42</w:t>
            </w:r>
          </w:p>
        </w:tc>
        <w:tc>
          <w:tcPr>
            <w:tcW w:w="6091" w:type="dxa"/>
            <w:tcMar>
              <w:left w:w="108" w:type="dxa"/>
            </w:tcMar>
          </w:tcPr>
          <w:p w:rsidR="00DE3E21" w:rsidRPr="0055721D" w:rsidRDefault="00DE3E21" w:rsidP="00105093">
            <w:pPr>
              <w:pageBreakBefore/>
              <w:spacing w:line="240" w:lineRule="exact"/>
              <w:rPr>
                <w:lang w:val="it-IT"/>
              </w:rPr>
            </w:pPr>
            <w:r w:rsidRPr="0055721D">
              <w:rPr>
                <w:lang w:val="it-IT"/>
              </w:rPr>
              <w:t>Quando la riclassifica degli importi comparativi non è fattibile perché richiederebbe costi e sforzi eccessivi, l’entità ha fornito le seguenti informazioni:</w:t>
            </w:r>
          </w:p>
        </w:tc>
        <w:tc>
          <w:tcPr>
            <w:tcW w:w="568" w:type="dxa"/>
            <w:tcMar>
              <w:left w:w="85" w:type="dxa"/>
              <w:right w:w="85" w:type="dxa"/>
            </w:tcMar>
            <w:vAlign w:val="center"/>
          </w:tcPr>
          <w:p w:rsidR="00DE3E21" w:rsidRPr="0055721D" w:rsidRDefault="00DE3E21" w:rsidP="00105093">
            <w:pPr>
              <w:pageBreakBefore/>
              <w:jc w:val="center"/>
              <w:rPr>
                <w:lang w:val="it-IT"/>
              </w:rPr>
            </w:pPr>
          </w:p>
        </w:tc>
        <w:tc>
          <w:tcPr>
            <w:tcW w:w="567" w:type="dxa"/>
            <w:tcMar>
              <w:left w:w="108" w:type="dxa"/>
            </w:tcMar>
            <w:vAlign w:val="center"/>
          </w:tcPr>
          <w:p w:rsidR="00DE3E21" w:rsidRPr="0055721D" w:rsidRDefault="00DE3E21" w:rsidP="00105093">
            <w:pPr>
              <w:pageBreakBefore/>
              <w:jc w:val="center"/>
              <w:rPr>
                <w:lang w:val="it-IT"/>
              </w:rPr>
            </w:pPr>
          </w:p>
        </w:tc>
        <w:tc>
          <w:tcPr>
            <w:tcW w:w="715" w:type="dxa"/>
            <w:gridSpan w:val="2"/>
            <w:tcMar>
              <w:left w:w="108" w:type="dxa"/>
            </w:tcMar>
            <w:vAlign w:val="center"/>
          </w:tcPr>
          <w:p w:rsidR="00DE3E21" w:rsidRPr="0055721D" w:rsidRDefault="00DE3E21" w:rsidP="00105093">
            <w:pPr>
              <w:pageBreakBefore/>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987159">
            <w:pPr>
              <w:pStyle w:val="Rientroa"/>
              <w:numPr>
                <w:ilvl w:val="0"/>
                <w:numId w:val="12"/>
              </w:numPr>
              <w:spacing w:line="240" w:lineRule="exact"/>
            </w:pPr>
            <w:r w:rsidRPr="0055721D">
              <w:t>la ragione per cui gli importi non sono stati riclassificati;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Rientroa"/>
              <w:spacing w:line="240" w:lineRule="exact"/>
            </w:pPr>
            <w:r w:rsidRPr="0055721D">
              <w:t>la natura delle rettifiche che sarebbero state apportate se gli importi fossero stati riclassificati.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Titolo2"/>
              <w:keepNext w:val="0"/>
            </w:pPr>
            <w:r w:rsidRPr="0055721D">
              <w:rPr>
                <w:lang w:val="it-IT"/>
              </w:rPr>
              <w:t>Informazioni comparative – casi specifici</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017034">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29.8</w:t>
            </w:r>
          </w:p>
        </w:tc>
        <w:tc>
          <w:tcPr>
            <w:tcW w:w="6091" w:type="dxa"/>
            <w:tcBorders>
              <w:bottom w:val="single" w:sz="2" w:space="0" w:color="auto"/>
            </w:tcBorders>
            <w:tcMar>
              <w:left w:w="108" w:type="dxa"/>
            </w:tcMar>
          </w:tcPr>
          <w:p w:rsidR="00DE3E21" w:rsidRPr="0055721D" w:rsidRDefault="00DE3E21" w:rsidP="00105093">
            <w:pPr>
              <w:rPr>
                <w:lang w:val="it-IT"/>
              </w:rPr>
            </w:pPr>
            <w:r w:rsidRPr="0055721D">
              <w:rPr>
                <w:lang w:val="it-IT"/>
              </w:rPr>
              <w:t xml:space="preserve">Il bilancio di un’entità la cui valuta funzionale è una valuta di un’economia iperinflazionata, deve essere esposto nell’unità di misura corrente alla data di chiusura dell’esercizio, compresi i relativi dati comparativi dell’esercizio precedente, ed eventuali informazioni riguardanti precedenti esercizi.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28.21</w:t>
            </w:r>
          </w:p>
        </w:tc>
        <w:tc>
          <w:tcPr>
            <w:tcW w:w="6091" w:type="dxa"/>
            <w:tcMar>
              <w:left w:w="108" w:type="dxa"/>
            </w:tcMar>
          </w:tcPr>
          <w:p w:rsidR="00DE3E21" w:rsidRPr="0055721D" w:rsidRDefault="00DE3E21" w:rsidP="00105093">
            <w:pPr>
              <w:rPr>
                <w:lang w:val="it-IT"/>
              </w:rPr>
            </w:pPr>
            <w:r w:rsidRPr="0055721D">
              <w:rPr>
                <w:lang w:val="it-IT"/>
              </w:rPr>
              <w:t xml:space="preserve">Se la partecipazione, o una parte di una partecipazione, in una società collegata o in una </w:t>
            </w:r>
            <w:r w:rsidRPr="0055721D">
              <w:rPr>
                <w:i/>
                <w:lang w:val="it-IT"/>
              </w:rPr>
              <w:t>joint venture</w:t>
            </w:r>
            <w:r w:rsidRPr="0055721D">
              <w:rPr>
                <w:lang w:val="it-IT"/>
              </w:rPr>
              <w:t xml:space="preserve"> classificata precedentemente come posseduta per la vendita non soddisfa più i criteri per essere così classificata, deve essere contabilizzata adottando il metodo del patrimonio netto con efficacia retroattiva a partire dalla data in cui era stata classificata come posseduta per la vendita. Devono essere modificati di conseguenza i bilanci di tutti gli esercizi a partire da tale classificazione.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Coerenza di presentazione del bilancio</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1.45</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L’entità ha mantenuto da un esercizio all’altro la medesima: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987159">
            <w:pPr>
              <w:pStyle w:val="Rientroa"/>
              <w:numPr>
                <w:ilvl w:val="0"/>
                <w:numId w:val="13"/>
              </w:numPr>
              <w:spacing w:line="240" w:lineRule="exact"/>
            </w:pPr>
            <w:r w:rsidRPr="0055721D">
              <w:t xml:space="preserve">presentazione delle voci di bilancio; e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Rientroa"/>
              <w:spacing w:line="240" w:lineRule="exact"/>
            </w:pPr>
            <w:r w:rsidRPr="0055721D">
              <w:t>classificazione delle voci di bilancio.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1.45</w:t>
            </w:r>
          </w:p>
        </w:tc>
        <w:tc>
          <w:tcPr>
            <w:tcW w:w="6091" w:type="dxa"/>
            <w:tcMar>
              <w:left w:w="108" w:type="dxa"/>
            </w:tcMar>
          </w:tcPr>
          <w:p w:rsidR="00DE3E21" w:rsidRPr="0055721D" w:rsidRDefault="00DE3E21" w:rsidP="00105093">
            <w:pPr>
              <w:pStyle w:val="Commentiriquadro"/>
              <w:rPr>
                <w:lang w:val="it-IT"/>
              </w:rPr>
            </w:pPr>
            <w:r w:rsidRPr="0055721D">
              <w:rPr>
                <w:lang w:val="it-IT"/>
              </w:rPr>
              <w:t>La presentazione e classificazione delle voci nel bilancio devono essere mantenute da un esercizio all’altro a meno che:</w:t>
            </w:r>
          </w:p>
          <w:p w:rsidR="00DE3E21" w:rsidRPr="0055721D" w:rsidRDefault="00DE3E21" w:rsidP="00396AFA">
            <w:pPr>
              <w:pStyle w:val="Commentiriquadro"/>
              <w:numPr>
                <w:ilvl w:val="0"/>
                <w:numId w:val="228"/>
              </w:numPr>
              <w:ind w:left="318" w:hanging="216"/>
              <w:rPr>
                <w:lang w:val="it-IT"/>
              </w:rPr>
            </w:pPr>
            <w:r w:rsidRPr="0055721D">
              <w:rPr>
                <w:lang w:val="it-IT"/>
              </w:rPr>
              <w:t>non sia evidente a seguito di un cambiamento rilevante nella natura delle operazioni dell’entità o di un riesame del bilancio che sarebbe più appropriata un’altra presentazione o classificazione, tenuto conto dei criteri per la selezione e applicazione dei principi contabili definiti nello IAS 8; o</w:t>
            </w:r>
          </w:p>
          <w:p w:rsidR="00DE3E21" w:rsidRPr="0055721D" w:rsidRDefault="00DE3E21" w:rsidP="00396AFA">
            <w:pPr>
              <w:pStyle w:val="Commentiriquadro"/>
              <w:numPr>
                <w:ilvl w:val="0"/>
                <w:numId w:val="228"/>
              </w:numPr>
              <w:ind w:left="318" w:hanging="216"/>
              <w:rPr>
                <w:lang w:val="it-IT"/>
              </w:rPr>
            </w:pPr>
            <w:r w:rsidRPr="0055721D">
              <w:rPr>
                <w:lang w:val="it-IT"/>
              </w:rPr>
              <w:t>un IFRS non richieda un cambiamento nella presentazione.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Data di autorizzazione alla pubblicazione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10.17</w:t>
            </w:r>
          </w:p>
        </w:tc>
        <w:tc>
          <w:tcPr>
            <w:tcW w:w="6091" w:type="dxa"/>
            <w:tcMar>
              <w:left w:w="108" w:type="dxa"/>
            </w:tcMar>
          </w:tcPr>
          <w:p w:rsidR="00DE3E21" w:rsidRPr="0055721D" w:rsidRDefault="00DE3E21" w:rsidP="00105093">
            <w:pPr>
              <w:spacing w:line="240" w:lineRule="exact"/>
              <w:rPr>
                <w:lang w:val="it-IT"/>
              </w:rPr>
            </w:pPr>
            <w:r w:rsidRPr="0055721D">
              <w:rPr>
                <w:lang w:val="it-IT"/>
              </w:rPr>
              <w:t>L’entità fornisce le seguenti informazioni:</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987159">
            <w:pPr>
              <w:pStyle w:val="Rientroa"/>
              <w:numPr>
                <w:ilvl w:val="0"/>
                <w:numId w:val="14"/>
              </w:numPr>
              <w:spacing w:line="240" w:lineRule="exact"/>
            </w:pPr>
            <w:r w:rsidRPr="0055721D">
              <w:t>la data in cui il bilancio è stato autorizzato alla pubblicazione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Rientroa"/>
              <w:spacing w:line="240" w:lineRule="exact"/>
            </w:pPr>
            <w:r w:rsidRPr="0055721D">
              <w:t>chi lo ha autorizzato;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Rientroa"/>
              <w:spacing w:line="240" w:lineRule="exact"/>
            </w:pPr>
            <w:r w:rsidRPr="0055721D">
              <w:t>se applicabile, il fatto che i proprietari dell’entità o altri hanno il potere di rettificare il bilancio dopo la sua pubblicazione.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vAlign w:val="center"/>
          </w:tcPr>
          <w:p w:rsidR="00DE3E21" w:rsidRPr="0055721D" w:rsidRDefault="00DE3E21" w:rsidP="00105093">
            <w:pPr>
              <w:ind w:firstLine="57"/>
              <w:jc w:val="left"/>
              <w:rPr>
                <w:lang w:val="it-IT"/>
              </w:rPr>
            </w:pPr>
          </w:p>
        </w:tc>
        <w:tc>
          <w:tcPr>
            <w:tcW w:w="992" w:type="dxa"/>
          </w:tcPr>
          <w:p w:rsidR="00DE3E21" w:rsidRPr="0055721D" w:rsidRDefault="00DE3E21" w:rsidP="00105093">
            <w:pPr>
              <w:pStyle w:val="IAS"/>
              <w:jc w:val="left"/>
              <w:rPr>
                <w:lang w:val="it-IT"/>
              </w:rPr>
            </w:pPr>
          </w:p>
        </w:tc>
        <w:tc>
          <w:tcPr>
            <w:tcW w:w="710" w:type="dxa"/>
            <w:tcMar>
              <w:left w:w="108" w:type="dxa"/>
              <w:right w:w="0" w:type="dxa"/>
            </w:tcMar>
            <w:vAlign w:val="center"/>
          </w:tcPr>
          <w:p w:rsidR="00DE3E21" w:rsidRPr="0055721D" w:rsidRDefault="00DE3E21" w:rsidP="00374220">
            <w:pPr>
              <w:pStyle w:val="IAS"/>
              <w:ind w:left="-57"/>
              <w:jc w:val="left"/>
              <w:rPr>
                <w:lang w:val="it-IT"/>
              </w:rPr>
            </w:pPr>
          </w:p>
        </w:tc>
        <w:tc>
          <w:tcPr>
            <w:tcW w:w="6091" w:type="dxa"/>
            <w:tcMar>
              <w:left w:w="108" w:type="dxa"/>
            </w:tcMar>
            <w:vAlign w:val="center"/>
          </w:tcPr>
          <w:p w:rsidR="00DE3E21" w:rsidRPr="0055721D" w:rsidRDefault="00DE3E21" w:rsidP="00105093">
            <w:pPr>
              <w:pStyle w:val="Titolo1"/>
            </w:pPr>
            <w:r w:rsidRPr="0055721D">
              <w:t>PRIMA ADOZIONE DEGLI IAS/IFRS</w:t>
            </w:r>
          </w:p>
        </w:tc>
        <w:tc>
          <w:tcPr>
            <w:tcW w:w="568" w:type="dxa"/>
            <w:tcMar>
              <w:left w:w="85" w:type="dxa"/>
              <w:right w:w="85" w:type="dxa"/>
            </w:tcMar>
            <w:vAlign w:val="center"/>
          </w:tcPr>
          <w:p w:rsidR="00DE3E21" w:rsidRPr="0055721D" w:rsidRDefault="00DE3E21" w:rsidP="00105093">
            <w:pPr>
              <w:jc w:val="left"/>
              <w:rPr>
                <w:lang w:val="it-IT"/>
              </w:rPr>
            </w:pPr>
          </w:p>
        </w:tc>
        <w:tc>
          <w:tcPr>
            <w:tcW w:w="567" w:type="dxa"/>
            <w:tcMar>
              <w:left w:w="108" w:type="dxa"/>
            </w:tcMar>
            <w:vAlign w:val="center"/>
          </w:tcPr>
          <w:p w:rsidR="00DE3E21" w:rsidRPr="0055721D" w:rsidRDefault="00DE3E21" w:rsidP="00105093">
            <w:pPr>
              <w:jc w:val="left"/>
              <w:rPr>
                <w:lang w:val="it-IT"/>
              </w:rPr>
            </w:pPr>
          </w:p>
        </w:tc>
        <w:tc>
          <w:tcPr>
            <w:tcW w:w="715" w:type="dxa"/>
            <w:gridSpan w:val="2"/>
            <w:tcMar>
              <w:left w:w="108" w:type="dxa"/>
            </w:tcMar>
            <w:vAlign w:val="center"/>
          </w:tcPr>
          <w:p w:rsidR="00DE3E21" w:rsidRPr="0055721D" w:rsidRDefault="00DE3E21" w:rsidP="00105093">
            <w:pPr>
              <w:jc w:val="left"/>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w:t>
            </w:r>
            <w:r w:rsidRPr="0055721D">
              <w:rPr>
                <w:lang w:val="it-IT"/>
              </w:rPr>
              <w:br/>
              <w:t>App. A</w:t>
            </w:r>
          </w:p>
        </w:tc>
        <w:tc>
          <w:tcPr>
            <w:tcW w:w="6091" w:type="dxa"/>
            <w:tcMar>
              <w:left w:w="108" w:type="dxa"/>
            </w:tcMar>
          </w:tcPr>
          <w:p w:rsidR="00DE3E21" w:rsidRPr="0055721D" w:rsidRDefault="00396AFA" w:rsidP="00105093">
            <w:pPr>
              <w:pStyle w:val="Commentiriquadro"/>
              <w:rPr>
                <w:lang w:val="it-IT"/>
              </w:rPr>
            </w:pPr>
            <w:r>
              <w:rPr>
                <w:lang w:val="it-IT"/>
              </w:rPr>
              <w:t xml:space="preserve">L’IFRS </w:t>
            </w:r>
            <w:r w:rsidR="00DE3E21" w:rsidRPr="0055721D">
              <w:rPr>
                <w:lang w:val="it-IT"/>
              </w:rPr>
              <w:t>1 definisce i seguenti termini</w:t>
            </w:r>
          </w:p>
          <w:p w:rsidR="00DE3E21" w:rsidRPr="0055721D" w:rsidRDefault="00DE3E21" w:rsidP="00105093">
            <w:pPr>
              <w:pStyle w:val="Commentiriquadro"/>
              <w:ind w:left="318" w:hanging="216"/>
              <w:rPr>
                <w:lang w:val="it-IT"/>
              </w:rPr>
            </w:pPr>
            <w:r w:rsidRPr="0055721D">
              <w:rPr>
                <w:i/>
                <w:lang w:val="it-IT"/>
              </w:rPr>
              <w:t>-</w:t>
            </w:r>
            <w:r w:rsidRPr="0055721D">
              <w:rPr>
                <w:i/>
                <w:lang w:val="it-IT"/>
              </w:rPr>
              <w:tab/>
              <w:t xml:space="preserve">Data di passaggio agli IFRS </w:t>
            </w:r>
            <w:r w:rsidRPr="0055721D">
              <w:rPr>
                <w:lang w:val="it-IT"/>
              </w:rPr>
              <w:t>- data di apertura del primo esercizio antecedente quello in cui l’entità presenta una completa informativa comparativa come previsto dagli IFRS nel primo bilancio redatto in conformità agli IFRS</w:t>
            </w:r>
          </w:p>
          <w:p w:rsidR="00DE3E21" w:rsidRPr="0055721D" w:rsidRDefault="00DE3E21" w:rsidP="00105093">
            <w:pPr>
              <w:pStyle w:val="Commentiriquadro"/>
              <w:ind w:left="318" w:hanging="216"/>
              <w:rPr>
                <w:lang w:val="it-IT"/>
              </w:rPr>
            </w:pPr>
            <w:r w:rsidRPr="0055721D">
              <w:rPr>
                <w:lang w:val="it-IT"/>
              </w:rPr>
              <w:t>-</w:t>
            </w:r>
            <w:r w:rsidRPr="0055721D">
              <w:rPr>
                <w:lang w:val="it-IT"/>
              </w:rPr>
              <w:tab/>
              <w:t>Prospetto della situazione patrimoniale-finanziaria di apertura redatto in conformità agli IFRS - Il prospetto della situazione patrimoniale-finanziaria alla data di passaggio agli IFRS</w:t>
            </w:r>
          </w:p>
          <w:p w:rsidR="00DE3E21" w:rsidRPr="0055721D" w:rsidRDefault="00DE3E21" w:rsidP="00105093">
            <w:pPr>
              <w:pStyle w:val="Commentiriquadro"/>
              <w:ind w:left="318" w:hanging="216"/>
              <w:rPr>
                <w:lang w:val="it-IT"/>
              </w:rPr>
            </w:pPr>
            <w:r w:rsidRPr="0055721D">
              <w:rPr>
                <w:i/>
                <w:lang w:val="it-IT"/>
              </w:rPr>
              <w:t>-</w:t>
            </w:r>
            <w:r w:rsidRPr="0055721D">
              <w:rPr>
                <w:i/>
                <w:lang w:val="it-IT"/>
              </w:rPr>
              <w:tab/>
              <w:t>Primo Bilancio redatto in conformità agli IFRS</w:t>
            </w:r>
            <w:r w:rsidRPr="0055721D">
              <w:rPr>
                <w:lang w:val="it-IT"/>
              </w:rPr>
              <w:t xml:space="preserve"> - Il primo bilancio annuale in cui l’entità adotta gli IFRS, con una dichiarazione di conformità agli IFRS esplicita e senza riserve; e</w:t>
            </w:r>
          </w:p>
          <w:p w:rsidR="00DE3E21" w:rsidRPr="0055721D" w:rsidRDefault="00DE3E21" w:rsidP="00105093">
            <w:pPr>
              <w:pStyle w:val="Commentiriquadro"/>
              <w:ind w:left="318" w:hanging="216"/>
              <w:rPr>
                <w:lang w:val="it-IT"/>
              </w:rPr>
            </w:pPr>
            <w:r w:rsidRPr="0055721D">
              <w:rPr>
                <w:i/>
                <w:lang w:val="it-IT"/>
              </w:rPr>
              <w:t>-</w:t>
            </w:r>
            <w:r w:rsidRPr="0055721D">
              <w:rPr>
                <w:i/>
                <w:lang w:val="it-IT"/>
              </w:rPr>
              <w:tab/>
              <w:t>Precedenti Principi contabili</w:t>
            </w:r>
            <w:r w:rsidRPr="0055721D">
              <w:rPr>
                <w:lang w:val="it-IT"/>
              </w:rPr>
              <w:t xml:space="preserve"> - L’insieme dei principi contabili usati dall’entità immediatamente prima del passaggio agli 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Informazioni comparative</w:t>
            </w:r>
          </w:p>
        </w:tc>
        <w:tc>
          <w:tcPr>
            <w:tcW w:w="568" w:type="dxa"/>
            <w:tcMar>
              <w:left w:w="85" w:type="dxa"/>
              <w:right w:w="85" w:type="dxa"/>
            </w:tcMar>
            <w:vAlign w:val="center"/>
          </w:tcPr>
          <w:p w:rsidR="00DE3E21" w:rsidRPr="0055721D" w:rsidRDefault="00DE3E21" w:rsidP="00105093">
            <w:pPr>
              <w:jc w:val="center"/>
            </w:pPr>
          </w:p>
        </w:tc>
        <w:tc>
          <w:tcPr>
            <w:tcW w:w="567" w:type="dxa"/>
            <w:tcMar>
              <w:left w:w="108" w:type="dxa"/>
            </w:tcMar>
            <w:vAlign w:val="center"/>
          </w:tcPr>
          <w:p w:rsidR="00DE3E21" w:rsidRPr="0055721D" w:rsidRDefault="00DE3E21" w:rsidP="00105093">
            <w:pPr>
              <w:jc w:val="center"/>
            </w:pPr>
          </w:p>
        </w:tc>
        <w:tc>
          <w:tcPr>
            <w:tcW w:w="715" w:type="dxa"/>
            <w:gridSpan w:val="2"/>
            <w:tcMar>
              <w:left w:w="108" w:type="dxa"/>
            </w:tcMar>
            <w:vAlign w:val="center"/>
          </w:tcPr>
          <w:p w:rsidR="00DE3E21" w:rsidRPr="0055721D" w:rsidRDefault="00DE3E21" w:rsidP="00105093">
            <w:pPr>
              <w:jc w:val="center"/>
            </w:pPr>
          </w:p>
        </w:tc>
      </w:tr>
      <w:tr w:rsidR="00DE3E21" w:rsidRPr="0055721D" w:rsidTr="00B111A7">
        <w:trPr>
          <w:cantSplit/>
          <w:trHeight w:val="20"/>
        </w:trPr>
        <w:tc>
          <w:tcPr>
            <w:tcW w:w="678" w:type="dxa"/>
          </w:tcPr>
          <w:p w:rsidR="00DE3E21" w:rsidRPr="0055721D" w:rsidRDefault="00DE3E21" w:rsidP="00017034">
            <w:pPr>
              <w:pStyle w:val="Numeroelenco"/>
              <w:ind w:left="0" w:firstLine="57"/>
              <w:jc w:val="center"/>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1.21</w:t>
            </w:r>
          </w:p>
        </w:tc>
        <w:tc>
          <w:tcPr>
            <w:tcW w:w="6091" w:type="dxa"/>
            <w:tcMar>
              <w:left w:w="108" w:type="dxa"/>
            </w:tcMar>
          </w:tcPr>
          <w:p w:rsidR="00DE3E21" w:rsidRPr="0055721D" w:rsidRDefault="00DE3E21" w:rsidP="00105093">
            <w:pPr>
              <w:spacing w:line="240" w:lineRule="exact"/>
              <w:rPr>
                <w:smallCaps/>
                <w:lang w:val="it-IT"/>
              </w:rPr>
            </w:pPr>
            <w:r w:rsidRPr="0055721D">
              <w:rPr>
                <w:lang w:val="it-IT"/>
              </w:rPr>
              <w:t xml:space="preserve">Nel </w:t>
            </w:r>
            <w:r w:rsidRPr="0055721D">
              <w:rPr>
                <w:b/>
                <w:lang w:val="it-IT"/>
              </w:rPr>
              <w:t>primo bilancio</w:t>
            </w:r>
            <w:r w:rsidRPr="0055721D">
              <w:rPr>
                <w:lang w:val="it-IT"/>
              </w:rPr>
              <w:t xml:space="preserve"> IFRS, l’entità presenta almeno le seguenti informazioni in conformità agli IFRS ed in forma comparativa:</w:t>
            </w:r>
            <w:r w:rsidRPr="0055721D">
              <w:rPr>
                <w:sz w:val="16"/>
                <w:szCs w:val="16"/>
                <w:lang w:val="it-IT"/>
              </w:rPr>
              <w:t xml:space="preserve">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18"/>
              </w:numPr>
              <w:spacing w:line="240" w:lineRule="exact"/>
            </w:pPr>
            <w:r w:rsidRPr="0055721D">
              <w:t>tre prospetti della situazione patrimoniale-finanziaria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due prospetti dell’utile/(perdita) d’esercizio e delle altre componenti di conto economico complessivo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due prospetti distinti (se presentati) dell’utile/perdita d’esercizio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due rendiconti finanziari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 xml:space="preserve">due prospetti di variazioni del patrimonio netto, e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 xml:space="preserve">le relative note, incluse le informazioni comparative, per tutti i prospetti presentati.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1.22</w:t>
            </w:r>
          </w:p>
        </w:tc>
        <w:tc>
          <w:tcPr>
            <w:tcW w:w="6091" w:type="dxa"/>
            <w:tcMar>
              <w:left w:w="108" w:type="dxa"/>
            </w:tcMar>
          </w:tcPr>
          <w:p w:rsidR="00DE3E21" w:rsidRPr="0055721D" w:rsidRDefault="00DE3E21" w:rsidP="00105093">
            <w:pPr>
              <w:pStyle w:val="Commentiriquadro"/>
              <w:rPr>
                <w:lang w:val="it-IT"/>
              </w:rPr>
            </w:pPr>
            <w:r w:rsidRPr="0055721D">
              <w:rPr>
                <w:lang w:val="it-IT"/>
              </w:rPr>
              <w:t>Per ogni informazione (riepiloghi storici o informazioni comparative) predisposta in base ai precedenti principi contabili e non conformi con i requisiti di rilevazione e valutazione degli IFRS, l’entità deve</w:t>
            </w:r>
          </w:p>
          <w:p w:rsidR="00DE3E21" w:rsidRPr="0055721D" w:rsidRDefault="00DE3E21" w:rsidP="00105093">
            <w:pPr>
              <w:pStyle w:val="Commentiriquadro"/>
              <w:ind w:left="318" w:hanging="216"/>
              <w:rPr>
                <w:lang w:val="it-IT"/>
              </w:rPr>
            </w:pPr>
            <w:r w:rsidRPr="0055721D">
              <w:rPr>
                <w:lang w:val="it-IT"/>
              </w:rPr>
              <w:t xml:space="preserve">- </w:t>
            </w:r>
            <w:r w:rsidRPr="0055721D">
              <w:rPr>
                <w:lang w:val="it-IT"/>
              </w:rPr>
              <w:tab/>
              <w:t xml:space="preserve">indicare in maniera evidente le informazioni come non preparate secondo gli IFRS; e </w:t>
            </w:r>
          </w:p>
          <w:p w:rsidR="00DE3E21" w:rsidRPr="0055721D" w:rsidRDefault="00DE3E21" w:rsidP="00105093">
            <w:pPr>
              <w:pStyle w:val="Commentiriquadro"/>
              <w:ind w:left="318" w:hanging="216"/>
              <w:rPr>
                <w:lang w:val="it-IT"/>
              </w:rPr>
            </w:pPr>
            <w:r w:rsidRPr="0055721D">
              <w:rPr>
                <w:lang w:val="it-IT"/>
              </w:rPr>
              <w:t xml:space="preserve">- </w:t>
            </w:r>
            <w:r w:rsidRPr="0055721D">
              <w:rPr>
                <w:lang w:val="it-IT"/>
              </w:rPr>
              <w:tab/>
              <w:t>dare indicazione della natura delle principali rettifiche che renderebbero tali informazioni conformi agli IFRS, senza la necessità che tali modifiche siano quantificate.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keepNext/>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 xml:space="preserve">Riconciliazioni </w:t>
            </w:r>
          </w:p>
        </w:tc>
        <w:tc>
          <w:tcPr>
            <w:tcW w:w="568" w:type="dxa"/>
            <w:tcMar>
              <w:left w:w="85" w:type="dxa"/>
              <w:right w:w="85" w:type="dxa"/>
            </w:tcMar>
            <w:vAlign w:val="center"/>
          </w:tcPr>
          <w:p w:rsidR="00DE3E21" w:rsidRPr="0055721D" w:rsidRDefault="00DE3E21" w:rsidP="00105093">
            <w:pPr>
              <w:jc w:val="center"/>
            </w:pPr>
          </w:p>
        </w:tc>
        <w:tc>
          <w:tcPr>
            <w:tcW w:w="567" w:type="dxa"/>
            <w:tcMar>
              <w:left w:w="108" w:type="dxa"/>
            </w:tcMar>
            <w:vAlign w:val="center"/>
          </w:tcPr>
          <w:p w:rsidR="00DE3E21" w:rsidRPr="0055721D" w:rsidRDefault="00DE3E21" w:rsidP="00105093">
            <w:pPr>
              <w:jc w:val="center"/>
            </w:pPr>
          </w:p>
        </w:tc>
        <w:tc>
          <w:tcPr>
            <w:tcW w:w="715" w:type="dxa"/>
            <w:gridSpan w:val="2"/>
            <w:tcMar>
              <w:left w:w="108" w:type="dxa"/>
            </w:tcMar>
            <w:vAlign w:val="center"/>
          </w:tcPr>
          <w:p w:rsidR="00DE3E21" w:rsidRPr="0055721D" w:rsidRDefault="00DE3E21" w:rsidP="00105093">
            <w:pPr>
              <w:jc w:val="center"/>
            </w:pPr>
          </w:p>
        </w:tc>
      </w:tr>
      <w:tr w:rsidR="00DE3E21" w:rsidRPr="0055721D" w:rsidTr="00B111A7">
        <w:trPr>
          <w:cantSplit/>
          <w:trHeight w:val="20"/>
        </w:trPr>
        <w:tc>
          <w:tcPr>
            <w:tcW w:w="678" w:type="dxa"/>
          </w:tcPr>
          <w:p w:rsidR="00DE3E21" w:rsidRPr="0055721D" w:rsidDel="00F55272" w:rsidRDefault="00DE3E21" w:rsidP="00105093">
            <w:pPr>
              <w:keepNext/>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1.27</w:t>
            </w:r>
          </w:p>
        </w:tc>
        <w:tc>
          <w:tcPr>
            <w:tcW w:w="6091" w:type="dxa"/>
            <w:tcMar>
              <w:left w:w="108" w:type="dxa"/>
            </w:tcMar>
          </w:tcPr>
          <w:p w:rsidR="00DE3E21" w:rsidRPr="0055721D" w:rsidRDefault="00DE3E21" w:rsidP="00105093">
            <w:pPr>
              <w:pStyle w:val="Commentiriquadro"/>
              <w:rPr>
                <w:lang w:val="it-IT"/>
              </w:rPr>
            </w:pPr>
            <w:r w:rsidRPr="0055721D">
              <w:rPr>
                <w:lang w:val="it-IT"/>
              </w:rPr>
              <w:t>Si noti che lo IAS 8 non si applica ai cambiamenti dei principi contabili derivanti dalla prima adozione degli IFRS, né ai cambiamenti di tali principi finché l’entità non avrà presentato il primo bilancio redatto in base agli IFRS. Pertanto le disposizioni dello IAS 8 in relazione ai cambiamenti di principi contabili, non si applicano al primo bilancio dell’entità redatto in conformità agli 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Del="00F55272"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Commentiriquadro"/>
              <w:rPr>
                <w:lang w:val="it-IT"/>
              </w:rPr>
            </w:pPr>
            <w:r w:rsidRPr="0055721D">
              <w:rPr>
                <w:lang w:val="it-IT"/>
              </w:rPr>
              <w:t>I requisiti per entità che presentano bilanci intermedi secondo lo IAS 34 per parte dell’esercizio di riferimento del primo bilancio IFRS sono inclusi nella sezione sui bilanci intermedi, che contiene tutte le disposizioni informative relative a suddetti bilanci intermedi. Si rimanda ai punti 448-459, che non devono essere compilati in caso di bilancio annuale.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1.23</w:t>
            </w:r>
          </w:p>
        </w:tc>
        <w:tc>
          <w:tcPr>
            <w:tcW w:w="6091" w:type="dxa"/>
            <w:tcMar>
              <w:left w:w="108" w:type="dxa"/>
            </w:tcMar>
          </w:tcPr>
          <w:p w:rsidR="00DE3E21" w:rsidRPr="0055721D" w:rsidRDefault="00DE3E21" w:rsidP="00105093">
            <w:pPr>
              <w:rPr>
                <w:lang w:val="it-IT"/>
              </w:rPr>
            </w:pPr>
            <w:r w:rsidRPr="0055721D">
              <w:rPr>
                <w:lang w:val="it-IT"/>
              </w:rPr>
              <w:t xml:space="preserve">L’entità deve spiegare come il passaggio dai precedenti principi contabili agli IFRS abbia influito sulla situazione patrimoniale-finanziaria, sull’andamento economico e sui flussi finanziari.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Del="00F55272"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1.IG63</w:t>
            </w:r>
          </w:p>
        </w:tc>
        <w:tc>
          <w:tcPr>
            <w:tcW w:w="6091" w:type="dxa"/>
            <w:tcMar>
              <w:left w:w="108" w:type="dxa"/>
            </w:tcMar>
          </w:tcPr>
          <w:p w:rsidR="00DE3E21" w:rsidRPr="0055721D" w:rsidRDefault="00DE3E21" w:rsidP="00105093">
            <w:pPr>
              <w:pStyle w:val="Commentiriquadro"/>
              <w:rPr>
                <w:lang w:val="it-IT"/>
              </w:rPr>
            </w:pPr>
            <w:r w:rsidRPr="0055721D">
              <w:rPr>
                <w:lang w:val="it-IT"/>
              </w:rPr>
              <w:t>L’IFRS 1.IG63 fornisce esempi del livello di dettaglio richiesto nelle riconciliazioni degli effetti del passaggio dai principi contabili generalmente accettati precedenti e gli 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1.24</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Il primo bilancio dell’entità redatto in conformità agli IFRS deve includere: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15"/>
              </w:numPr>
              <w:spacing w:line="240" w:lineRule="exact"/>
            </w:pPr>
            <w:r w:rsidRPr="0055721D">
              <w:t>le riconciliazioni del patrimonio netto redatto secondo i precedenti principi contabili e del patrimonio netto redatto in conformità agli IFRS per:</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Puntoelenco"/>
              <w:spacing w:line="240" w:lineRule="exact"/>
              <w:ind w:hanging="322"/>
            </w:pPr>
            <w:r w:rsidRPr="0055721D">
              <w:t>la data di passaggio agli IFRS;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Puntoelenco"/>
              <w:ind w:hanging="322"/>
            </w:pPr>
            <w:r w:rsidRPr="0055721D">
              <w:t>la data di chiusura dell’ultimo esercizio per il quale l’entità ha redatto il bilancio in conformità ai precedenti principi contabili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pPr>
            <w:r w:rsidRPr="0055721D">
              <w:t>una riconciliazione del totale conto economico complessivo riportato nell’ultimo bilancio dell’entità redatto secondo i precedenti principi contabili e del totale conto economico complessivo redatto in conformità agli IFRS per il medesimo esercizio.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1.25</w:t>
            </w:r>
          </w:p>
        </w:tc>
        <w:tc>
          <w:tcPr>
            <w:tcW w:w="6091" w:type="dxa"/>
            <w:tcMar>
              <w:left w:w="108" w:type="dxa"/>
            </w:tcMar>
          </w:tcPr>
          <w:p w:rsidR="00DE3E21" w:rsidRPr="0055721D" w:rsidRDefault="00DE3E21" w:rsidP="00105093">
            <w:pPr>
              <w:rPr>
                <w:lang w:val="it-IT"/>
              </w:rPr>
            </w:pPr>
            <w:r w:rsidRPr="0055721D">
              <w:rPr>
                <w:lang w:val="it-IT"/>
              </w:rPr>
              <w:t>Le riconciliazioni di cui al paragrafo IFRS 1.24 devono essere dettagliate in maniera sufficiente a consentire all’utilizzatore del bilancio di comprendere le rettifiche rilevanti.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1.24(c)</w:t>
            </w:r>
          </w:p>
        </w:tc>
        <w:tc>
          <w:tcPr>
            <w:tcW w:w="6091" w:type="dxa"/>
            <w:tcMar>
              <w:left w:w="108" w:type="dxa"/>
            </w:tcMar>
          </w:tcPr>
          <w:p w:rsidR="00DE3E21" w:rsidRPr="0055721D" w:rsidRDefault="00DE3E21" w:rsidP="0087485C">
            <w:pPr>
              <w:rPr>
                <w:lang w:val="it-IT"/>
              </w:rPr>
            </w:pPr>
            <w:r w:rsidRPr="0055721D">
              <w:rPr>
                <w:lang w:val="it-IT"/>
              </w:rPr>
              <w:t>Nel caso in cui l’entità rilevi o ripristini eventuali perdite per riduzione di valore di attività per la prima volta quando redige la situazione patrimoniale-finanziaria IFRS di apertura deve essere data l’informativa che sarebbe stata richiesta dallo IAS 36 (vedi punti dal 30</w:t>
            </w:r>
            <w:r w:rsidR="0087485C" w:rsidRPr="0055721D">
              <w:rPr>
                <w:lang w:val="it-IT"/>
              </w:rPr>
              <w:t>3</w:t>
            </w:r>
            <w:r w:rsidRPr="0055721D">
              <w:rPr>
                <w:lang w:val="it-IT"/>
              </w:rPr>
              <w:t xml:space="preserve"> al 31</w:t>
            </w:r>
            <w:r w:rsidR="0087485C" w:rsidRPr="0055721D">
              <w:rPr>
                <w:lang w:val="it-IT"/>
              </w:rPr>
              <w:t>0</w:t>
            </w:r>
            <w:r w:rsidRPr="0055721D">
              <w:rPr>
                <w:lang w:val="it-IT"/>
              </w:rPr>
              <w:t>).</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1.26</w:t>
            </w:r>
          </w:p>
        </w:tc>
        <w:tc>
          <w:tcPr>
            <w:tcW w:w="6091" w:type="dxa"/>
            <w:tcMar>
              <w:left w:w="108" w:type="dxa"/>
            </w:tcMar>
          </w:tcPr>
          <w:p w:rsidR="00DE3E21" w:rsidRPr="0055721D" w:rsidRDefault="00DE3E21" w:rsidP="00105093">
            <w:pPr>
              <w:rPr>
                <w:lang w:val="it-IT"/>
              </w:rPr>
            </w:pPr>
            <w:r w:rsidRPr="0055721D">
              <w:rPr>
                <w:lang w:val="it-IT"/>
              </w:rPr>
              <w:t>Se l’entità si rende conto di errori commessi in base ai precedenti principi contabili, le riconciliazioni richieste dall’IFRS 1.24(a) e 1.24.(b) (vedi punto 24) devono evidenziare separatamente le correzioni di errori dai cambiamenti di principi contabili.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1.25</w:t>
            </w:r>
          </w:p>
        </w:tc>
        <w:tc>
          <w:tcPr>
            <w:tcW w:w="6091" w:type="dxa"/>
            <w:tcMar>
              <w:left w:w="108" w:type="dxa"/>
            </w:tcMar>
          </w:tcPr>
          <w:p w:rsidR="00DE3E21" w:rsidRPr="0055721D" w:rsidRDefault="00DE3E21" w:rsidP="00105093">
            <w:pPr>
              <w:rPr>
                <w:lang w:val="it-IT"/>
              </w:rPr>
            </w:pPr>
            <w:r w:rsidRPr="0055721D">
              <w:rPr>
                <w:lang w:val="it-IT"/>
              </w:rPr>
              <w:t xml:space="preserve">Se l’entità ha presentato un rendiconto finanziario in base ai precedenti principi contabili, l’entità deve illustrare le principali rettifiche al rendiconto finanziario. </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FC08EE">
            <w:pPr>
              <w:pStyle w:val="Numeroelenco"/>
              <w:ind w:left="0" w:firstLine="4"/>
              <w:jc w:val="center"/>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1.28</w:t>
            </w:r>
          </w:p>
        </w:tc>
        <w:tc>
          <w:tcPr>
            <w:tcW w:w="6091" w:type="dxa"/>
            <w:tcMar>
              <w:left w:w="108" w:type="dxa"/>
            </w:tcMar>
          </w:tcPr>
          <w:p w:rsidR="00DE3E21" w:rsidRPr="0055721D" w:rsidRDefault="00DE3E21" w:rsidP="00105093">
            <w:pPr>
              <w:rPr>
                <w:lang w:val="it-IT"/>
              </w:rPr>
            </w:pPr>
            <w:r w:rsidRPr="0055721D">
              <w:rPr>
                <w:lang w:val="it-IT"/>
              </w:rPr>
              <w:t>Se l’entità non ha presentato bilanci per gli esercizi precedenti, deve darne informativa.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Ripetizione della prima adozione degli IAS/IFRS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1.4A</w:t>
            </w:r>
          </w:p>
        </w:tc>
        <w:tc>
          <w:tcPr>
            <w:tcW w:w="6091" w:type="dxa"/>
            <w:tcMar>
              <w:left w:w="108" w:type="dxa"/>
            </w:tcMar>
          </w:tcPr>
          <w:p w:rsidR="00DE3E21" w:rsidRPr="0055721D" w:rsidRDefault="00DE3E21" w:rsidP="00105093">
            <w:pPr>
              <w:pStyle w:val="Commentiriquadro"/>
              <w:rPr>
                <w:lang w:val="it-IT"/>
              </w:rPr>
            </w:pPr>
            <w:r w:rsidRPr="0055721D">
              <w:rPr>
                <w:lang w:val="it-IT"/>
              </w:rPr>
              <w:t xml:space="preserve">Un'entità che abbia applicato gli IFRS per un esercizio precedente, ma il cui bilancio annuale più recente non contenga una dichiarazione di conformità agli IFRS esplicita e senza riserve, deve applicare l’IFRS 1 o deve applicare gli IFRS retroattivamente in base alle disposizioni dello IAS 8 </w:t>
            </w:r>
            <w:r w:rsidRPr="0055721D">
              <w:rPr>
                <w:i/>
                <w:iCs/>
                <w:lang w:val="it-IT"/>
              </w:rPr>
              <w:t xml:space="preserve">Principi contabili, Cambiamenti nelle stime contabili ed Errori </w:t>
            </w:r>
            <w:r w:rsidRPr="0055721D">
              <w:rPr>
                <w:lang w:val="it-IT"/>
              </w:rPr>
              <w:t>come se l’entità non avesse mai smesso di applicare gli 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1.23A</w:t>
            </w:r>
          </w:p>
        </w:tc>
        <w:tc>
          <w:tcPr>
            <w:tcW w:w="6091" w:type="dxa"/>
            <w:tcMar>
              <w:left w:w="108" w:type="dxa"/>
            </w:tcMar>
          </w:tcPr>
          <w:p w:rsidR="00DE3E21" w:rsidRPr="0055721D" w:rsidRDefault="00DE3E21" w:rsidP="00105093">
            <w:pPr>
              <w:spacing w:line="240" w:lineRule="exact"/>
              <w:rPr>
                <w:lang w:val="it-IT"/>
              </w:rPr>
            </w:pPr>
            <w:r w:rsidRPr="0055721D">
              <w:rPr>
                <w:lang w:val="it-IT"/>
              </w:rPr>
              <w:t>Un’entità che abbia applicato gli IFRS a un esercizio precedente, come descritto nel paragrafo 4 dell’IFRS 1, deve indicare:</w:t>
            </w:r>
          </w:p>
        </w:tc>
        <w:tc>
          <w:tcPr>
            <w:tcW w:w="568" w:type="dxa"/>
            <w:tcMar>
              <w:left w:w="85" w:type="dxa"/>
              <w:right w:w="85"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3B356D" w:rsidP="00105093">
            <w:pPr>
              <w:spacing w:line="240" w:lineRule="exact"/>
              <w:ind w:left="458" w:hanging="458"/>
              <w:rPr>
                <w:lang w:val="it-IT"/>
              </w:rPr>
            </w:pPr>
            <w:r>
              <w:rPr>
                <w:lang w:val="it-IT"/>
              </w:rPr>
              <w:t>(a)</w:t>
            </w:r>
            <w:r w:rsidR="00DE3E21" w:rsidRPr="0055721D">
              <w:rPr>
                <w:lang w:val="it-IT"/>
              </w:rPr>
              <w:tab/>
              <w:t xml:space="preserve">le motivazioni per cui ha smesso di applicare gli IFRS; e </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p>
        </w:tc>
        <w:tc>
          <w:tcPr>
            <w:tcW w:w="6091" w:type="dxa"/>
            <w:tcMar>
              <w:left w:w="108" w:type="dxa"/>
            </w:tcMar>
          </w:tcPr>
          <w:p w:rsidR="00DE3E21" w:rsidRPr="0055721D" w:rsidRDefault="00DE3E21" w:rsidP="00105093">
            <w:pPr>
              <w:spacing w:line="240" w:lineRule="exact"/>
              <w:ind w:left="458" w:hanging="458"/>
              <w:rPr>
                <w:lang w:val="it-IT"/>
              </w:rPr>
            </w:pPr>
            <w:r w:rsidRPr="0055721D">
              <w:rPr>
                <w:lang w:val="it-IT"/>
              </w:rPr>
              <w:t>(b)</w:t>
            </w:r>
            <w:r w:rsidRPr="0055721D">
              <w:rPr>
                <w:lang w:val="it-IT"/>
              </w:rPr>
              <w:tab/>
              <w:t>le motivazioni per cui ha ripreso ad applicare gli IFRS.</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1.23B</w:t>
            </w:r>
          </w:p>
        </w:tc>
        <w:tc>
          <w:tcPr>
            <w:tcW w:w="6091" w:type="dxa"/>
            <w:tcMar>
              <w:left w:w="108" w:type="dxa"/>
            </w:tcMar>
          </w:tcPr>
          <w:p w:rsidR="00DE3E21" w:rsidRPr="0055721D" w:rsidRDefault="00DE3E21" w:rsidP="00105093">
            <w:pPr>
              <w:spacing w:line="240" w:lineRule="exact"/>
              <w:rPr>
                <w:lang w:val="it-IT"/>
              </w:rPr>
            </w:pPr>
            <w:r w:rsidRPr="0055721D">
              <w:rPr>
                <w:lang w:val="it-IT"/>
              </w:rPr>
              <w:t>Se un’entità, in conformità al paragrafo 4 dell’IFRS 1, decide di non applicare l'IFRS 1, deve illustrare le ragioni per cui ha scelto di applicare gli IFRS come se non avesse mai smesso di applicarli.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ageBreakBefore/>
              <w:ind w:firstLine="57"/>
              <w:rPr>
                <w:lang w:val="it-IT"/>
              </w:rPr>
            </w:pPr>
          </w:p>
        </w:tc>
        <w:tc>
          <w:tcPr>
            <w:tcW w:w="992" w:type="dxa"/>
          </w:tcPr>
          <w:p w:rsidR="00DE3E21" w:rsidRPr="0055721D" w:rsidRDefault="00DE3E21" w:rsidP="00374220">
            <w:pPr>
              <w:pStyle w:val="IAS"/>
              <w:pageBreakBefore/>
              <w:ind w:left="57"/>
              <w:jc w:val="left"/>
              <w:rPr>
                <w:lang w:val="it-IT"/>
              </w:rPr>
            </w:pPr>
          </w:p>
        </w:tc>
        <w:tc>
          <w:tcPr>
            <w:tcW w:w="710" w:type="dxa"/>
            <w:tcMar>
              <w:left w:w="108" w:type="dxa"/>
              <w:right w:w="0" w:type="dxa"/>
            </w:tcMar>
          </w:tcPr>
          <w:p w:rsidR="00DE3E21" w:rsidRPr="0055721D" w:rsidRDefault="00DE3E21" w:rsidP="00374220">
            <w:pPr>
              <w:pStyle w:val="IAS"/>
              <w:pageBreakBefore/>
              <w:rPr>
                <w:lang w:val="it-IT"/>
              </w:rPr>
            </w:pPr>
          </w:p>
        </w:tc>
        <w:tc>
          <w:tcPr>
            <w:tcW w:w="6091" w:type="dxa"/>
            <w:tcMar>
              <w:left w:w="108" w:type="dxa"/>
            </w:tcMar>
          </w:tcPr>
          <w:p w:rsidR="00DE3E21" w:rsidRPr="0055721D" w:rsidRDefault="00DE3E21" w:rsidP="00105093">
            <w:pPr>
              <w:pStyle w:val="Titolo2"/>
              <w:pageBreakBefore/>
              <w:rPr>
                <w:lang w:val="it-IT"/>
              </w:rPr>
            </w:pPr>
            <w:r w:rsidRPr="0055721D">
              <w:rPr>
                <w:lang w:val="it-IT"/>
              </w:rPr>
              <w:t>Designazione delle attività e delle passività finanziarie</w:t>
            </w:r>
          </w:p>
        </w:tc>
        <w:tc>
          <w:tcPr>
            <w:tcW w:w="568" w:type="dxa"/>
            <w:tcMar>
              <w:left w:w="85" w:type="dxa"/>
              <w:right w:w="85" w:type="dxa"/>
            </w:tcMar>
            <w:vAlign w:val="center"/>
          </w:tcPr>
          <w:p w:rsidR="00DE3E21" w:rsidRPr="0055721D" w:rsidRDefault="00DE3E21" w:rsidP="00105093">
            <w:pPr>
              <w:pageBreakBefore/>
              <w:jc w:val="center"/>
              <w:rPr>
                <w:lang w:val="it-IT"/>
              </w:rPr>
            </w:pPr>
          </w:p>
        </w:tc>
        <w:tc>
          <w:tcPr>
            <w:tcW w:w="567" w:type="dxa"/>
            <w:tcMar>
              <w:left w:w="108" w:type="dxa"/>
            </w:tcMar>
            <w:vAlign w:val="center"/>
          </w:tcPr>
          <w:p w:rsidR="00DE3E21" w:rsidRPr="0055721D" w:rsidRDefault="00DE3E21" w:rsidP="00105093">
            <w:pPr>
              <w:pageBreakBefore/>
              <w:jc w:val="center"/>
              <w:rPr>
                <w:lang w:val="it-IT"/>
              </w:rPr>
            </w:pPr>
          </w:p>
        </w:tc>
        <w:tc>
          <w:tcPr>
            <w:tcW w:w="715" w:type="dxa"/>
            <w:gridSpan w:val="2"/>
            <w:tcMar>
              <w:left w:w="108" w:type="dxa"/>
            </w:tcMar>
            <w:vAlign w:val="center"/>
          </w:tcPr>
          <w:p w:rsidR="00DE3E21" w:rsidRPr="0055721D" w:rsidRDefault="00DE3E21" w:rsidP="00105093">
            <w:pPr>
              <w:pageBreakBefore/>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1.29</w:t>
            </w:r>
          </w:p>
        </w:tc>
        <w:tc>
          <w:tcPr>
            <w:tcW w:w="6091" w:type="dxa"/>
            <w:tcMar>
              <w:left w:w="108" w:type="dxa"/>
            </w:tcMar>
          </w:tcPr>
          <w:p w:rsidR="00DE3E21" w:rsidRPr="0055721D" w:rsidRDefault="00DE3E21" w:rsidP="00105093">
            <w:pPr>
              <w:rPr>
                <w:lang w:val="it-IT"/>
              </w:rPr>
            </w:pPr>
            <w:r w:rsidRPr="0055721D">
              <w:rPr>
                <w:lang w:val="it-IT"/>
              </w:rPr>
              <w:t xml:space="preserve">Se l’entità ha designato un’attività finanziaria o una passività finanziaria, iscritta in precedenza, come un’attività finanziaria o una passività finanziaria al </w:t>
            </w:r>
            <w:r w:rsidRPr="0055721D">
              <w:rPr>
                <w:i/>
                <w:lang w:val="it-IT"/>
              </w:rPr>
              <w:t>fair value</w:t>
            </w:r>
            <w:r w:rsidRPr="0055721D">
              <w:rPr>
                <w:lang w:val="it-IT"/>
              </w:rPr>
              <w:t xml:space="preserve"> rilevato nell’utile/(perdita) o come disponibile per la vendita in accordo con l’IFRS 1.D19, l’entità deve fornire l’informativa sul </w:t>
            </w:r>
            <w:r w:rsidRPr="0055721D">
              <w:rPr>
                <w:i/>
                <w:lang w:val="it-IT"/>
              </w:rPr>
              <w:t>fair value</w:t>
            </w:r>
            <w:r w:rsidRPr="0055721D">
              <w:rPr>
                <w:lang w:val="it-IT"/>
              </w:rPr>
              <w:t xml:space="preserve"> di ogni attività o passività finanziaria designata in ogni categoria nonché la classificazione ed il valore contabile nel precedente bilancio.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 xml:space="preserve">Utilizzo del </w:t>
            </w:r>
            <w:r w:rsidRPr="0055721D">
              <w:rPr>
                <w:i/>
                <w:lang w:val="it-IT"/>
              </w:rPr>
              <w:t>fair value</w:t>
            </w:r>
            <w:r w:rsidRPr="0055721D">
              <w:rPr>
                <w:lang w:val="it-IT"/>
              </w:rPr>
              <w:t xml:space="preserve"> come sostituto del costo</w:t>
            </w:r>
            <w:r w:rsidRPr="0055721D">
              <w:rPr>
                <w:lang w:val="it-IT"/>
              </w:rPr>
              <w:tab/>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1.30</w:t>
            </w:r>
          </w:p>
        </w:tc>
        <w:tc>
          <w:tcPr>
            <w:tcW w:w="6091" w:type="dxa"/>
            <w:tcMar>
              <w:left w:w="108" w:type="dxa"/>
            </w:tcMar>
          </w:tcPr>
          <w:p w:rsidR="00DE3E21" w:rsidRPr="0055721D" w:rsidRDefault="00DE3E21" w:rsidP="00105093">
            <w:pPr>
              <w:rPr>
                <w:lang w:val="it-IT"/>
              </w:rPr>
            </w:pPr>
            <w:r w:rsidRPr="0055721D">
              <w:rPr>
                <w:lang w:val="it-IT"/>
              </w:rPr>
              <w:t xml:space="preserve">Se l’entità, nel prospetto della situazione patrimoniale-finanziaria di apertura redatto in conformità agli IFRS, utilizza il </w:t>
            </w:r>
            <w:r w:rsidRPr="0055721D">
              <w:rPr>
                <w:i/>
                <w:lang w:val="it-IT"/>
              </w:rPr>
              <w:t>fair value</w:t>
            </w:r>
            <w:r w:rsidRPr="0055721D">
              <w:rPr>
                <w:lang w:val="it-IT"/>
              </w:rPr>
              <w:t xml:space="preserve"> come sostituto del costo di un elemento degli immobili, degli impianti e macchinari, degli investimenti immobiliari o delle attività immateriali, deve indicare per ogni voce della situazione patrimoniale-finanziaria di apertura:</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16"/>
              </w:numPr>
              <w:spacing w:line="240" w:lineRule="exact"/>
            </w:pPr>
            <w:r w:rsidRPr="0055721D">
              <w:t xml:space="preserve">l’importo complessivo di tali </w:t>
            </w:r>
            <w:r w:rsidRPr="0055721D">
              <w:rPr>
                <w:i/>
              </w:rPr>
              <w:t>fair value</w:t>
            </w:r>
            <w:r w:rsidRPr="0055721D">
              <w:t>;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ind w:left="391" w:hanging="357"/>
            </w:pPr>
            <w:r w:rsidRPr="0055721D">
              <w:t>l’importo complessivo delle rettifiche apportate ai valori contabili esposti in base ai precedenti principi contabili.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jc w:val="both"/>
              <w:rPr>
                <w:lang w:val="it-IT"/>
              </w:rPr>
            </w:pPr>
            <w:r w:rsidRPr="0055721D">
              <w:rPr>
                <w:lang w:val="it-IT"/>
              </w:rPr>
              <w:t xml:space="preserve">Utilizzo del sostituto del costo per le partecipazioni in controllate, </w:t>
            </w:r>
            <w:r w:rsidRPr="0055721D">
              <w:rPr>
                <w:i/>
                <w:lang w:val="it-IT"/>
              </w:rPr>
              <w:t>joint venture</w:t>
            </w:r>
            <w:r w:rsidRPr="0055721D">
              <w:rPr>
                <w:lang w:val="it-IT"/>
              </w:rPr>
              <w:t xml:space="preserve"> e società collegate</w:t>
            </w:r>
            <w:r w:rsidRPr="0055721D">
              <w:rPr>
                <w:lang w:val="it-IT"/>
              </w:rPr>
              <w:tab/>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p w:rsidR="00DE3E21" w:rsidRPr="0055721D" w:rsidRDefault="00DE3E21" w:rsidP="00105093">
            <w:pPr>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1.31</w:t>
            </w:r>
          </w:p>
        </w:tc>
        <w:tc>
          <w:tcPr>
            <w:tcW w:w="6091" w:type="dxa"/>
            <w:tcMar>
              <w:left w:w="108" w:type="dxa"/>
            </w:tcMar>
          </w:tcPr>
          <w:p w:rsidR="00DE3E21" w:rsidRPr="0055721D" w:rsidRDefault="00DE3E21" w:rsidP="00105093">
            <w:pPr>
              <w:rPr>
                <w:lang w:val="it-IT"/>
              </w:rPr>
            </w:pPr>
            <w:r w:rsidRPr="0055721D">
              <w:rPr>
                <w:lang w:val="it-IT"/>
              </w:rPr>
              <w:t xml:space="preserve">Se l’entità nel prospetto della situazione patrimoniale-finanziaria di apertura redatto in conformità agli IFRS, utilizza il sostituto del costo per la valutazione della partecipazione in una controllata, collegata o </w:t>
            </w:r>
            <w:r w:rsidRPr="0055721D">
              <w:rPr>
                <w:i/>
                <w:lang w:val="it-IT"/>
              </w:rPr>
              <w:t>joint venture</w:t>
            </w:r>
            <w:r w:rsidRPr="0055721D">
              <w:rPr>
                <w:lang w:val="it-IT"/>
              </w:rPr>
              <w:t xml:space="preserve"> nel proprio bilancio separato, l’entità indica, nel primo bilancio separato 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987159">
            <w:pPr>
              <w:pStyle w:val="Rientroa"/>
              <w:numPr>
                <w:ilvl w:val="0"/>
                <w:numId w:val="17"/>
              </w:numPr>
              <w:rPr>
                <w:bCs/>
              </w:rPr>
            </w:pPr>
            <w:r w:rsidRPr="0055721D">
              <w:t>il sostituto del costo complessivo di quegli investimenti per i quali il sostituto del costo è rappresentato dal valore contabile determinato in base ai precedenti principi contabili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pPr>
            <w:r w:rsidRPr="0055721D">
              <w:t xml:space="preserve">il sostituto del costo complessivo di quegli investimenti per i quali il sostituto del costo è rappresentato dal </w:t>
            </w:r>
            <w:r w:rsidRPr="0055721D">
              <w:rPr>
                <w:i/>
              </w:rPr>
              <w:t>fair value</w:t>
            </w:r>
            <w:r w:rsidRPr="0055721D">
              <w:t>;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pPr>
            <w:r w:rsidRPr="0055721D">
              <w:t>le rettifiche complessive ai valori di bilancio presentati in base ai precedenti principi contabili.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rPr>
                <w:lang w:val="it-IT"/>
              </w:rPr>
            </w:pPr>
            <w:r w:rsidRPr="0055721D">
              <w:rPr>
                <w:lang w:val="it-IT"/>
              </w:rPr>
              <w:t>Utilizzo del sostituto del costo per le attività relative a petrolio e gas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p w:rsidR="00DE3E21" w:rsidRPr="0055721D" w:rsidRDefault="00DE3E21" w:rsidP="00105093">
            <w:pPr>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pPr>
            <w:r w:rsidRPr="0055721D">
              <w:t>IFRS 1.31A</w:t>
            </w:r>
          </w:p>
          <w:p w:rsidR="00DE3E21" w:rsidRPr="0055721D" w:rsidRDefault="00DE3E21" w:rsidP="00374220">
            <w:pPr>
              <w:pStyle w:val="IAS"/>
              <w:ind w:left="-57"/>
              <w:jc w:val="left"/>
            </w:pPr>
            <w:r w:rsidRPr="0055721D">
              <w:t>IFRS 1.D8A(b)</w:t>
            </w:r>
          </w:p>
        </w:tc>
        <w:tc>
          <w:tcPr>
            <w:tcW w:w="6091" w:type="dxa"/>
            <w:tcBorders>
              <w:bottom w:val="single" w:sz="4" w:space="0" w:color="auto"/>
            </w:tcBorders>
            <w:tcMar>
              <w:left w:w="108" w:type="dxa"/>
            </w:tcMar>
          </w:tcPr>
          <w:p w:rsidR="00DE3E21" w:rsidRPr="0055721D" w:rsidRDefault="00DE3E21" w:rsidP="00105093">
            <w:pPr>
              <w:rPr>
                <w:lang w:val="it-IT"/>
              </w:rPr>
            </w:pPr>
            <w:r w:rsidRPr="0055721D">
              <w:rPr>
                <w:lang w:val="it-IT"/>
              </w:rPr>
              <w:t>Se l’entità utilizza l’esenzione prevista dall’IFRS 1.D8A(b) per le attività relative a petrolio e gas, deve dare informativa del fatto e dei criteri di allocazione dei valori contabili determinati in base ai precedenti principi contabili.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pStyle w:val="IAS"/>
              <w:ind w:left="-57"/>
              <w:jc w:val="left"/>
              <w:rPr>
                <w:lang w:val="it-IT"/>
              </w:rPr>
            </w:pPr>
            <w:r w:rsidRPr="0055721D">
              <w:rPr>
                <w:lang w:val="it-IT"/>
              </w:rPr>
              <w:t>IFRS 1.D8A(b)</w:t>
            </w:r>
          </w:p>
        </w:tc>
        <w:tc>
          <w:tcPr>
            <w:tcW w:w="6091" w:type="dxa"/>
            <w:tcBorders>
              <w:top w:val="single" w:sz="4" w:space="0" w:color="auto"/>
              <w:left w:val="single" w:sz="4" w:space="0" w:color="auto"/>
              <w:bottom w:val="single" w:sz="4" w:space="0" w:color="auto"/>
              <w:right w:val="single" w:sz="4" w:space="0" w:color="auto"/>
            </w:tcBorders>
            <w:shd w:val="clear" w:color="auto" w:fill="FFFFFF"/>
            <w:tcMar>
              <w:left w:w="108" w:type="dxa"/>
            </w:tcMar>
          </w:tcPr>
          <w:p w:rsidR="00DE3E21" w:rsidRPr="0055721D" w:rsidRDefault="00DE3E21" w:rsidP="00105093">
            <w:pPr>
              <w:pStyle w:val="Commentiriquadro"/>
              <w:rPr>
                <w:lang w:val="it-IT"/>
              </w:rPr>
            </w:pPr>
            <w:r w:rsidRPr="0055721D">
              <w:rPr>
                <w:lang w:val="it-IT"/>
              </w:rPr>
              <w:t>Questa esenzione è applicabile alle entità che, in accordo con i precedenti principi contabili, hanno contabilizzato i costi di esplorazione e sviluppo di impianti petroliferi e del gas nelle fasi di sviluppo e produzione in centri di costo che comprendono tutti gli impianti appartenenti a una vasta area geografica (</w:t>
            </w:r>
            <w:r w:rsidRPr="0055721D">
              <w:rPr>
                <w:i/>
                <w:lang w:val="it-IT"/>
              </w:rPr>
              <w:t>full cost accounting</w:t>
            </w:r>
            <w:r w:rsidRPr="0055721D">
              <w:rPr>
                <w:lang w:val="it-IT"/>
              </w:rPr>
              <w:t xml:space="preserve">). </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jc w:val="both"/>
              <w:rPr>
                <w:lang w:val="it-IT"/>
              </w:rPr>
            </w:pPr>
            <w:r w:rsidRPr="0055721D">
              <w:rPr>
                <w:lang w:val="it-IT"/>
              </w:rPr>
              <w:t>Utilizzo del sostituto del costo per attività soggette a regolamentazione delle tariffe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pStyle w:val="IAS"/>
              <w:ind w:left="-57"/>
              <w:jc w:val="left"/>
              <w:rPr>
                <w:lang w:val="it-IT"/>
              </w:rPr>
            </w:pPr>
            <w:r w:rsidRPr="0055721D">
              <w:rPr>
                <w:lang w:val="it-IT"/>
              </w:rPr>
              <w:t>IFRS 1.31B</w:t>
            </w:r>
          </w:p>
          <w:p w:rsidR="00DE3E21" w:rsidRPr="0055721D" w:rsidRDefault="00DE3E21" w:rsidP="00374220">
            <w:pPr>
              <w:pStyle w:val="IAS"/>
              <w:ind w:left="-57"/>
              <w:jc w:val="left"/>
              <w:rPr>
                <w:lang w:val="it-IT"/>
              </w:rPr>
            </w:pPr>
            <w:r w:rsidRPr="0055721D">
              <w:rPr>
                <w:lang w:val="it-IT"/>
              </w:rPr>
              <w:t>IFRS 1.D8B</w:t>
            </w: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DE3E21" w:rsidP="00105093">
            <w:pPr>
              <w:rPr>
                <w:lang w:val="it-IT"/>
              </w:rPr>
            </w:pPr>
            <w:r w:rsidRPr="0055721D">
              <w:rPr>
                <w:lang w:val="it-IT"/>
              </w:rPr>
              <w:t>Se l’entità possiede degli elementi di immobili, impianti e macchinari o attività immateriali che sono utilizzati o sono stati precedentemente utilizzati in attività soggette a regolamentazione delle tariffe e l’entità utilizza il valore contabile di questi elementi quale risultante dai precedenti principi contabili come sostituto del costo alla data di transizione, l’entità deve dare informativa su:</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rPr>
                <w:lang w:val="it-IT"/>
              </w:rPr>
            </w:pPr>
          </w:p>
        </w:tc>
        <w:tc>
          <w:tcPr>
            <w:tcW w:w="992" w:type="dxa"/>
          </w:tcPr>
          <w:p w:rsidR="00DE3E21" w:rsidRPr="0055721D" w:rsidRDefault="00DE3E21" w:rsidP="00374220">
            <w:pPr>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ind w:left="-57"/>
              <w:rPr>
                <w:lang w:val="it-IT"/>
              </w:rPr>
            </w:pP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DE3E21" w:rsidP="00987159">
            <w:pPr>
              <w:pStyle w:val="Paragrafoelenco"/>
              <w:numPr>
                <w:ilvl w:val="0"/>
                <w:numId w:val="187"/>
              </w:numPr>
              <w:ind w:left="457" w:hanging="425"/>
              <w:rPr>
                <w:iCs/>
                <w:lang w:val="it-IT"/>
              </w:rPr>
            </w:pPr>
            <w:r w:rsidRPr="0055721D">
              <w:rPr>
                <w:lang w:val="it-IT"/>
              </w:rPr>
              <w:t>questo fatto; e</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rPr>
                <w:lang w:val="it-IT"/>
              </w:rPr>
            </w:pPr>
          </w:p>
        </w:tc>
        <w:tc>
          <w:tcPr>
            <w:tcW w:w="992" w:type="dxa"/>
          </w:tcPr>
          <w:p w:rsidR="00DE3E21" w:rsidRPr="0055721D" w:rsidRDefault="00DE3E21" w:rsidP="00374220">
            <w:pPr>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ind w:left="-57"/>
              <w:rPr>
                <w:lang w:val="it-IT"/>
              </w:rPr>
            </w:pP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DE3E21" w:rsidP="00987159">
            <w:pPr>
              <w:pStyle w:val="Paragrafoelenco"/>
              <w:numPr>
                <w:ilvl w:val="0"/>
                <w:numId w:val="187"/>
              </w:numPr>
              <w:ind w:left="457" w:hanging="425"/>
              <w:rPr>
                <w:iCs/>
                <w:lang w:val="it-IT"/>
              </w:rPr>
            </w:pPr>
            <w:r w:rsidRPr="0055721D">
              <w:rPr>
                <w:lang w:val="it-IT"/>
              </w:rPr>
              <w:t>il criterio di determinazione dei valori contabili adottato in base ai precedenti principi contabili.</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rPr>
                <w:lang w:val="it-IT"/>
              </w:rPr>
            </w:pPr>
          </w:p>
        </w:tc>
        <w:tc>
          <w:tcPr>
            <w:tcW w:w="992" w:type="dxa"/>
          </w:tcPr>
          <w:p w:rsidR="00DE3E21" w:rsidRPr="0055721D" w:rsidRDefault="00DE3E21" w:rsidP="00374220">
            <w:pPr>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ind w:left="-57"/>
              <w:rPr>
                <w:lang w:val="it-IT"/>
              </w:rPr>
            </w:pP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DE3E21" w:rsidP="00105093">
            <w:pPr>
              <w:pStyle w:val="Titolo2"/>
              <w:jc w:val="both"/>
              <w:rPr>
                <w:iCs/>
                <w:lang w:val="it-IT"/>
              </w:rPr>
            </w:pPr>
            <w:r w:rsidRPr="0055721D">
              <w:rPr>
                <w:lang w:val="it-IT"/>
              </w:rPr>
              <w:t xml:space="preserve">Grave iperinflazione </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pStyle w:val="IAS"/>
              <w:ind w:left="-57"/>
              <w:jc w:val="left"/>
              <w:rPr>
                <w:lang w:val="it-IT"/>
              </w:rPr>
            </w:pPr>
            <w:r w:rsidRPr="0055721D">
              <w:rPr>
                <w:lang w:val="it-IT"/>
              </w:rPr>
              <w:t>IFRS 1.31C</w:t>
            </w: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DE3E21" w:rsidP="00105093">
            <w:pPr>
              <w:overflowPunct/>
              <w:spacing w:before="60" w:after="60"/>
              <w:textAlignment w:val="auto"/>
              <w:rPr>
                <w:rFonts w:cs="EUAlbertina"/>
                <w:color w:val="19161B"/>
                <w:lang w:val="it-IT" w:eastAsia="it-IT"/>
              </w:rPr>
            </w:pPr>
            <w:r w:rsidRPr="0055721D">
              <w:rPr>
                <w:rFonts w:cs="EUAlbertina"/>
                <w:color w:val="19161B"/>
                <w:lang w:val="it-IT" w:eastAsia="it-IT"/>
              </w:rPr>
              <w:t xml:space="preserve">Se un’entità, che aveva una valuta funzionale legata ad una economia in grave iperinflazione, decide nel primo bilancio redatto in conformità agli IFRS di valutare le attività e le passività al </w:t>
            </w:r>
            <w:r w:rsidRPr="0055721D">
              <w:rPr>
                <w:rFonts w:cs="EUAlbertina"/>
                <w:i/>
                <w:iCs/>
                <w:color w:val="19161B"/>
                <w:lang w:val="it-IT" w:eastAsia="it-IT"/>
              </w:rPr>
              <w:t xml:space="preserve">fair value </w:t>
            </w:r>
            <w:r w:rsidRPr="0055721D">
              <w:rPr>
                <w:rFonts w:cs="EUAlbertina"/>
                <w:color w:val="19161B"/>
                <w:lang w:val="it-IT" w:eastAsia="it-IT"/>
              </w:rPr>
              <w:t xml:space="preserve">e di utilizzare tale </w:t>
            </w:r>
            <w:r w:rsidRPr="0055721D">
              <w:rPr>
                <w:rFonts w:cs="EUAlbertina"/>
                <w:i/>
                <w:iCs/>
                <w:color w:val="19161B"/>
                <w:lang w:val="it-IT" w:eastAsia="it-IT"/>
              </w:rPr>
              <w:t xml:space="preserve">fair value </w:t>
            </w:r>
            <w:r w:rsidRPr="0055721D">
              <w:rPr>
                <w:rFonts w:cs="EUAlbertina"/>
                <w:color w:val="19161B"/>
                <w:lang w:val="it-IT" w:eastAsia="it-IT"/>
              </w:rPr>
              <w:t>come sostituto del costo nel prospetto della situazione patrimoniale-finanziaria d’apertura (si vedano paragrafi IFRS 1.D26-D30), l’entità deve spiegare come e perché l'entità aveva una valuta funzionale che presentava entrambe le seguenti caratteristiche, e perché poi ha cessato di averle:</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rPr>
                <w:lang w:val="it-IT"/>
              </w:rPr>
            </w:pPr>
          </w:p>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rPr>
                <w:lang w:val="it-IT"/>
              </w:rPr>
            </w:pPr>
          </w:p>
          <w:p w:rsidR="00DE3E21" w:rsidRPr="0055721D" w:rsidRDefault="00DE3E21" w:rsidP="00105093">
            <w:pPr>
              <w:rPr>
                <w:lang w:val="it-IT"/>
              </w:rPr>
            </w:pPr>
          </w:p>
        </w:tc>
        <w:tc>
          <w:tcPr>
            <w:tcW w:w="715" w:type="dxa"/>
            <w:gridSpan w:val="2"/>
            <w:tcMar>
              <w:left w:w="108" w:type="dxa"/>
            </w:tcMar>
            <w:vAlign w:val="center"/>
          </w:tcPr>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jc w:val="center"/>
              <w:rPr>
                <w:lang w:val="it-IT"/>
              </w:rPr>
            </w:pPr>
          </w:p>
          <w:p w:rsidR="00DE3E21" w:rsidRPr="0055721D" w:rsidRDefault="00DE3E21" w:rsidP="00105093">
            <w:pPr>
              <w:rPr>
                <w:lang w:val="it-IT"/>
              </w:rPr>
            </w:pPr>
          </w:p>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pStyle w:val="IAS"/>
              <w:rPr>
                <w:lang w:val="it-IT"/>
              </w:rPr>
            </w:pP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A90F4C" w:rsidP="00105093">
            <w:pPr>
              <w:overflowPunct/>
              <w:spacing w:before="60" w:after="60"/>
              <w:ind w:left="458" w:hanging="458"/>
              <w:jc w:val="left"/>
              <w:textAlignment w:val="auto"/>
              <w:rPr>
                <w:rFonts w:cs="EUAlbertina"/>
                <w:color w:val="19161B"/>
                <w:lang w:val="it-IT" w:eastAsia="it-IT"/>
              </w:rPr>
            </w:pPr>
            <w:r>
              <w:rPr>
                <w:rFonts w:cs="EUAlbertina"/>
                <w:color w:val="19161B"/>
                <w:lang w:val="it-IT" w:eastAsia="it-IT"/>
              </w:rPr>
              <w:t>(a)</w:t>
            </w:r>
            <w:r w:rsidR="00DE3E21" w:rsidRPr="0055721D">
              <w:rPr>
                <w:rFonts w:cs="EUAlbertina"/>
                <w:color w:val="19161B"/>
                <w:lang w:val="it-IT" w:eastAsia="it-IT"/>
              </w:rPr>
              <w:tab/>
              <w:t xml:space="preserve">non è disponibile un indice generale dei prezzi attendibile per tutte le entità con operazioni e saldi in quella valuta; </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numPr>
                <w:ilvl w:val="0"/>
                <w:numId w:val="0"/>
              </w:numPr>
              <w:ind w:left="57"/>
              <w:rPr>
                <w:lang w:val="it-IT"/>
              </w:rPr>
            </w:pPr>
          </w:p>
        </w:tc>
        <w:tc>
          <w:tcPr>
            <w:tcW w:w="992" w:type="dxa"/>
          </w:tcPr>
          <w:p w:rsidR="00DE3E21" w:rsidRPr="0055721D" w:rsidRDefault="00DE3E21" w:rsidP="00374220">
            <w:pPr>
              <w:pStyle w:val="IAS"/>
              <w:ind w:left="57"/>
              <w:jc w:val="left"/>
              <w:rPr>
                <w:lang w:val="it-IT"/>
              </w:rPr>
            </w:pPr>
          </w:p>
        </w:tc>
        <w:tc>
          <w:tcPr>
            <w:tcW w:w="710" w:type="dxa"/>
            <w:tcBorders>
              <w:right w:val="single" w:sz="4" w:space="0" w:color="auto"/>
            </w:tcBorders>
            <w:tcMar>
              <w:left w:w="108" w:type="dxa"/>
              <w:right w:w="0" w:type="dxa"/>
            </w:tcMar>
          </w:tcPr>
          <w:p w:rsidR="00DE3E21" w:rsidRPr="0055721D" w:rsidRDefault="00DE3E21" w:rsidP="00374220">
            <w:pPr>
              <w:pStyle w:val="IAS"/>
              <w:rPr>
                <w:lang w:val="it-IT"/>
              </w:rPr>
            </w:pPr>
          </w:p>
        </w:tc>
        <w:tc>
          <w:tcPr>
            <w:tcW w:w="6091" w:type="dxa"/>
            <w:tcBorders>
              <w:top w:val="single" w:sz="4" w:space="0" w:color="auto"/>
              <w:left w:val="single" w:sz="4" w:space="0" w:color="auto"/>
              <w:bottom w:val="single" w:sz="4" w:space="0" w:color="auto"/>
              <w:right w:val="single" w:sz="4" w:space="0" w:color="auto"/>
            </w:tcBorders>
            <w:tcMar>
              <w:left w:w="108" w:type="dxa"/>
            </w:tcMar>
          </w:tcPr>
          <w:p w:rsidR="00DE3E21" w:rsidRPr="0055721D" w:rsidRDefault="00DE3E21" w:rsidP="00105093">
            <w:pPr>
              <w:overflowPunct/>
              <w:spacing w:before="60" w:after="60"/>
              <w:ind w:left="459" w:hanging="459"/>
              <w:textAlignment w:val="auto"/>
              <w:rPr>
                <w:rFonts w:cs="EUAlbertina"/>
                <w:color w:val="19161B"/>
                <w:lang w:val="it-IT" w:eastAsia="it-IT"/>
              </w:rPr>
            </w:pPr>
            <w:r w:rsidRPr="0055721D">
              <w:rPr>
                <w:rFonts w:cs="EUAlbertina"/>
                <w:color w:val="19161B"/>
                <w:lang w:val="it-IT" w:eastAsia="it-IT"/>
              </w:rPr>
              <w:t xml:space="preserve">(b) </w:t>
            </w:r>
            <w:r w:rsidRPr="0055721D">
              <w:rPr>
                <w:rFonts w:cs="EUAlbertina"/>
                <w:color w:val="19161B"/>
                <w:lang w:val="it-IT" w:eastAsia="it-IT"/>
              </w:rPr>
              <w:tab/>
              <w:t>non esiste possibilità di cambio tra la valuta e una valuta estera relativamente stabile.</w:t>
            </w:r>
          </w:p>
        </w:tc>
        <w:tc>
          <w:tcPr>
            <w:tcW w:w="568" w:type="dxa"/>
            <w:tcBorders>
              <w:left w:val="single" w:sz="4" w:space="0" w:color="auto"/>
            </w:tcBorders>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IFRS 1.D2</w:t>
            </w:r>
          </w:p>
        </w:tc>
        <w:tc>
          <w:tcPr>
            <w:tcW w:w="6091" w:type="dxa"/>
            <w:tcMar>
              <w:left w:w="108" w:type="dxa"/>
            </w:tcMar>
          </w:tcPr>
          <w:p w:rsidR="00DE3E21" w:rsidRPr="0055721D" w:rsidRDefault="00DE3E21" w:rsidP="00105093">
            <w:pPr>
              <w:pStyle w:val="Commentiriquadro"/>
              <w:rPr>
                <w:lang w:val="it-IT"/>
              </w:rPr>
            </w:pPr>
            <w:r w:rsidRPr="0055721D">
              <w:rPr>
                <w:lang w:val="it-IT"/>
              </w:rPr>
              <w:t xml:space="preserve">Per tutte le assegnazioni di strumenti rappresentativi di capitale a cui non è stato applicato l’IFRS 2, l’entità fornisce le informazioni richieste dall’IFRS 2.44-45 (vedi punti successivi 392-393 ).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widowControl w:val="0"/>
              <w:ind w:firstLine="57"/>
              <w:rPr>
                <w:lang w:val="it-IT"/>
              </w:rPr>
            </w:pPr>
          </w:p>
        </w:tc>
        <w:tc>
          <w:tcPr>
            <w:tcW w:w="992" w:type="dxa"/>
          </w:tcPr>
          <w:p w:rsidR="00DE3E21" w:rsidRPr="0055721D" w:rsidRDefault="00DE3E21" w:rsidP="00374220">
            <w:pPr>
              <w:pStyle w:val="IAS"/>
              <w:widowControl w:val="0"/>
              <w:ind w:left="57"/>
              <w:jc w:val="left"/>
              <w:rPr>
                <w:lang w:val="it-IT"/>
              </w:rPr>
            </w:pPr>
          </w:p>
        </w:tc>
        <w:tc>
          <w:tcPr>
            <w:tcW w:w="710" w:type="dxa"/>
            <w:tcMar>
              <w:left w:w="108" w:type="dxa"/>
              <w:right w:w="0" w:type="dxa"/>
            </w:tcMar>
          </w:tcPr>
          <w:p w:rsidR="00DE3E21" w:rsidRPr="0055721D" w:rsidRDefault="00DE3E21" w:rsidP="00374220">
            <w:pPr>
              <w:pStyle w:val="IAS"/>
              <w:widowControl w:val="0"/>
              <w:ind w:left="-57"/>
              <w:rPr>
                <w:lang w:val="it-IT"/>
              </w:rPr>
            </w:pPr>
          </w:p>
        </w:tc>
        <w:tc>
          <w:tcPr>
            <w:tcW w:w="6091" w:type="dxa"/>
            <w:tcBorders>
              <w:top w:val="single" w:sz="4" w:space="0" w:color="auto"/>
            </w:tcBorders>
            <w:tcMar>
              <w:left w:w="108" w:type="dxa"/>
            </w:tcMar>
          </w:tcPr>
          <w:p w:rsidR="00DE3E21" w:rsidRPr="0055721D" w:rsidRDefault="00DE3E21" w:rsidP="00105093">
            <w:pPr>
              <w:pStyle w:val="Titolo1"/>
              <w:keepNext w:val="0"/>
              <w:widowControl w:val="0"/>
              <w:jc w:val="both"/>
            </w:pPr>
            <w:r w:rsidRPr="0055721D">
              <w:rPr>
                <w:smallCaps/>
              </w:rPr>
              <w:t>ALTRI DOCUMENTI PRESENTATI INSIEME AL BILANCIO (</w:t>
            </w:r>
            <w:r w:rsidRPr="0055721D">
              <w:t>relazione degli amministratori, rendiconti e altri documenti</w:t>
            </w:r>
            <w:r w:rsidRPr="0055721D">
              <w:rPr>
                <w:smallCaps/>
              </w:rPr>
              <w:t>)</w:t>
            </w:r>
          </w:p>
        </w:tc>
        <w:tc>
          <w:tcPr>
            <w:tcW w:w="568" w:type="dxa"/>
            <w:tcMar>
              <w:left w:w="85" w:type="dxa"/>
              <w:right w:w="85" w:type="dxa"/>
            </w:tcMar>
            <w:vAlign w:val="center"/>
          </w:tcPr>
          <w:p w:rsidR="00DE3E21" w:rsidRPr="0055721D" w:rsidRDefault="00DE3E21" w:rsidP="00105093">
            <w:pPr>
              <w:widowControl w:val="0"/>
              <w:jc w:val="center"/>
              <w:rPr>
                <w:lang w:val="it-IT"/>
              </w:rPr>
            </w:pPr>
          </w:p>
        </w:tc>
        <w:tc>
          <w:tcPr>
            <w:tcW w:w="567" w:type="dxa"/>
            <w:tcMar>
              <w:left w:w="108" w:type="dxa"/>
            </w:tcMar>
            <w:vAlign w:val="center"/>
          </w:tcPr>
          <w:p w:rsidR="00DE3E21" w:rsidRPr="0055721D" w:rsidRDefault="00DE3E21" w:rsidP="00105093">
            <w:pPr>
              <w:widowControl w:val="0"/>
              <w:jc w:val="center"/>
              <w:rPr>
                <w:lang w:val="it-IT"/>
              </w:rPr>
            </w:pPr>
          </w:p>
        </w:tc>
        <w:tc>
          <w:tcPr>
            <w:tcW w:w="715" w:type="dxa"/>
            <w:gridSpan w:val="2"/>
            <w:tcMar>
              <w:left w:w="108" w:type="dxa"/>
            </w:tcMar>
            <w:vAlign w:val="center"/>
          </w:tcPr>
          <w:p w:rsidR="00DE3E21" w:rsidRPr="0055721D" w:rsidRDefault="00DE3E21" w:rsidP="00105093">
            <w:pPr>
              <w:widowControl w:val="0"/>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Commentiriquadro"/>
              <w:rPr>
                <w:lang w:val="it-IT"/>
              </w:rPr>
            </w:pPr>
            <w:r w:rsidRPr="0055721D">
              <w:rPr>
                <w:lang w:val="it-IT"/>
              </w:rPr>
              <w:t>Per quanto riguarda le disposizioni informative, richieste dalla normativa italiana e dalle comunicazioni/delibere CONSOB, da includere nella relazione sulla gestione si rinvia alla lista di controllo CONSOB.</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1.14</w:t>
            </w:r>
          </w:p>
        </w:tc>
        <w:tc>
          <w:tcPr>
            <w:tcW w:w="6091" w:type="dxa"/>
            <w:tcMar>
              <w:left w:w="108" w:type="dxa"/>
            </w:tcMar>
          </w:tcPr>
          <w:p w:rsidR="00DE3E21" w:rsidRPr="0055721D" w:rsidRDefault="00DE3E21" w:rsidP="00105093">
            <w:pPr>
              <w:pStyle w:val="Commentiriquadro"/>
              <w:rPr>
                <w:spacing w:val="-2"/>
                <w:lang w:val="it-IT"/>
              </w:rPr>
            </w:pPr>
            <w:r w:rsidRPr="0055721D">
              <w:rPr>
                <w:lang w:val="it-IT"/>
              </w:rPr>
              <w:t>Rendiconti e documenti presentati al di fuori del bilancio non rientrano nell’ambito degli IFRS.</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1.13</w:t>
            </w:r>
          </w:p>
        </w:tc>
        <w:tc>
          <w:tcPr>
            <w:tcW w:w="6091" w:type="dxa"/>
            <w:tcMar>
              <w:left w:w="108" w:type="dxa"/>
            </w:tcMar>
          </w:tcPr>
          <w:p w:rsidR="00DE3E21" w:rsidRPr="0055721D" w:rsidRDefault="00DE3E21" w:rsidP="00105093">
            <w:pPr>
              <w:spacing w:line="240" w:lineRule="exact"/>
              <w:rPr>
                <w:lang w:val="it-IT"/>
              </w:rPr>
            </w:pPr>
            <w:r w:rsidRPr="0055721D">
              <w:rPr>
                <w:lang w:val="it-IT"/>
              </w:rPr>
              <w:t>L’entità ha presentato oltre al bilancio, una relazione degli amministratori che descriva e spieghi gli aspetti principali del risultato economico e della situazione patrimoniale- finanziaria dell’entità e le principali incertezze che essa affronta e che includa:</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spacing w:line="240" w:lineRule="exact"/>
              <w:ind w:firstLine="57"/>
              <w:rPr>
                <w:lang w:val="it-IT"/>
              </w:rPr>
            </w:pPr>
          </w:p>
        </w:tc>
        <w:tc>
          <w:tcPr>
            <w:tcW w:w="992" w:type="dxa"/>
          </w:tcPr>
          <w:p w:rsidR="00DE3E21" w:rsidRPr="0055721D" w:rsidRDefault="00DE3E21" w:rsidP="00374220">
            <w:pPr>
              <w:pStyle w:val="IAS"/>
              <w:spacing w:line="240" w:lineRule="exact"/>
              <w:ind w:left="57"/>
              <w:jc w:val="left"/>
              <w:rPr>
                <w:lang w:val="it-IT"/>
              </w:rPr>
            </w:pPr>
          </w:p>
        </w:tc>
        <w:tc>
          <w:tcPr>
            <w:tcW w:w="710" w:type="dxa"/>
            <w:tcMar>
              <w:left w:w="108" w:type="dxa"/>
              <w:right w:w="0" w:type="dxa"/>
            </w:tcMar>
          </w:tcPr>
          <w:p w:rsidR="00DE3E21" w:rsidRPr="0055721D" w:rsidRDefault="00DE3E21" w:rsidP="00374220">
            <w:pPr>
              <w:pStyle w:val="IAS"/>
              <w:spacing w:line="240" w:lineRule="exact"/>
              <w:ind w:left="-57"/>
              <w:rPr>
                <w:lang w:val="it-IT"/>
              </w:rPr>
            </w:pPr>
          </w:p>
        </w:tc>
        <w:tc>
          <w:tcPr>
            <w:tcW w:w="6091" w:type="dxa"/>
            <w:tcMar>
              <w:left w:w="108" w:type="dxa"/>
            </w:tcMar>
          </w:tcPr>
          <w:p w:rsidR="00DE3E21" w:rsidRPr="0055721D" w:rsidRDefault="00DE3E21" w:rsidP="00987159">
            <w:pPr>
              <w:pStyle w:val="Rientroa"/>
              <w:numPr>
                <w:ilvl w:val="0"/>
                <w:numId w:val="19"/>
              </w:numPr>
              <w:spacing w:line="240" w:lineRule="exact"/>
            </w:pPr>
            <w:r w:rsidRPr="0055721D">
              <w:t>I principali fattori e le influenze che incidono sul risultato economico inclusi: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spacing w:line="240" w:lineRule="exact"/>
              <w:ind w:firstLine="57"/>
              <w:rPr>
                <w:lang w:val="it-IT"/>
              </w:rPr>
            </w:pPr>
          </w:p>
        </w:tc>
        <w:tc>
          <w:tcPr>
            <w:tcW w:w="992" w:type="dxa"/>
          </w:tcPr>
          <w:p w:rsidR="00DE3E21" w:rsidRPr="0055721D" w:rsidRDefault="00DE3E21" w:rsidP="00374220">
            <w:pPr>
              <w:pStyle w:val="IAS"/>
              <w:spacing w:line="240" w:lineRule="exact"/>
              <w:ind w:left="57"/>
              <w:jc w:val="left"/>
              <w:rPr>
                <w:lang w:val="it-IT"/>
              </w:rPr>
            </w:pPr>
          </w:p>
        </w:tc>
        <w:tc>
          <w:tcPr>
            <w:tcW w:w="710" w:type="dxa"/>
            <w:tcMar>
              <w:left w:w="108" w:type="dxa"/>
              <w:right w:w="0" w:type="dxa"/>
            </w:tcMar>
          </w:tcPr>
          <w:p w:rsidR="00DE3E21" w:rsidRPr="0055721D" w:rsidRDefault="00DE3E21" w:rsidP="00374220">
            <w:pPr>
              <w:pStyle w:val="IAS"/>
              <w:spacing w:line="240" w:lineRule="exact"/>
              <w:ind w:left="-57"/>
              <w:rPr>
                <w:lang w:val="it-IT"/>
              </w:rPr>
            </w:pPr>
          </w:p>
        </w:tc>
        <w:tc>
          <w:tcPr>
            <w:tcW w:w="6091" w:type="dxa"/>
            <w:tcMar>
              <w:left w:w="108" w:type="dxa"/>
            </w:tcMar>
          </w:tcPr>
          <w:p w:rsidR="00DE3E21" w:rsidRPr="0055721D" w:rsidRDefault="00DE3E21" w:rsidP="00105093">
            <w:pPr>
              <w:pStyle w:val="Puntoelenco"/>
              <w:tabs>
                <w:tab w:val="clear" w:pos="780"/>
              </w:tabs>
              <w:spacing w:line="240" w:lineRule="exact"/>
              <w:ind w:left="741" w:hanging="283"/>
            </w:pPr>
            <w:r w:rsidRPr="0055721D">
              <w:t>i cambiamenti del contesto economico ed ambientale in genere nel quale l’entità opera</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spacing w:line="240" w:lineRule="exact"/>
              <w:ind w:firstLine="57"/>
              <w:rPr>
                <w:lang w:val="it-IT"/>
              </w:rPr>
            </w:pPr>
          </w:p>
        </w:tc>
        <w:tc>
          <w:tcPr>
            <w:tcW w:w="992" w:type="dxa"/>
          </w:tcPr>
          <w:p w:rsidR="00DE3E21" w:rsidRPr="0055721D" w:rsidRDefault="00DE3E21" w:rsidP="00374220">
            <w:pPr>
              <w:pStyle w:val="IAS"/>
              <w:spacing w:line="240" w:lineRule="exact"/>
              <w:ind w:left="57"/>
              <w:jc w:val="left"/>
              <w:rPr>
                <w:lang w:val="it-IT"/>
              </w:rPr>
            </w:pPr>
          </w:p>
        </w:tc>
        <w:tc>
          <w:tcPr>
            <w:tcW w:w="710" w:type="dxa"/>
            <w:tcMar>
              <w:left w:w="108" w:type="dxa"/>
              <w:right w:w="0" w:type="dxa"/>
            </w:tcMar>
          </w:tcPr>
          <w:p w:rsidR="00DE3E21" w:rsidRPr="0055721D" w:rsidRDefault="00DE3E21" w:rsidP="00374220">
            <w:pPr>
              <w:pStyle w:val="IAS"/>
              <w:spacing w:line="240" w:lineRule="exact"/>
              <w:ind w:left="-57"/>
              <w:rPr>
                <w:lang w:val="it-IT"/>
              </w:rPr>
            </w:pPr>
          </w:p>
        </w:tc>
        <w:tc>
          <w:tcPr>
            <w:tcW w:w="6091" w:type="dxa"/>
            <w:tcMar>
              <w:left w:w="108" w:type="dxa"/>
            </w:tcMar>
          </w:tcPr>
          <w:p w:rsidR="00DE3E21" w:rsidRPr="0055721D" w:rsidRDefault="00DE3E21" w:rsidP="00105093">
            <w:pPr>
              <w:pStyle w:val="Puntoelenco"/>
              <w:tabs>
                <w:tab w:val="clear" w:pos="780"/>
              </w:tabs>
              <w:spacing w:line="240" w:lineRule="exact"/>
              <w:ind w:left="741" w:hanging="283"/>
            </w:pPr>
            <w:r w:rsidRPr="0055721D">
              <w:t>la risposta dell’entità a questi cambiamenti e il loro effetto; e</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spacing w:line="240" w:lineRule="exact"/>
              <w:ind w:firstLine="57"/>
              <w:rPr>
                <w:lang w:val="it-IT"/>
              </w:rPr>
            </w:pPr>
          </w:p>
        </w:tc>
        <w:tc>
          <w:tcPr>
            <w:tcW w:w="992" w:type="dxa"/>
          </w:tcPr>
          <w:p w:rsidR="00DE3E21" w:rsidRPr="0055721D" w:rsidRDefault="00DE3E21" w:rsidP="00374220">
            <w:pPr>
              <w:pStyle w:val="IAS"/>
              <w:spacing w:line="240" w:lineRule="exact"/>
              <w:ind w:left="57"/>
              <w:jc w:val="left"/>
              <w:rPr>
                <w:lang w:val="it-IT"/>
              </w:rPr>
            </w:pPr>
          </w:p>
        </w:tc>
        <w:tc>
          <w:tcPr>
            <w:tcW w:w="710" w:type="dxa"/>
            <w:tcMar>
              <w:left w:w="108" w:type="dxa"/>
              <w:right w:w="0" w:type="dxa"/>
            </w:tcMar>
          </w:tcPr>
          <w:p w:rsidR="00DE3E21" w:rsidRPr="0055721D" w:rsidRDefault="00DE3E21" w:rsidP="00374220">
            <w:pPr>
              <w:pStyle w:val="IAS"/>
              <w:spacing w:line="240" w:lineRule="exact"/>
              <w:ind w:left="-57"/>
              <w:rPr>
                <w:lang w:val="it-IT"/>
              </w:rPr>
            </w:pPr>
          </w:p>
        </w:tc>
        <w:tc>
          <w:tcPr>
            <w:tcW w:w="6091" w:type="dxa"/>
            <w:tcMar>
              <w:left w:w="108" w:type="dxa"/>
            </w:tcMar>
          </w:tcPr>
          <w:p w:rsidR="00DE3E21" w:rsidRPr="0055721D" w:rsidRDefault="00DE3E21" w:rsidP="00105093">
            <w:pPr>
              <w:pStyle w:val="Puntoelenco"/>
              <w:tabs>
                <w:tab w:val="clear" w:pos="780"/>
              </w:tabs>
              <w:spacing w:line="240" w:lineRule="exact"/>
              <w:ind w:left="741" w:hanging="283"/>
            </w:pPr>
            <w:r w:rsidRPr="0055721D">
              <w:t>la politica di investimento dell’entità per mantenere e migliorare il risultato economico, inclusa la politica sui dividendi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le fonti di finanziamento dell’entità, la sua politica in materia di ricorso ai finanziamenti esterni e il relativo rapporto fra passività e patrimonio netto;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le risorse dell’entità non rilevate nel prospetto della situazione-patrimoniale finanziaria secondo quanto previsto dagli IFRS.</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1.14</w:t>
            </w:r>
          </w:p>
        </w:tc>
        <w:tc>
          <w:tcPr>
            <w:tcW w:w="6091" w:type="dxa"/>
            <w:tcMar>
              <w:left w:w="108" w:type="dxa"/>
            </w:tcMar>
          </w:tcPr>
          <w:p w:rsidR="00DE3E21" w:rsidRPr="0055721D" w:rsidRDefault="00DE3E21" w:rsidP="00105093">
            <w:pPr>
              <w:spacing w:line="240" w:lineRule="exact"/>
              <w:rPr>
                <w:lang w:val="it-IT"/>
              </w:rPr>
            </w:pPr>
            <w:r w:rsidRPr="0055721D">
              <w:rPr>
                <w:lang w:val="it-IT"/>
              </w:rPr>
              <w:t>L’entità ha presentato, fuori del bilancio, rendiconti e documenti quali bilanci ambientali e sociali, particolarmente nei settori dove i fattori ambientali sono significativi e dove i dipendenti sono considerati un im</w:t>
            </w:r>
            <w:r w:rsidR="00DB68CB" w:rsidRPr="0055721D">
              <w:rPr>
                <w:lang w:val="it-IT"/>
              </w:rPr>
              <w:t>portante gruppo di utilizzatori.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blPrEx>
          <w:tblLook w:val="0000" w:firstRow="0" w:lastRow="0" w:firstColumn="0" w:lastColumn="0" w:noHBand="0" w:noVBand="0"/>
        </w:tblPrEx>
        <w:trPr>
          <w:gridAfter w:val="1"/>
          <w:wAfter w:w="6" w:type="dxa"/>
          <w:cantSplit/>
          <w:trHeight w:val="20"/>
        </w:trPr>
        <w:tc>
          <w:tcPr>
            <w:tcW w:w="678" w:type="dxa"/>
          </w:tcPr>
          <w:p w:rsidR="00DE3E21" w:rsidRPr="0055721D" w:rsidRDefault="00DE3E21" w:rsidP="00105093">
            <w:pPr>
              <w:pStyle w:val="Numeroelenco"/>
              <w:numPr>
                <w:ilvl w:val="0"/>
                <w:numId w:val="0"/>
              </w:numPr>
              <w:ind w:left="284"/>
              <w:rPr>
                <w:lang w:val="it-IT"/>
              </w:rPr>
            </w:pPr>
          </w:p>
        </w:tc>
        <w:tc>
          <w:tcPr>
            <w:tcW w:w="992" w:type="dxa"/>
          </w:tcPr>
          <w:p w:rsidR="00DE3E21" w:rsidRPr="0055721D" w:rsidRDefault="00DE3E21" w:rsidP="00374220">
            <w:pPr>
              <w:pStyle w:val="IAS"/>
              <w:ind w:left="-57"/>
              <w:jc w:val="left"/>
              <w:rPr>
                <w:lang w:val="it-IT"/>
              </w:rPr>
            </w:pPr>
            <w:r w:rsidRPr="0055721D">
              <w:rPr>
                <w:lang w:val="it-IT"/>
              </w:rPr>
              <w:t>Cap. 2 pag. 29</w:t>
            </w:r>
          </w:p>
          <w:p w:rsidR="00DE3E21" w:rsidRPr="0055721D" w:rsidRDefault="00DE3E21" w:rsidP="00374220">
            <w:pPr>
              <w:pStyle w:val="IAS"/>
              <w:ind w:left="-57"/>
              <w:jc w:val="left"/>
              <w:rPr>
                <w:lang w:val="it-IT"/>
              </w:rPr>
            </w:pPr>
            <w:r w:rsidRPr="0055721D">
              <w:rPr>
                <w:lang w:val="it-IT"/>
              </w:rPr>
              <w:t>Cap. 3 pag. 34</w:t>
            </w: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vAlign w:val="center"/>
          </w:tcPr>
          <w:p w:rsidR="00DE3E21" w:rsidRPr="0055721D" w:rsidRDefault="00DE3E21" w:rsidP="00105093">
            <w:pPr>
              <w:jc w:val="left"/>
              <w:rPr>
                <w:rFonts w:cs="Arial"/>
                <w:b/>
                <w:bCs/>
                <w:lang w:val="it-IT"/>
              </w:rPr>
            </w:pPr>
            <w:r w:rsidRPr="0055721D">
              <w:rPr>
                <w:rFonts w:cs="Arial"/>
                <w:b/>
                <w:bCs/>
                <w:lang w:val="it-IT"/>
              </w:rPr>
              <w:t>LA RELAZIONE SULLA GESTIONE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09" w:type="dxa"/>
            <w:tcMar>
              <w:left w:w="108" w:type="dxa"/>
            </w:tcMar>
            <w:vAlign w:val="center"/>
          </w:tcPr>
          <w:p w:rsidR="00DE3E21" w:rsidRPr="0055721D" w:rsidRDefault="00DE3E21" w:rsidP="00105093">
            <w:pPr>
              <w:jc w:val="center"/>
              <w:rPr>
                <w:lang w:val="it-IT"/>
              </w:rPr>
            </w:pPr>
          </w:p>
        </w:tc>
      </w:tr>
      <w:tr w:rsidR="00DE3E21" w:rsidRPr="0055721D" w:rsidTr="00B111A7">
        <w:tblPrEx>
          <w:tblLook w:val="0000" w:firstRow="0" w:lastRow="0" w:firstColumn="0" w:lastColumn="0" w:noHBand="0" w:noVBand="0"/>
        </w:tblPrEx>
        <w:trPr>
          <w:gridAfter w:val="1"/>
          <w:wAfter w:w="6" w:type="dxa"/>
          <w:cantSplit/>
          <w:trHeight w:val="20"/>
        </w:trPr>
        <w:tc>
          <w:tcPr>
            <w:tcW w:w="678" w:type="dxa"/>
          </w:tcPr>
          <w:p w:rsidR="00DE3E21" w:rsidRPr="0055721D" w:rsidRDefault="00DE3E21" w:rsidP="00105093">
            <w:pPr>
              <w:pStyle w:val="Numeroelenco"/>
              <w:numPr>
                <w:ilvl w:val="0"/>
                <w:numId w:val="0"/>
              </w:numPr>
              <w:ind w:left="284"/>
              <w:rPr>
                <w:lang w:val="it-IT"/>
              </w:rPr>
            </w:pPr>
          </w:p>
        </w:tc>
        <w:tc>
          <w:tcPr>
            <w:tcW w:w="992" w:type="dxa"/>
          </w:tcPr>
          <w:p w:rsidR="00DE3E21" w:rsidRPr="0055721D" w:rsidRDefault="00DE3E21" w:rsidP="00374220">
            <w:pPr>
              <w:pStyle w:val="IAS"/>
              <w:ind w:left="-57"/>
              <w:jc w:val="left"/>
              <w:rPr>
                <w:lang w:val="it-IT"/>
              </w:rPr>
            </w:pPr>
            <w:r w:rsidRPr="0055721D">
              <w:rPr>
                <w:lang w:val="it-IT"/>
              </w:rPr>
              <w:t>Cap. 2 pag. 29</w:t>
            </w:r>
          </w:p>
          <w:p w:rsidR="00DE3E21" w:rsidRPr="0055721D" w:rsidRDefault="00DE3E21" w:rsidP="00374220">
            <w:pPr>
              <w:pStyle w:val="IAS"/>
              <w:ind w:left="-57"/>
              <w:jc w:val="left"/>
              <w:rPr>
                <w:lang w:val="it-IT"/>
              </w:rPr>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spacing w:line="240" w:lineRule="exact"/>
              <w:rPr>
                <w:rFonts w:cs="Arial"/>
                <w:lang w:val="it-IT"/>
              </w:rPr>
            </w:pPr>
            <w:r w:rsidRPr="0055721D">
              <w:rPr>
                <w:rFonts w:cs="Arial"/>
                <w:lang w:val="it-IT"/>
              </w:rPr>
              <w:t>Il bilancio dell’impresa è corredato da una relazione degli amministratori sulla situazione dell’impresa, sull’andamento economico della gestione nel suo complesso e nei vari settori in cui l’impresa stessa ha operato nonché sui principali rischi che l’impresa affronta?</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09"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CB1EEB" w:rsidTr="00B111A7">
        <w:tblPrEx>
          <w:tblLook w:val="0000" w:firstRow="0" w:lastRow="0" w:firstColumn="0" w:lastColumn="0" w:noHBand="0" w:noVBand="0"/>
        </w:tblPrEx>
        <w:trPr>
          <w:gridAfter w:val="1"/>
          <w:wAfter w:w="6" w:type="dxa"/>
          <w:cantSplit/>
          <w:trHeight w:val="20"/>
        </w:trPr>
        <w:tc>
          <w:tcPr>
            <w:tcW w:w="678" w:type="dxa"/>
          </w:tcPr>
          <w:p w:rsidR="00DE3E21" w:rsidRPr="0055721D" w:rsidRDefault="00DE3E21" w:rsidP="00105093">
            <w:pPr>
              <w:pStyle w:val="Numeroelenco"/>
              <w:numPr>
                <w:ilvl w:val="0"/>
                <w:numId w:val="0"/>
              </w:numPr>
              <w:ind w:left="284"/>
              <w:rPr>
                <w:lang w:val="it-IT"/>
              </w:rPr>
            </w:pPr>
          </w:p>
        </w:tc>
        <w:tc>
          <w:tcPr>
            <w:tcW w:w="992" w:type="dxa"/>
          </w:tcPr>
          <w:p w:rsidR="00DE3E21" w:rsidRPr="0055721D" w:rsidRDefault="00DE3E21" w:rsidP="00374220">
            <w:pPr>
              <w:pStyle w:val="IAS"/>
              <w:ind w:left="-57"/>
              <w:jc w:val="left"/>
            </w:pPr>
            <w:r w:rsidRPr="0055721D">
              <w:t>Cap. 2 pag. 29</w:t>
            </w:r>
          </w:p>
        </w:tc>
        <w:tc>
          <w:tcPr>
            <w:tcW w:w="710" w:type="dxa"/>
            <w:tcMar>
              <w:left w:w="108" w:type="dxa"/>
              <w:right w:w="0" w:type="dxa"/>
            </w:tcMar>
          </w:tcPr>
          <w:p w:rsidR="00DE3E21" w:rsidRPr="0055721D" w:rsidRDefault="00DE3E21" w:rsidP="00374220">
            <w:pPr>
              <w:pStyle w:val="IAS"/>
              <w:ind w:left="-57"/>
            </w:pPr>
          </w:p>
        </w:tc>
        <w:tc>
          <w:tcPr>
            <w:tcW w:w="6091" w:type="dxa"/>
            <w:tcMar>
              <w:left w:w="108" w:type="dxa"/>
            </w:tcMar>
          </w:tcPr>
          <w:p w:rsidR="00DE3E21" w:rsidRPr="00683EC3" w:rsidRDefault="00DE3E21" w:rsidP="00105093">
            <w:pPr>
              <w:spacing w:line="240" w:lineRule="exact"/>
              <w:rPr>
                <w:rFonts w:cs="Arial"/>
                <w:lang w:val="it-IT"/>
              </w:rPr>
            </w:pPr>
            <w:r w:rsidRPr="0055721D">
              <w:rPr>
                <w:rFonts w:cs="Arial"/>
                <w:lang w:val="it-IT"/>
              </w:rPr>
              <w:t>Sono illustrate le dinamiche fatte registrare, rispetto all’esercizio precedente dai principali aggregati:</w:t>
            </w:r>
          </w:p>
        </w:tc>
        <w:tc>
          <w:tcPr>
            <w:tcW w:w="568" w:type="dxa"/>
            <w:tcMar>
              <w:left w:w="85" w:type="dxa"/>
              <w:right w:w="85" w:type="dxa"/>
            </w:tcMar>
            <w:vAlign w:val="center"/>
          </w:tcPr>
          <w:p w:rsidR="00DE3E21" w:rsidRPr="00683EC3" w:rsidRDefault="00DE3E21" w:rsidP="00105093">
            <w:pPr>
              <w:jc w:val="center"/>
              <w:rPr>
                <w:lang w:val="it-IT"/>
              </w:rPr>
            </w:pPr>
          </w:p>
        </w:tc>
        <w:tc>
          <w:tcPr>
            <w:tcW w:w="567" w:type="dxa"/>
            <w:tcMar>
              <w:left w:w="108" w:type="dxa"/>
            </w:tcMar>
            <w:vAlign w:val="center"/>
          </w:tcPr>
          <w:p w:rsidR="00DE3E21" w:rsidRPr="00683EC3" w:rsidRDefault="00DE3E21" w:rsidP="00105093">
            <w:pPr>
              <w:jc w:val="center"/>
              <w:rPr>
                <w:lang w:val="it-IT"/>
              </w:rPr>
            </w:pPr>
          </w:p>
        </w:tc>
        <w:tc>
          <w:tcPr>
            <w:tcW w:w="709" w:type="dxa"/>
            <w:tcMar>
              <w:left w:w="108" w:type="dxa"/>
            </w:tcMar>
            <w:vAlign w:val="center"/>
          </w:tcPr>
          <w:p w:rsidR="00DE3E21" w:rsidRPr="00683EC3" w:rsidRDefault="00DE3E21" w:rsidP="00105093">
            <w:pPr>
              <w:jc w:val="center"/>
              <w:rPr>
                <w:lang w:val="it-IT"/>
              </w:rPr>
            </w:pP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Puntoelenco"/>
              <w:spacing w:line="240" w:lineRule="exact"/>
              <w:ind w:left="352" w:hanging="335"/>
            </w:pPr>
            <w:r w:rsidRPr="00683EC3">
              <w:t>dello stato patrimoniale?</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Puntoelenco"/>
              <w:spacing w:line="240" w:lineRule="exact"/>
              <w:ind w:left="352" w:hanging="335"/>
            </w:pPr>
            <w:r w:rsidRPr="00683EC3">
              <w:t>del conto economico?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Puntoelenco"/>
              <w:spacing w:line="240" w:lineRule="exact"/>
              <w:ind w:left="352" w:hanging="335"/>
            </w:pPr>
            <w:r w:rsidRPr="00683EC3">
              <w:t>del prospetto delle variazioni del patrimonio netto?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Puntoelenco"/>
              <w:spacing w:line="240" w:lineRule="exact"/>
              <w:ind w:left="352" w:hanging="335"/>
            </w:pPr>
            <w:r w:rsidRPr="00683EC3">
              <w:t>del rendiconto finanziario?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spacing w:line="240" w:lineRule="exact"/>
              <w:rPr>
                <w:rFonts w:cs="Arial"/>
                <w:lang w:val="it-IT"/>
              </w:rPr>
            </w:pPr>
            <w:r w:rsidRPr="00683EC3">
              <w:rPr>
                <w:rFonts w:cs="Arial"/>
                <w:lang w:val="it-IT"/>
              </w:rPr>
              <w:t>Dalla relazione risultano anche:</w:t>
            </w:r>
          </w:p>
        </w:tc>
        <w:tc>
          <w:tcPr>
            <w:tcW w:w="568" w:type="dxa"/>
            <w:tcMar>
              <w:left w:w="85" w:type="dxa"/>
              <w:right w:w="85" w:type="dxa"/>
            </w:tcMar>
            <w:vAlign w:val="center"/>
          </w:tcPr>
          <w:p w:rsidR="00DE3E21" w:rsidRPr="00683EC3" w:rsidRDefault="00DE3E21" w:rsidP="00105093">
            <w:pPr>
              <w:jc w:val="center"/>
              <w:rPr>
                <w:lang w:val="it-IT"/>
              </w:rPr>
            </w:pPr>
          </w:p>
        </w:tc>
        <w:tc>
          <w:tcPr>
            <w:tcW w:w="567" w:type="dxa"/>
            <w:tcMar>
              <w:left w:w="108" w:type="dxa"/>
            </w:tcMar>
            <w:vAlign w:val="center"/>
          </w:tcPr>
          <w:p w:rsidR="00DE3E21" w:rsidRPr="00683EC3" w:rsidRDefault="00DE3E21" w:rsidP="00105093">
            <w:pPr>
              <w:jc w:val="center"/>
              <w:rPr>
                <w:lang w:val="it-IT"/>
              </w:rPr>
            </w:pPr>
          </w:p>
        </w:tc>
        <w:tc>
          <w:tcPr>
            <w:tcW w:w="709" w:type="dxa"/>
            <w:tcMar>
              <w:left w:w="108" w:type="dxa"/>
            </w:tcMar>
            <w:vAlign w:val="center"/>
          </w:tcPr>
          <w:p w:rsidR="00DE3E21" w:rsidRPr="00683EC3" w:rsidRDefault="00DE3E21" w:rsidP="00105093">
            <w:pPr>
              <w:jc w:val="center"/>
              <w:rPr>
                <w:lang w:val="it-IT"/>
              </w:rPr>
            </w:pP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spacing w:line="240" w:lineRule="exact"/>
            </w:pPr>
            <w:r w:rsidRPr="00683EC3">
              <w:t>l’evoluzione prevedibile della gestione?</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spacing w:line="240" w:lineRule="exact"/>
            </w:pPr>
            <w:r w:rsidRPr="00683EC3">
              <w:t>le attività di ricerca e di sviluppo?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29</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spacing w:line="240" w:lineRule="exact"/>
            </w:pPr>
            <w:r w:rsidRPr="00683EC3">
              <w:t xml:space="preserve">il numero e il valore nominale sia delle azioni o quote proprie detenute in portafoglio sia delle azioni o quote dell’impresa controllante, di quelle acquistate e di quelle alienate nel corso dell’esercizio, le corrispondenti quote di capitale, i motivi degli acquisti e delle alienazioni e i corrispettivi? </w:t>
            </w:r>
          </w:p>
          <w:p w:rsidR="00DE3E21" w:rsidRDefault="00DE3E21" w:rsidP="00105093">
            <w:pPr>
              <w:pStyle w:val="Rientroa"/>
              <w:numPr>
                <w:ilvl w:val="0"/>
                <w:numId w:val="0"/>
              </w:numPr>
              <w:spacing w:line="240" w:lineRule="exact"/>
              <w:ind w:left="340"/>
              <w:rPr>
                <w:rFonts w:cs="Arial"/>
              </w:rPr>
            </w:pPr>
          </w:p>
          <w:p w:rsidR="00DE3E21" w:rsidRPr="00683EC3" w:rsidRDefault="00DE3E21" w:rsidP="00105093">
            <w:pPr>
              <w:pStyle w:val="Rientroa"/>
              <w:numPr>
                <w:ilvl w:val="0"/>
                <w:numId w:val="0"/>
              </w:numPr>
              <w:spacing w:line="240" w:lineRule="exact"/>
              <w:ind w:left="340"/>
            </w:pPr>
            <w:r w:rsidRPr="00683EC3">
              <w:rPr>
                <w:rFonts w:cs="Arial"/>
              </w:rPr>
              <w:t>La presente disposizione, viene applicata anche alle azioni o quote detenute, acquistate o alienate per il tramite di società fiduciaria o per interposta persona?</w:t>
            </w:r>
          </w:p>
        </w:tc>
        <w:tc>
          <w:tcPr>
            <w:tcW w:w="568" w:type="dxa"/>
            <w:tcMar>
              <w:left w:w="85" w:type="dxa"/>
              <w:right w:w="85" w:type="dxa"/>
            </w:tcMar>
            <w:vAlign w:val="center"/>
          </w:tcPr>
          <w:p w:rsidR="00DE3E21" w:rsidRPr="00683EC3" w:rsidRDefault="00DE3E21"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DE3E21" w:rsidRPr="00683EC3" w:rsidRDefault="00DE3E21" w:rsidP="00105093">
            <w:pPr>
              <w:spacing w:before="120" w:line="260" w:lineRule="exact"/>
              <w:jc w:val="center"/>
            </w:pPr>
          </w:p>
          <w:p w:rsidR="00DE3E21" w:rsidRPr="00683EC3" w:rsidRDefault="00DE3E21"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DE3E21" w:rsidRPr="00683EC3" w:rsidRDefault="00DE3E21" w:rsidP="00105093">
            <w:pPr>
              <w:spacing w:before="120" w:line="260" w:lineRule="exact"/>
              <w:jc w:val="center"/>
            </w:pPr>
          </w:p>
          <w:p w:rsidR="00DE3E21" w:rsidRPr="00683EC3" w:rsidRDefault="00DE3E21"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DE3E21" w:rsidRPr="00683EC3" w:rsidRDefault="00DE3E21" w:rsidP="00105093">
            <w:pPr>
              <w:spacing w:before="120" w:line="260" w:lineRule="exact"/>
              <w:jc w:val="center"/>
            </w:pPr>
          </w:p>
          <w:p w:rsidR="00DE3E21" w:rsidRPr="00683EC3" w:rsidRDefault="00DE3E21"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683EC3" w:rsidRDefault="00DE3E21" w:rsidP="00374220">
            <w:pPr>
              <w:pStyle w:val="IAS"/>
              <w:ind w:left="-57"/>
              <w:jc w:val="left"/>
            </w:pPr>
            <w:r w:rsidRPr="00683EC3">
              <w:t xml:space="preserve">Cap. 2 pag. </w:t>
            </w:r>
            <w:r w:rsidRPr="00950ECD">
              <w:t>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spacing w:line="240" w:lineRule="exact"/>
            </w:pPr>
            <w:r w:rsidRPr="00683EC3">
              <w:t>i rapporti verso le imprese del gruppo, distinguendo fra imprese controllate, imprese controllanti e imprese sottoposte al controllo di queste ultime, nonché i rapporti verso le imprese sottoposte a influenza notevole?</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374220">
            <w:pPr>
              <w:pStyle w:val="IAS"/>
              <w:ind w:left="-57"/>
              <w:jc w:val="left"/>
            </w:pPr>
            <w:r w:rsidRPr="00950ECD">
              <w:t>Cap. 2 pag. 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spacing w:line="240" w:lineRule="exact"/>
            </w:pPr>
            <w:r w:rsidRPr="00683EC3">
              <w:t>gli indicatori fondamentali dell’operatività dell’impresa nonché, ove rilevanti, informazioni attinenti all’ambiente e al personale?</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2 pag. 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pPr>
            <w:r w:rsidRPr="00683EC3">
              <w:t>eventuali ulteriori informazioni rispetto a quelle fornite nella nota integrativa sugli obiettivi e sulle politiche dell’impresa in materia di assunzione, gestione e copertura dei rischi)?</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2 pag. 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987159">
            <w:pPr>
              <w:pStyle w:val="Rientroa"/>
              <w:numPr>
                <w:ilvl w:val="0"/>
                <w:numId w:val="225"/>
              </w:numPr>
            </w:pPr>
            <w:r w:rsidRPr="00683EC3">
              <w:t>i principali fattori e le condizioni che incidono sulla redditività, inclusi i cambiamenti del contesto ambientale nel quale l’impresa opera, le iniziative intraprese a fronte dei cambiamenti e i relativi risultati nonché le politiche d’investimento adottate dall’impresa per mantenere e migliorare i risultati economici, inclusa la politica di distribuzione degli utili?</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790AAD">
              <w:t>Cap. 2 pag. 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Rientroa"/>
              <w:numPr>
                <w:ilvl w:val="0"/>
                <w:numId w:val="0"/>
              </w:numPr>
            </w:pPr>
            <w:r w:rsidRPr="00683EC3">
              <w:rPr>
                <w:rFonts w:cs="Arial"/>
              </w:rPr>
              <w:t>Si tiene conto che nel caso di operazioni di aggregazione aziendale può essere fornito un raffronto omogeneo tra i valori di bilancio riferiti all’esercizio di riferimento del bilancio (T) e quello precedente (T-1) al fine di favorire la comparabilità dei dati tra gli esercizi (T) e (T-1)?</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790AAD">
              <w:t>Cap. 2 pag. 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Rientroa"/>
              <w:numPr>
                <w:ilvl w:val="0"/>
                <w:numId w:val="0"/>
              </w:numPr>
            </w:pPr>
            <w:r w:rsidRPr="00683EC3">
              <w:rPr>
                <w:rFonts w:cs="Arial"/>
              </w:rPr>
              <w:t>Si tiene conto che gli intermediari che chiudono la procedura di amministrazione straordinaria con la restituzione alla gestione ordinaria possono fornire dati pro-forma che raffrontano i dati relativi al bilancio dell’esercizio successivo a quello in cui si è conclusa la procedura di amministrazione straordinaria con quelli dell’amministrazione straordinaria riferiti a un periodo di pari durata?</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2 pag. 30</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rPr>
                <w:rFonts w:cs="Arial"/>
                <w:lang w:val="it-IT"/>
              </w:rPr>
            </w:pPr>
            <w:r w:rsidRPr="00683EC3">
              <w:rPr>
                <w:rFonts w:cs="Arial"/>
                <w:lang w:val="it-IT"/>
              </w:rPr>
              <w:t>Ove opportuno, vengono indicati i riferimenti agli importi riportati negli schemi del bilancio nonché eventuali ulteriori precisazioni in merito ai medesimi?</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683EC3" w:rsidRDefault="00DE3E21" w:rsidP="00374220">
            <w:pPr>
              <w:pStyle w:val="IAS"/>
              <w:ind w:left="-57"/>
              <w:rPr>
                <w:lang w:val="it-IT"/>
              </w:rPr>
            </w:pPr>
          </w:p>
        </w:tc>
        <w:tc>
          <w:tcPr>
            <w:tcW w:w="6091" w:type="dxa"/>
            <w:tcMar>
              <w:left w:w="108" w:type="dxa"/>
            </w:tcMar>
          </w:tcPr>
          <w:p w:rsidR="00DE3E21" w:rsidRPr="00683EC3" w:rsidRDefault="00DE3E21" w:rsidP="00105093">
            <w:pPr>
              <w:rPr>
                <w:rFonts w:cs="Arial"/>
                <w:i/>
                <w:u w:val="single"/>
                <w:lang w:val="it-IT"/>
              </w:rPr>
            </w:pPr>
            <w:r w:rsidRPr="00683EC3">
              <w:rPr>
                <w:rFonts w:cs="Arial"/>
                <w:i/>
                <w:u w:val="single"/>
                <w:lang w:val="it-IT"/>
              </w:rPr>
              <w:t>Per il bilancio consolidato</w:t>
            </w:r>
          </w:p>
        </w:tc>
        <w:tc>
          <w:tcPr>
            <w:tcW w:w="568" w:type="dxa"/>
            <w:tcMar>
              <w:left w:w="85" w:type="dxa"/>
              <w:right w:w="85" w:type="dxa"/>
            </w:tcMar>
            <w:vAlign w:val="center"/>
          </w:tcPr>
          <w:p w:rsidR="00DE3E21" w:rsidRPr="00683EC3" w:rsidRDefault="00DE3E21" w:rsidP="00105093">
            <w:pPr>
              <w:jc w:val="center"/>
              <w:rPr>
                <w:lang w:val="it-IT"/>
              </w:rPr>
            </w:pPr>
          </w:p>
        </w:tc>
        <w:tc>
          <w:tcPr>
            <w:tcW w:w="567" w:type="dxa"/>
            <w:tcMar>
              <w:left w:w="108" w:type="dxa"/>
            </w:tcMar>
            <w:vAlign w:val="center"/>
          </w:tcPr>
          <w:p w:rsidR="00DE3E21" w:rsidRPr="00683EC3" w:rsidRDefault="00DE3E21" w:rsidP="00105093">
            <w:pPr>
              <w:jc w:val="center"/>
              <w:rPr>
                <w:lang w:val="it-IT"/>
              </w:rPr>
            </w:pPr>
          </w:p>
        </w:tc>
        <w:tc>
          <w:tcPr>
            <w:tcW w:w="709" w:type="dxa"/>
            <w:tcMar>
              <w:left w:w="108" w:type="dxa"/>
            </w:tcMar>
            <w:vAlign w:val="center"/>
          </w:tcPr>
          <w:p w:rsidR="00DE3E21" w:rsidRPr="00683EC3" w:rsidRDefault="00DE3E21" w:rsidP="00105093">
            <w:pPr>
              <w:jc w:val="center"/>
              <w:rPr>
                <w:lang w:val="it-IT"/>
              </w:rPr>
            </w:pPr>
          </w:p>
        </w:tc>
      </w:tr>
      <w:tr w:rsidR="00DE3E21" w:rsidRPr="00CB1EEB"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3 pag. 34</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rPr>
                <w:rFonts w:cs="Arial"/>
                <w:lang w:val="it-IT"/>
              </w:rPr>
            </w:pPr>
            <w:r w:rsidRPr="00683EC3">
              <w:rPr>
                <w:rFonts w:cs="Arial"/>
                <w:lang w:val="it-IT"/>
              </w:rPr>
              <w:t>Nella relazione consolidata sulla gestione:</w:t>
            </w:r>
          </w:p>
        </w:tc>
        <w:tc>
          <w:tcPr>
            <w:tcW w:w="568" w:type="dxa"/>
            <w:tcMar>
              <w:left w:w="85" w:type="dxa"/>
              <w:right w:w="85" w:type="dxa"/>
            </w:tcMar>
            <w:vAlign w:val="center"/>
          </w:tcPr>
          <w:p w:rsidR="00DE3E21" w:rsidRPr="00683EC3" w:rsidRDefault="00DE3E21" w:rsidP="00105093">
            <w:pPr>
              <w:jc w:val="center"/>
              <w:rPr>
                <w:lang w:val="it-IT"/>
              </w:rPr>
            </w:pPr>
          </w:p>
        </w:tc>
        <w:tc>
          <w:tcPr>
            <w:tcW w:w="567" w:type="dxa"/>
            <w:tcMar>
              <w:left w:w="108" w:type="dxa"/>
            </w:tcMar>
            <w:vAlign w:val="center"/>
          </w:tcPr>
          <w:p w:rsidR="00DE3E21" w:rsidRPr="00683EC3" w:rsidRDefault="00DE3E21" w:rsidP="00105093">
            <w:pPr>
              <w:jc w:val="center"/>
              <w:rPr>
                <w:lang w:val="it-IT"/>
              </w:rPr>
            </w:pPr>
          </w:p>
        </w:tc>
        <w:tc>
          <w:tcPr>
            <w:tcW w:w="709" w:type="dxa"/>
            <w:tcMar>
              <w:left w:w="108" w:type="dxa"/>
            </w:tcMar>
            <w:vAlign w:val="center"/>
          </w:tcPr>
          <w:p w:rsidR="00DE3E21" w:rsidRPr="00683EC3" w:rsidRDefault="00DE3E21" w:rsidP="00105093">
            <w:pPr>
              <w:jc w:val="center"/>
              <w:rPr>
                <w:lang w:val="it-IT"/>
              </w:rPr>
            </w:pPr>
          </w:p>
        </w:tc>
      </w:tr>
      <w:tr w:rsidR="00DE3E21" w:rsidRPr="00CB1EEB"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3 pag. 34</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ind w:left="360" w:hanging="360"/>
              <w:rPr>
                <w:rFonts w:cs="Arial"/>
                <w:iCs/>
                <w:lang w:val="it-IT"/>
              </w:rPr>
            </w:pPr>
            <w:r w:rsidRPr="00683EC3">
              <w:rPr>
                <w:rFonts w:cs="Arial"/>
                <w:iCs/>
                <w:lang w:val="it-IT"/>
              </w:rPr>
              <w:t>a)</w:t>
            </w:r>
            <w:r w:rsidRPr="00683EC3">
              <w:rPr>
                <w:rFonts w:cs="Arial"/>
                <w:iCs/>
                <w:lang w:val="it-IT"/>
              </w:rPr>
              <w:tab/>
            </w:r>
            <w:r w:rsidRPr="00683EC3">
              <w:rPr>
                <w:rFonts w:cs="Arial"/>
                <w:lang w:val="it-IT"/>
              </w:rPr>
              <w:t>la disposizione contenuta nella lettera c (punto precedente) del paragrafo 7 del capitolo 2, viene applicata solo:</w:t>
            </w:r>
          </w:p>
        </w:tc>
        <w:tc>
          <w:tcPr>
            <w:tcW w:w="568" w:type="dxa"/>
            <w:tcMar>
              <w:left w:w="85" w:type="dxa"/>
              <w:right w:w="85" w:type="dxa"/>
            </w:tcMar>
            <w:vAlign w:val="center"/>
          </w:tcPr>
          <w:p w:rsidR="00DE3E21" w:rsidRPr="00683EC3" w:rsidRDefault="00DE3E21" w:rsidP="00105093">
            <w:pPr>
              <w:jc w:val="center"/>
              <w:rPr>
                <w:lang w:val="it-IT"/>
              </w:rPr>
            </w:pPr>
          </w:p>
        </w:tc>
        <w:tc>
          <w:tcPr>
            <w:tcW w:w="567" w:type="dxa"/>
            <w:tcMar>
              <w:left w:w="108" w:type="dxa"/>
            </w:tcMar>
            <w:vAlign w:val="center"/>
          </w:tcPr>
          <w:p w:rsidR="00DE3E21" w:rsidRPr="00683EC3" w:rsidRDefault="00DE3E21" w:rsidP="00105093">
            <w:pPr>
              <w:jc w:val="center"/>
              <w:rPr>
                <w:lang w:val="it-IT"/>
              </w:rPr>
            </w:pPr>
          </w:p>
        </w:tc>
        <w:tc>
          <w:tcPr>
            <w:tcW w:w="709" w:type="dxa"/>
            <w:tcMar>
              <w:left w:w="108" w:type="dxa"/>
            </w:tcMar>
            <w:vAlign w:val="center"/>
          </w:tcPr>
          <w:p w:rsidR="00DE3E21" w:rsidRPr="00683EC3" w:rsidRDefault="00DE3E21" w:rsidP="00105093">
            <w:pPr>
              <w:jc w:val="center"/>
              <w:rPr>
                <w:lang w:val="it-IT"/>
              </w:rPr>
            </w:pP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3 pag. 34</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Puntoelenco"/>
              <w:tabs>
                <w:tab w:val="clear" w:pos="780"/>
              </w:tabs>
              <w:ind w:left="655" w:hanging="263"/>
            </w:pPr>
            <w:r w:rsidRPr="00683EC3">
              <w:t>alle azioni o quote proprie delle imprese incluse nel consolidamento?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3 pag. 34</w:t>
            </w:r>
          </w:p>
        </w:tc>
        <w:tc>
          <w:tcPr>
            <w:tcW w:w="710" w:type="dxa"/>
            <w:tcMar>
              <w:left w:w="108" w:type="dxa"/>
              <w:right w:w="0" w:type="dxa"/>
            </w:tcMar>
          </w:tcPr>
          <w:p w:rsidR="00DE3E21" w:rsidRPr="00683EC3" w:rsidRDefault="00DE3E21" w:rsidP="00374220">
            <w:pPr>
              <w:pStyle w:val="IAS"/>
              <w:ind w:left="-57"/>
            </w:pPr>
          </w:p>
        </w:tc>
        <w:tc>
          <w:tcPr>
            <w:tcW w:w="6091" w:type="dxa"/>
            <w:tcMar>
              <w:left w:w="108" w:type="dxa"/>
            </w:tcMar>
          </w:tcPr>
          <w:p w:rsidR="00DE3E21" w:rsidRPr="00683EC3" w:rsidRDefault="00DE3E21" w:rsidP="00105093">
            <w:pPr>
              <w:pStyle w:val="Puntoelenco"/>
              <w:tabs>
                <w:tab w:val="clear" w:pos="780"/>
              </w:tabs>
              <w:ind w:left="655" w:hanging="263"/>
            </w:pPr>
            <w:r w:rsidRPr="00683EC3">
              <w:t>alle azioni o quote dell’impresa capogruppo detenute, acquistate o alienate da altre imprese incluse nel consolidamento?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683EC3" w:rsidTr="00B111A7">
        <w:tblPrEx>
          <w:tblLook w:val="0000" w:firstRow="0" w:lastRow="0" w:firstColumn="0" w:lastColumn="0" w:noHBand="0" w:noVBand="0"/>
        </w:tblPrEx>
        <w:trPr>
          <w:gridAfter w:val="1"/>
          <w:wAfter w:w="6" w:type="dxa"/>
          <w:cantSplit/>
          <w:trHeight w:val="20"/>
        </w:trPr>
        <w:tc>
          <w:tcPr>
            <w:tcW w:w="678" w:type="dxa"/>
          </w:tcPr>
          <w:p w:rsidR="00DE3E21" w:rsidRPr="00683EC3" w:rsidRDefault="00DE3E21" w:rsidP="00105093">
            <w:pPr>
              <w:pStyle w:val="Numeroelenco"/>
              <w:numPr>
                <w:ilvl w:val="0"/>
                <w:numId w:val="0"/>
              </w:numPr>
              <w:ind w:left="284"/>
              <w:rPr>
                <w:lang w:val="it-IT"/>
              </w:rPr>
            </w:pPr>
          </w:p>
        </w:tc>
        <w:tc>
          <w:tcPr>
            <w:tcW w:w="992" w:type="dxa"/>
          </w:tcPr>
          <w:p w:rsidR="00DE3E21" w:rsidRPr="00950ECD" w:rsidRDefault="00DE3E21" w:rsidP="00790AAD">
            <w:pPr>
              <w:pStyle w:val="IAS"/>
              <w:ind w:left="-57"/>
              <w:jc w:val="left"/>
            </w:pPr>
            <w:r w:rsidRPr="00950ECD">
              <w:t>Cap. 3 pag. 34</w:t>
            </w:r>
          </w:p>
        </w:tc>
        <w:tc>
          <w:tcPr>
            <w:tcW w:w="710" w:type="dxa"/>
            <w:tcMar>
              <w:left w:w="108" w:type="dxa"/>
              <w:right w:w="0" w:type="dxa"/>
            </w:tcMar>
          </w:tcPr>
          <w:p w:rsidR="00DE3E21" w:rsidRPr="00950ECD" w:rsidRDefault="00DE3E21" w:rsidP="00374220">
            <w:pPr>
              <w:pStyle w:val="IAS"/>
              <w:ind w:left="-57"/>
            </w:pPr>
          </w:p>
        </w:tc>
        <w:tc>
          <w:tcPr>
            <w:tcW w:w="6091" w:type="dxa"/>
            <w:tcMar>
              <w:left w:w="108" w:type="dxa"/>
            </w:tcMar>
          </w:tcPr>
          <w:p w:rsidR="00DE3E21" w:rsidRPr="00950ECD" w:rsidRDefault="00DE3E21" w:rsidP="00950ECD">
            <w:pPr>
              <w:pageBreakBefore/>
              <w:ind w:left="360" w:hanging="360"/>
              <w:rPr>
                <w:rFonts w:cs="Arial"/>
                <w:iCs/>
                <w:lang w:val="it-IT"/>
              </w:rPr>
            </w:pPr>
            <w:r w:rsidRPr="00950ECD">
              <w:rPr>
                <w:rFonts w:cs="Arial"/>
                <w:iCs/>
                <w:lang w:val="it-IT"/>
              </w:rPr>
              <w:t xml:space="preserve">b) </w:t>
            </w:r>
            <w:r w:rsidRPr="00950ECD">
              <w:rPr>
                <w:rFonts w:cs="Arial"/>
                <w:iCs/>
                <w:lang w:val="it-IT"/>
              </w:rPr>
              <w:tab/>
            </w:r>
            <w:r w:rsidRPr="00950ECD">
              <w:rPr>
                <w:rFonts w:cs="Arial"/>
                <w:lang w:val="it-IT"/>
              </w:rPr>
              <w:t>non vengono applicate le disposizioni contenute nella lettera d) del paragrafo suddetto?</w:t>
            </w:r>
          </w:p>
        </w:tc>
        <w:tc>
          <w:tcPr>
            <w:tcW w:w="568" w:type="dxa"/>
            <w:tcMar>
              <w:left w:w="85" w:type="dxa"/>
              <w:right w:w="85"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DE3E21" w:rsidRPr="00683EC3" w:rsidRDefault="00DE3E21"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DE3E21" w:rsidRPr="0055721D" w:rsidTr="00B111A7">
        <w:trPr>
          <w:cantSplit/>
          <w:trHeight w:val="20"/>
        </w:trPr>
        <w:tc>
          <w:tcPr>
            <w:tcW w:w="678" w:type="dxa"/>
            <w:vAlign w:val="center"/>
          </w:tcPr>
          <w:p w:rsidR="00DE3E21" w:rsidRPr="00683EC3" w:rsidRDefault="00DE3E21" w:rsidP="00105093">
            <w:pPr>
              <w:ind w:firstLine="57"/>
              <w:jc w:val="left"/>
              <w:rPr>
                <w:b/>
                <w:bCs/>
                <w:i/>
                <w:lang w:val="it-IT"/>
              </w:rPr>
            </w:pPr>
          </w:p>
        </w:tc>
        <w:tc>
          <w:tcPr>
            <w:tcW w:w="992" w:type="dxa"/>
          </w:tcPr>
          <w:p w:rsidR="00DE3E21" w:rsidRPr="00790AAD" w:rsidRDefault="00DE3E21" w:rsidP="00790AAD">
            <w:pPr>
              <w:pStyle w:val="IAS"/>
              <w:ind w:left="-57"/>
              <w:jc w:val="left"/>
            </w:pPr>
            <w:r w:rsidRPr="00790AAD">
              <w:t xml:space="preserve">Cap. 2 pag. 15 </w:t>
            </w:r>
            <w:r w:rsidRPr="00790AAD">
              <w:br/>
              <w:t>Cap. 3 pag. 33</w:t>
            </w:r>
          </w:p>
        </w:tc>
        <w:tc>
          <w:tcPr>
            <w:tcW w:w="710" w:type="dxa"/>
            <w:tcMar>
              <w:left w:w="108" w:type="dxa"/>
              <w:right w:w="0" w:type="dxa"/>
            </w:tcMar>
            <w:vAlign w:val="center"/>
          </w:tcPr>
          <w:p w:rsidR="00DE3E21" w:rsidRPr="0055721D" w:rsidRDefault="00DE3E21" w:rsidP="00374220">
            <w:pPr>
              <w:pStyle w:val="IAS"/>
              <w:ind w:left="-57"/>
              <w:jc w:val="left"/>
              <w:rPr>
                <w:b/>
                <w:bCs/>
                <w:i/>
                <w:lang w:val="it-IT"/>
              </w:rPr>
            </w:pPr>
          </w:p>
        </w:tc>
        <w:tc>
          <w:tcPr>
            <w:tcW w:w="6091" w:type="dxa"/>
            <w:tcMar>
              <w:left w:w="108" w:type="dxa"/>
            </w:tcMar>
            <w:vAlign w:val="center"/>
          </w:tcPr>
          <w:p w:rsidR="00DE3E21" w:rsidRPr="0055721D" w:rsidRDefault="00DE3E21" w:rsidP="00105093">
            <w:pPr>
              <w:pStyle w:val="Titolo1"/>
              <w:keepNext w:val="0"/>
            </w:pPr>
            <w:r w:rsidRPr="0055721D">
              <w:t>PROSPETTO DELLA SITUAZIONE PATRIMONIALE-FINANZIARIA</w:t>
            </w:r>
          </w:p>
        </w:tc>
        <w:tc>
          <w:tcPr>
            <w:tcW w:w="568" w:type="dxa"/>
            <w:tcMar>
              <w:left w:w="85" w:type="dxa"/>
              <w:right w:w="85" w:type="dxa"/>
            </w:tcMar>
            <w:vAlign w:val="center"/>
          </w:tcPr>
          <w:p w:rsidR="00DE3E21" w:rsidRPr="0055721D" w:rsidRDefault="00DE3E21" w:rsidP="00105093">
            <w:pPr>
              <w:jc w:val="left"/>
              <w:rPr>
                <w:lang w:val="it-IT"/>
              </w:rPr>
            </w:pPr>
          </w:p>
        </w:tc>
        <w:tc>
          <w:tcPr>
            <w:tcW w:w="567" w:type="dxa"/>
            <w:tcMar>
              <w:left w:w="108" w:type="dxa"/>
            </w:tcMar>
            <w:vAlign w:val="center"/>
          </w:tcPr>
          <w:p w:rsidR="00DE3E21" w:rsidRPr="0055721D" w:rsidRDefault="00DE3E21" w:rsidP="00105093">
            <w:pPr>
              <w:jc w:val="left"/>
              <w:rPr>
                <w:lang w:val="it-IT"/>
              </w:rPr>
            </w:pPr>
          </w:p>
        </w:tc>
        <w:tc>
          <w:tcPr>
            <w:tcW w:w="715" w:type="dxa"/>
            <w:gridSpan w:val="2"/>
            <w:tcMar>
              <w:left w:w="108" w:type="dxa"/>
            </w:tcMar>
            <w:vAlign w:val="center"/>
          </w:tcPr>
          <w:p w:rsidR="00DE3E21" w:rsidRPr="0055721D" w:rsidRDefault="00DE3E21" w:rsidP="00105093">
            <w:pPr>
              <w:jc w:val="left"/>
              <w:rPr>
                <w:lang w:val="it-IT"/>
              </w:rPr>
            </w:pPr>
          </w:p>
        </w:tc>
      </w:tr>
      <w:tr w:rsidR="00DE3E21" w:rsidRPr="0055721D" w:rsidTr="00B111A7">
        <w:tblPrEx>
          <w:tblLook w:val="0000" w:firstRow="0" w:lastRow="0" w:firstColumn="0" w:lastColumn="0" w:noHBand="0" w:noVBand="0"/>
        </w:tblPrEx>
        <w:trPr>
          <w:gridAfter w:val="1"/>
          <w:wAfter w:w="6" w:type="dxa"/>
          <w:cantSplit/>
          <w:trHeight w:val="20"/>
        </w:trPr>
        <w:tc>
          <w:tcPr>
            <w:tcW w:w="678" w:type="dxa"/>
          </w:tcPr>
          <w:p w:rsidR="00DE3E21" w:rsidRPr="0055721D" w:rsidRDefault="00DE3E21" w:rsidP="00105093">
            <w:pPr>
              <w:pStyle w:val="Numeroelenco"/>
              <w:numPr>
                <w:ilvl w:val="0"/>
                <w:numId w:val="0"/>
              </w:numPr>
              <w:ind w:left="284"/>
              <w:rPr>
                <w:lang w:val="it-IT"/>
              </w:rPr>
            </w:pPr>
          </w:p>
        </w:tc>
        <w:tc>
          <w:tcPr>
            <w:tcW w:w="992" w:type="dxa"/>
          </w:tcPr>
          <w:p w:rsidR="003F100B" w:rsidRDefault="003F100B" w:rsidP="003F100B">
            <w:pPr>
              <w:pStyle w:val="IAS"/>
              <w:spacing w:after="0" w:line="140" w:lineRule="exact"/>
              <w:ind w:left="-57"/>
              <w:jc w:val="left"/>
            </w:pPr>
            <w:r>
              <w:t>B.1.5</w:t>
            </w:r>
          </w:p>
          <w:p w:rsidR="00DE3E21" w:rsidRPr="0055721D" w:rsidRDefault="00DE3E21" w:rsidP="003F100B">
            <w:pPr>
              <w:pStyle w:val="IAS"/>
              <w:spacing w:before="0" w:after="0" w:line="140" w:lineRule="exact"/>
              <w:ind w:left="-57"/>
              <w:jc w:val="left"/>
            </w:pPr>
            <w:r w:rsidRPr="0055721D">
              <w:t xml:space="preserve">B.1.6 </w:t>
            </w:r>
          </w:p>
          <w:p w:rsidR="00DE3E21" w:rsidRPr="0055721D" w:rsidRDefault="00DE3E21" w:rsidP="003F100B">
            <w:pPr>
              <w:pStyle w:val="IAS"/>
              <w:spacing w:before="0" w:after="0" w:line="140" w:lineRule="exact"/>
              <w:ind w:left="-57"/>
              <w:jc w:val="left"/>
            </w:pPr>
            <w:r w:rsidRPr="0055721D">
              <w:t xml:space="preserve">B.4.5 </w:t>
            </w:r>
          </w:p>
          <w:p w:rsidR="00DE3E21" w:rsidRPr="0055721D" w:rsidRDefault="00DE3E21" w:rsidP="003F100B">
            <w:pPr>
              <w:pStyle w:val="IAS"/>
              <w:spacing w:before="0" w:after="0" w:line="140" w:lineRule="exact"/>
              <w:ind w:left="-57"/>
              <w:jc w:val="left"/>
            </w:pPr>
            <w:r w:rsidRPr="0055721D">
              <w:t>B.4.6</w:t>
            </w:r>
          </w:p>
        </w:tc>
        <w:tc>
          <w:tcPr>
            <w:tcW w:w="710" w:type="dxa"/>
            <w:tcMar>
              <w:left w:w="108" w:type="dxa"/>
              <w:right w:w="0" w:type="dxa"/>
            </w:tcMar>
          </w:tcPr>
          <w:p w:rsidR="00DE3E21" w:rsidRPr="0055721D" w:rsidRDefault="00DE3E21" w:rsidP="00374220">
            <w:pPr>
              <w:pStyle w:val="IAS"/>
              <w:ind w:left="-57"/>
            </w:pPr>
          </w:p>
        </w:tc>
        <w:tc>
          <w:tcPr>
            <w:tcW w:w="6091" w:type="dxa"/>
            <w:tcMar>
              <w:left w:w="108" w:type="dxa"/>
            </w:tcMar>
          </w:tcPr>
          <w:p w:rsidR="00DE3E21" w:rsidRPr="0055721D" w:rsidRDefault="00DE3E21" w:rsidP="00950ECD">
            <w:pPr>
              <w:keepNext/>
              <w:rPr>
                <w:lang w:val="it-IT"/>
              </w:rPr>
            </w:pPr>
            <w:r w:rsidRPr="0055721D">
              <w:rPr>
                <w:lang w:val="it-IT"/>
              </w:rPr>
              <w:t>Gli schemi di stato patrimoniale sono predisposti come richiesto dalle “Istruzioni per la redazione dei bilanci e dei rendiconti degli Intermediari finanziari, degli Istituti di pagamento, degli IMEL, delle SGR e delle SIM” di Banca d’Italia?</w:t>
            </w:r>
          </w:p>
        </w:tc>
        <w:tc>
          <w:tcPr>
            <w:tcW w:w="568" w:type="dxa"/>
            <w:tcMar>
              <w:left w:w="85" w:type="dxa"/>
              <w:right w:w="85"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09" w:type="dxa"/>
            <w:tcMar>
              <w:left w:w="108" w:type="dxa"/>
            </w:tcMar>
            <w:vAlign w:val="center"/>
          </w:tcPr>
          <w:p w:rsidR="00DE3E21" w:rsidRPr="0055721D" w:rsidRDefault="00DE3E21"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1.29</w:t>
            </w:r>
          </w:p>
        </w:tc>
        <w:tc>
          <w:tcPr>
            <w:tcW w:w="6091" w:type="dxa"/>
            <w:tcMar>
              <w:left w:w="108" w:type="dxa"/>
            </w:tcMar>
          </w:tcPr>
          <w:p w:rsidR="00DE3E21" w:rsidRPr="0055721D" w:rsidRDefault="00DE3E21" w:rsidP="00DB68CB">
            <w:pPr>
              <w:rPr>
                <w:lang w:val="it-IT"/>
              </w:rPr>
            </w:pPr>
            <w:r w:rsidRPr="0055721D">
              <w:rPr>
                <w:lang w:val="it-IT"/>
              </w:rPr>
              <w:t xml:space="preserve">Ogni classe rilevante di voci simili </w:t>
            </w:r>
            <w:r w:rsidR="00DB68CB" w:rsidRPr="0055721D">
              <w:rPr>
                <w:lang w:val="it-IT"/>
              </w:rPr>
              <w:t xml:space="preserve">deve essere </w:t>
            </w:r>
            <w:r w:rsidRPr="0055721D">
              <w:rPr>
                <w:lang w:val="it-IT"/>
              </w:rPr>
              <w:t>esposta distintamente nel prospetto della situ</w:t>
            </w:r>
            <w:r w:rsidR="00DB68CB" w:rsidRPr="0055721D">
              <w:rPr>
                <w:lang w:val="it-IT"/>
              </w:rPr>
              <w:t>azione patrimoniale-finanziaria.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790AAD" w:rsidRDefault="00DE3E21" w:rsidP="00790AAD">
            <w:pPr>
              <w:pStyle w:val="IAS"/>
              <w:ind w:left="-57"/>
              <w:jc w:val="left"/>
            </w:pPr>
            <w:r w:rsidRPr="0055721D">
              <w:t>Cap.1 pag. 5</w:t>
            </w: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1.32</w:t>
            </w:r>
          </w:p>
        </w:tc>
        <w:tc>
          <w:tcPr>
            <w:tcW w:w="6091" w:type="dxa"/>
            <w:tcMar>
              <w:left w:w="108" w:type="dxa"/>
            </w:tcMar>
          </w:tcPr>
          <w:p w:rsidR="00DE3E21" w:rsidRPr="0055721D" w:rsidRDefault="00DE3E21" w:rsidP="00105093">
            <w:pPr>
              <w:rPr>
                <w:lang w:val="it-IT"/>
              </w:rPr>
            </w:pPr>
            <w:r w:rsidRPr="0055721D">
              <w:rPr>
                <w:lang w:val="it-IT"/>
              </w:rPr>
              <w:t>Le attività e le passività, sono state esposte separ</w:t>
            </w:r>
            <w:r w:rsidR="00DB68CB" w:rsidRPr="0055721D">
              <w:rPr>
                <w:lang w:val="it-IT"/>
              </w:rPr>
              <w:t xml:space="preserve">atamente e senza compensazioni </w:t>
            </w:r>
            <w:r w:rsidRPr="0055721D">
              <w:rPr>
                <w:lang w:val="it-IT"/>
              </w:rPr>
              <w:t>(se non richiesto o consentito da un altro IFRS o dalle Istruzioni di Banca d’Italia)</w:t>
            </w:r>
            <w:r w:rsidR="00DB68CB" w:rsidRPr="0055721D">
              <w:rPr>
                <w:lang w:val="it-IT"/>
              </w:rPr>
              <w:t>.</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rPr>
                <w:lang w:val="it-IT"/>
              </w:rPr>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rPr>
                <w:lang w:val="it-IT"/>
              </w:rPr>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rPr>
                <w:lang w:val="it-IT"/>
              </w:rPr>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jc w:val="left"/>
              <w:rPr>
                <w:lang w:val="fr-FR"/>
              </w:rPr>
            </w:pPr>
            <w:r w:rsidRPr="0055721D">
              <w:rPr>
                <w:lang w:val="fr-FR"/>
              </w:rPr>
              <w:t>IAS 12.71</w:t>
            </w:r>
            <w:r w:rsidR="00374220">
              <w:rPr>
                <w:lang w:val="fr-FR"/>
              </w:rPr>
              <w:t xml:space="preserve"> </w:t>
            </w:r>
            <w:r w:rsidRPr="0055721D">
              <w:rPr>
                <w:lang w:val="fr-FR"/>
              </w:rPr>
              <w:t>IAS 12.74</w:t>
            </w:r>
            <w:r w:rsidR="00374220">
              <w:rPr>
                <w:lang w:val="fr-FR"/>
              </w:rPr>
              <w:t xml:space="preserve"> </w:t>
            </w:r>
            <w:r w:rsidRPr="0055721D">
              <w:rPr>
                <w:lang w:val="fr-FR"/>
              </w:rPr>
              <w:t>IAS 32.42</w:t>
            </w:r>
            <w:r w:rsidR="00374220">
              <w:rPr>
                <w:lang w:val="fr-FR"/>
              </w:rPr>
              <w:t xml:space="preserve"> </w:t>
            </w:r>
            <w:r w:rsidRPr="0055721D">
              <w:rPr>
                <w:lang w:val="fr-FR"/>
              </w:rPr>
              <w:t>IAS 39.36</w:t>
            </w:r>
            <w:r w:rsidR="00374220">
              <w:rPr>
                <w:lang w:val="fr-FR"/>
              </w:rPr>
              <w:t xml:space="preserve"> </w:t>
            </w:r>
            <w:r w:rsidRPr="0055721D">
              <w:rPr>
                <w:lang w:val="fr-FR"/>
              </w:rPr>
              <w:t>IAS 19.131</w:t>
            </w:r>
          </w:p>
        </w:tc>
        <w:tc>
          <w:tcPr>
            <w:tcW w:w="6091" w:type="dxa"/>
            <w:tcMar>
              <w:left w:w="108" w:type="dxa"/>
            </w:tcMar>
          </w:tcPr>
          <w:p w:rsidR="00DE3E21" w:rsidRPr="0055721D" w:rsidRDefault="00DE3E21" w:rsidP="00105093">
            <w:pPr>
              <w:pStyle w:val="Commentiriquadro"/>
              <w:rPr>
                <w:lang w:val="it-IT"/>
              </w:rPr>
            </w:pPr>
            <w:r w:rsidRPr="0055721D">
              <w:rPr>
                <w:lang w:val="it-IT"/>
              </w:rPr>
              <w:t>Indicazioni sulla compensazione di imposte correnti e differite sono contenute nello IAS 12.71 e nello IAS 12.74 rispettivamente. Indicazioni sulla compensazione tra attività e passività finanziarie sono contenute nello IAS 32.42 e nello IAS 39.36. Nello IAS 19.131 sono contenute indicazioni sulla compensazione tra le attività relative ad un piano e le passività relative ad un altro piano.</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rPr>
                <w:lang w:val="it-IT"/>
              </w:rPr>
            </w:pPr>
          </w:p>
        </w:tc>
        <w:tc>
          <w:tcPr>
            <w:tcW w:w="6091" w:type="dxa"/>
            <w:tcMar>
              <w:left w:w="108" w:type="dxa"/>
            </w:tcMar>
          </w:tcPr>
          <w:p w:rsidR="00DE3E21" w:rsidRPr="0055721D" w:rsidRDefault="00DE3E21" w:rsidP="00105093">
            <w:pPr>
              <w:pStyle w:val="Titolo2"/>
              <w:keepNext w:val="0"/>
              <w:rPr>
                <w:lang w:val="it-IT"/>
              </w:rPr>
            </w:pPr>
            <w:r w:rsidRPr="0055721D">
              <w:rPr>
                <w:lang w:val="it-IT"/>
              </w:rPr>
              <w:t>Distinzione corrente/non corrente</w:t>
            </w:r>
          </w:p>
        </w:tc>
        <w:tc>
          <w:tcPr>
            <w:tcW w:w="568" w:type="dxa"/>
            <w:tcMar>
              <w:left w:w="85" w:type="dxa"/>
              <w:right w:w="85" w:type="dxa"/>
            </w:tcMar>
            <w:vAlign w:val="center"/>
          </w:tcPr>
          <w:p w:rsidR="00DE3E21" w:rsidRPr="0055721D" w:rsidRDefault="00DE3E21" w:rsidP="00105093">
            <w:pPr>
              <w:jc w:val="center"/>
            </w:pPr>
          </w:p>
        </w:tc>
        <w:tc>
          <w:tcPr>
            <w:tcW w:w="567" w:type="dxa"/>
            <w:tcMar>
              <w:left w:w="108" w:type="dxa"/>
            </w:tcMar>
            <w:vAlign w:val="center"/>
          </w:tcPr>
          <w:p w:rsidR="00DE3E21" w:rsidRPr="0055721D" w:rsidRDefault="00DE3E21" w:rsidP="00105093">
            <w:pPr>
              <w:jc w:val="center"/>
            </w:pPr>
          </w:p>
        </w:tc>
        <w:tc>
          <w:tcPr>
            <w:tcW w:w="715" w:type="dxa"/>
            <w:gridSpan w:val="2"/>
            <w:tcMar>
              <w:left w:w="108" w:type="dxa"/>
            </w:tcMar>
            <w:vAlign w:val="center"/>
          </w:tcPr>
          <w:p w:rsidR="00DE3E21" w:rsidRPr="0055721D" w:rsidRDefault="00DE3E21" w:rsidP="00105093">
            <w:pPr>
              <w:jc w:val="cente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1.60</w:t>
            </w:r>
          </w:p>
        </w:tc>
        <w:tc>
          <w:tcPr>
            <w:tcW w:w="6091" w:type="dxa"/>
            <w:tcMar>
              <w:left w:w="108" w:type="dxa"/>
            </w:tcMar>
          </w:tcPr>
          <w:p w:rsidR="00DE3E21" w:rsidRPr="0055721D" w:rsidRDefault="00DE3E21" w:rsidP="00105093">
            <w:pPr>
              <w:pStyle w:val="Commentiriquadro"/>
              <w:rPr>
                <w:lang w:val="it-IT"/>
              </w:rPr>
            </w:pPr>
            <w:r w:rsidRPr="0055721D">
              <w:rPr>
                <w:lang w:val="it-IT"/>
              </w:rPr>
              <w:t>Un’entità deve presentare attività correnti e non correnti e passività correnti e non correnti come classificazioni distinte nel prospetto della situazione patrimoniale-finanziaria, ad eccezione del caso in cui una presentazione basata sulla liquidità fornisca informazioni che siano attendibili e più appropriate.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1.60</w:t>
            </w:r>
          </w:p>
        </w:tc>
        <w:tc>
          <w:tcPr>
            <w:tcW w:w="6091" w:type="dxa"/>
            <w:tcMar>
              <w:left w:w="108" w:type="dxa"/>
            </w:tcMar>
          </w:tcPr>
          <w:p w:rsidR="00DE3E21" w:rsidRPr="0055721D" w:rsidRDefault="00DB68CB" w:rsidP="00DB68CB">
            <w:pPr>
              <w:rPr>
                <w:lang w:val="it-IT"/>
              </w:rPr>
            </w:pPr>
            <w:r w:rsidRPr="0055721D">
              <w:rPr>
                <w:lang w:val="it-IT"/>
              </w:rPr>
              <w:t>Se l’entità non presenta</w:t>
            </w:r>
            <w:r w:rsidR="00DE3E21" w:rsidRPr="0055721D">
              <w:rPr>
                <w:lang w:val="it-IT"/>
              </w:rPr>
              <w:t xml:space="preserve"> distintamente attività c</w:t>
            </w:r>
            <w:r w:rsidR="00DE3E21" w:rsidRPr="0055721D" w:rsidDel="005E2A6F">
              <w:rPr>
                <w:lang w:val="it-IT"/>
              </w:rPr>
              <w:t xml:space="preserve">orrenti </w:t>
            </w:r>
            <w:r w:rsidR="00DE3E21" w:rsidRPr="0055721D">
              <w:rPr>
                <w:lang w:val="it-IT"/>
              </w:rPr>
              <w:t xml:space="preserve">e non correnti </w:t>
            </w:r>
            <w:r w:rsidR="00DE3E21" w:rsidRPr="0055721D" w:rsidDel="005E2A6F">
              <w:rPr>
                <w:lang w:val="it-IT"/>
              </w:rPr>
              <w:t xml:space="preserve">e passività correnti e non correnti </w:t>
            </w:r>
            <w:r w:rsidR="00DE3E21" w:rsidRPr="0055721D">
              <w:rPr>
                <w:lang w:val="it-IT"/>
              </w:rPr>
              <w:t xml:space="preserve">nel prospetto della situazione patrimoniale-finanziaria, </w:t>
            </w:r>
            <w:r w:rsidRPr="0055721D">
              <w:rPr>
                <w:lang w:val="it-IT"/>
              </w:rPr>
              <w:t xml:space="preserve">deve presentare </w:t>
            </w:r>
            <w:r w:rsidR="00DE3E21" w:rsidRPr="0055721D">
              <w:rPr>
                <w:lang w:val="it-IT"/>
              </w:rPr>
              <w:t>tutte le</w:t>
            </w:r>
            <w:r w:rsidR="00DE3E21" w:rsidRPr="0055721D" w:rsidDel="005E2A6F">
              <w:rPr>
                <w:lang w:val="it-IT"/>
              </w:rPr>
              <w:t xml:space="preserve"> </w:t>
            </w:r>
            <w:r w:rsidR="00DE3E21" w:rsidRPr="0055721D">
              <w:rPr>
                <w:lang w:val="it-IT"/>
              </w:rPr>
              <w:t xml:space="preserve">sue attività e </w:t>
            </w:r>
            <w:r w:rsidR="00DE3E21" w:rsidRPr="0055721D" w:rsidDel="005E2A6F">
              <w:rPr>
                <w:lang w:val="it-IT"/>
              </w:rPr>
              <w:t xml:space="preserve">passività </w:t>
            </w:r>
            <w:r w:rsidR="00DE3E21" w:rsidRPr="0055721D">
              <w:rPr>
                <w:lang w:val="it-IT"/>
              </w:rPr>
              <w:t>nell’ordine della loro liquidità</w:t>
            </w:r>
            <w:r w:rsidRPr="0055721D">
              <w:rPr>
                <w:lang w:val="it-IT"/>
              </w:rPr>
              <w:t>.</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1.60</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Quando l’entità ha presentato distintamente attività correnti e non correnti e passività correnti e non correnti nel prospetto della situazione patrimoniale-finanziaria, ha classificato: </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374220">
            <w:pPr>
              <w:pStyle w:val="IAS"/>
              <w:ind w:left="-57"/>
              <w:jc w:val="left"/>
              <w:rPr>
                <w:lang w:val="it-IT"/>
              </w:rPr>
            </w:pPr>
            <w:r w:rsidRPr="0055721D">
              <w:rPr>
                <w:lang w:val="it-IT"/>
              </w:rPr>
              <w:t>IAS 1.66</w:t>
            </w:r>
          </w:p>
        </w:tc>
        <w:tc>
          <w:tcPr>
            <w:tcW w:w="6091" w:type="dxa"/>
            <w:tcMar>
              <w:left w:w="108" w:type="dxa"/>
            </w:tcMar>
          </w:tcPr>
          <w:p w:rsidR="00DE3E21" w:rsidRPr="0055721D" w:rsidRDefault="00DE3E21" w:rsidP="00987159">
            <w:pPr>
              <w:pStyle w:val="Rientroa"/>
              <w:numPr>
                <w:ilvl w:val="0"/>
                <w:numId w:val="20"/>
              </w:numPr>
              <w:spacing w:line="240" w:lineRule="exact"/>
              <w:rPr>
                <w:iCs/>
              </w:rPr>
            </w:pPr>
            <w:r w:rsidRPr="0055721D">
              <w:t>un’attività come corrente quando:</w:t>
            </w:r>
          </w:p>
        </w:tc>
        <w:tc>
          <w:tcPr>
            <w:tcW w:w="568" w:type="dxa"/>
            <w:tcMar>
              <w:left w:w="85" w:type="dxa"/>
              <w:right w:w="85" w:type="dxa"/>
            </w:tcMar>
            <w:vAlign w:val="center"/>
          </w:tcPr>
          <w:p w:rsidR="00DE3E21" w:rsidRPr="0055721D" w:rsidRDefault="00DE3E21" w:rsidP="00105093">
            <w:pPr>
              <w:jc w:val="center"/>
            </w:pPr>
          </w:p>
        </w:tc>
        <w:tc>
          <w:tcPr>
            <w:tcW w:w="567" w:type="dxa"/>
            <w:tcMar>
              <w:left w:w="108" w:type="dxa"/>
            </w:tcMar>
            <w:vAlign w:val="center"/>
          </w:tcPr>
          <w:p w:rsidR="00DE3E21" w:rsidRPr="0055721D" w:rsidRDefault="00DE3E21" w:rsidP="00105093">
            <w:pPr>
              <w:jc w:val="center"/>
            </w:pPr>
          </w:p>
        </w:tc>
        <w:tc>
          <w:tcPr>
            <w:tcW w:w="715" w:type="dxa"/>
            <w:gridSpan w:val="2"/>
            <w:tcMar>
              <w:left w:w="108" w:type="dxa"/>
            </w:tcMar>
            <w:vAlign w:val="center"/>
          </w:tcPr>
          <w:p w:rsidR="00DE3E21" w:rsidRPr="0055721D" w:rsidRDefault="00DE3E21" w:rsidP="00105093">
            <w:pPr>
              <w:jc w:val="cente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105093">
            <w:pPr>
              <w:pStyle w:val="IAS"/>
              <w:rPr>
                <w:lang w:val="it-IT"/>
              </w:rPr>
            </w:pPr>
          </w:p>
        </w:tc>
        <w:tc>
          <w:tcPr>
            <w:tcW w:w="6091" w:type="dxa"/>
            <w:tcMar>
              <w:left w:w="108" w:type="dxa"/>
            </w:tcMar>
          </w:tcPr>
          <w:p w:rsidR="00DE3E21" w:rsidRPr="0055721D" w:rsidRDefault="00DE3E21" w:rsidP="00D003E0">
            <w:pPr>
              <w:pStyle w:val="Puntoelenco"/>
              <w:tabs>
                <w:tab w:val="clear" w:pos="780"/>
                <w:tab w:val="num" w:pos="601"/>
              </w:tabs>
              <w:spacing w:line="240" w:lineRule="exact"/>
              <w:ind w:left="601" w:hanging="143"/>
            </w:pPr>
            <w:r w:rsidRPr="0055721D">
              <w:t>si prevede che l’attività sia realizzata, o si prevede che sia venduta o utilizzata nel normale svolgimento del ciclo operativo dell’entità</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790AAD" w:rsidRDefault="00DE3E21" w:rsidP="00790AAD">
            <w:pPr>
              <w:pStyle w:val="IAS"/>
              <w:ind w:left="-57"/>
              <w:jc w:val="left"/>
            </w:pPr>
          </w:p>
        </w:tc>
        <w:tc>
          <w:tcPr>
            <w:tcW w:w="710" w:type="dxa"/>
            <w:tcMar>
              <w:left w:w="108" w:type="dxa"/>
              <w:right w:w="0" w:type="dxa"/>
            </w:tcMar>
          </w:tcPr>
          <w:p w:rsidR="00DE3E21" w:rsidRPr="0055721D" w:rsidRDefault="00DE3E21" w:rsidP="00105093">
            <w:pPr>
              <w:pStyle w:val="IAS"/>
              <w:rPr>
                <w:lang w:val="it-IT"/>
              </w:rPr>
            </w:pPr>
          </w:p>
        </w:tc>
        <w:tc>
          <w:tcPr>
            <w:tcW w:w="6091" w:type="dxa"/>
            <w:tcMar>
              <w:left w:w="108" w:type="dxa"/>
            </w:tcMar>
          </w:tcPr>
          <w:p w:rsidR="00DE3E21" w:rsidRPr="0055721D" w:rsidRDefault="00DE3E21" w:rsidP="00D003E0">
            <w:pPr>
              <w:pStyle w:val="Puntoelenco"/>
              <w:tabs>
                <w:tab w:val="clear" w:pos="780"/>
                <w:tab w:val="num" w:pos="601"/>
              </w:tabs>
              <w:spacing w:line="240" w:lineRule="exact"/>
              <w:ind w:left="601" w:hanging="143"/>
            </w:pPr>
            <w:r w:rsidRPr="0055721D">
              <w:t>è posseduta principalmente per essere negoziata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2C371B">
            <w:pPr>
              <w:pageBreakBefore/>
              <w:ind w:firstLine="57"/>
              <w:rPr>
                <w:lang w:val="it-IT"/>
              </w:rPr>
            </w:pPr>
          </w:p>
        </w:tc>
        <w:tc>
          <w:tcPr>
            <w:tcW w:w="992" w:type="dxa"/>
          </w:tcPr>
          <w:p w:rsidR="00DE3E21" w:rsidRPr="0055721D" w:rsidRDefault="00DE3E21" w:rsidP="002C371B">
            <w:pPr>
              <w:pStyle w:val="IAS"/>
              <w:pageBreakBefore/>
              <w:rPr>
                <w:lang w:val="it-IT"/>
              </w:rPr>
            </w:pPr>
          </w:p>
        </w:tc>
        <w:tc>
          <w:tcPr>
            <w:tcW w:w="710" w:type="dxa"/>
            <w:tcMar>
              <w:left w:w="108" w:type="dxa"/>
              <w:right w:w="0" w:type="dxa"/>
            </w:tcMar>
          </w:tcPr>
          <w:p w:rsidR="00DE3E21" w:rsidRPr="0055721D" w:rsidRDefault="00DE3E21" w:rsidP="003F100B">
            <w:pPr>
              <w:pStyle w:val="IAS"/>
              <w:pageBreakBefore/>
              <w:ind w:left="-57"/>
              <w:rPr>
                <w:lang w:val="it-IT"/>
              </w:rPr>
            </w:pPr>
          </w:p>
        </w:tc>
        <w:tc>
          <w:tcPr>
            <w:tcW w:w="6091" w:type="dxa"/>
            <w:tcMar>
              <w:left w:w="108" w:type="dxa"/>
            </w:tcMar>
          </w:tcPr>
          <w:p w:rsidR="00DE3E21" w:rsidRPr="0055721D" w:rsidRDefault="00DE3E21" w:rsidP="00D003E0">
            <w:pPr>
              <w:pStyle w:val="Puntoelenco"/>
              <w:pageBreakBefore/>
              <w:tabs>
                <w:tab w:val="clear" w:pos="780"/>
                <w:tab w:val="num" w:pos="601"/>
              </w:tabs>
              <w:ind w:left="601" w:hanging="143"/>
            </w:pPr>
            <w:r w:rsidRPr="0055721D">
              <w:t>si prevede che si realizzi entro dodici mesi dalla data di chiusura dell’esercizio; o</w:t>
            </w:r>
          </w:p>
        </w:tc>
        <w:tc>
          <w:tcPr>
            <w:tcW w:w="568" w:type="dxa"/>
            <w:tcMar>
              <w:left w:w="85" w:type="dxa"/>
              <w:right w:w="85" w:type="dxa"/>
            </w:tcMar>
            <w:vAlign w:val="center"/>
          </w:tcPr>
          <w:p w:rsidR="00DE3E21" w:rsidRPr="0055721D" w:rsidRDefault="00DE3E21" w:rsidP="002C371B">
            <w:pPr>
              <w:pageBreakBefore/>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2C371B">
            <w:pPr>
              <w:pageBreakBefore/>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2C371B">
            <w:pPr>
              <w:pageBreakBefore/>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D003E0">
            <w:pPr>
              <w:pStyle w:val="Puntoelenco"/>
              <w:tabs>
                <w:tab w:val="clear" w:pos="780"/>
                <w:tab w:val="num" w:pos="601"/>
              </w:tabs>
              <w:ind w:left="601" w:hanging="143"/>
            </w:pPr>
            <w:r w:rsidRPr="0055721D">
              <w:t>si tratta di disponibilità liquide o di mezzi equivalenti, a meno che non sia preclusa dall’essere scambiata o utilizzata per estinguere una passività per almeno dodici mesi dalla data di chiusura dell’esercizio.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1.68</w:t>
            </w:r>
          </w:p>
        </w:tc>
        <w:tc>
          <w:tcPr>
            <w:tcW w:w="6091" w:type="dxa"/>
            <w:tcMar>
              <w:left w:w="108" w:type="dxa"/>
            </w:tcMar>
          </w:tcPr>
          <w:p w:rsidR="00DE3E21" w:rsidRPr="0055721D" w:rsidRDefault="00DE3E21" w:rsidP="00105093">
            <w:pPr>
              <w:pStyle w:val="Commentiriquadro"/>
              <w:rPr>
                <w:iCs/>
                <w:lang w:val="it-IT"/>
              </w:rPr>
            </w:pPr>
            <w:r w:rsidRPr="0055721D">
              <w:rPr>
                <w:lang w:val="it-IT"/>
              </w:rPr>
              <w:t>Attività correnti includono anche attività detenute principalmente per la negoziazione (per esempio attività finanziarie detenute per la negoziazione) nonché la quota corrente di attività finanziarie non correnti.</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1.69</w:t>
            </w:r>
          </w:p>
        </w:tc>
        <w:tc>
          <w:tcPr>
            <w:tcW w:w="6091" w:type="dxa"/>
            <w:tcMar>
              <w:left w:w="108" w:type="dxa"/>
            </w:tcMar>
          </w:tcPr>
          <w:p w:rsidR="00DE3E21" w:rsidRPr="0055721D" w:rsidRDefault="00DE3E21" w:rsidP="00105093">
            <w:pPr>
              <w:pStyle w:val="Rientroa"/>
              <w:spacing w:line="240" w:lineRule="exact"/>
            </w:pPr>
            <w:r w:rsidRPr="0055721D">
              <w:t>una passività come corrente quando:</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D003E0">
            <w:pPr>
              <w:pStyle w:val="Puntoelenco"/>
              <w:tabs>
                <w:tab w:val="clear" w:pos="780"/>
              </w:tabs>
              <w:spacing w:line="240" w:lineRule="exact"/>
              <w:ind w:left="601" w:hanging="143"/>
            </w:pPr>
            <w:r w:rsidRPr="0055721D">
              <w:t xml:space="preserve">si prevede che la passività sia estinta nel normale ciclo </w:t>
            </w:r>
            <w:r w:rsidRPr="0055721D">
              <w:rPr>
                <w:spacing w:val="-2"/>
              </w:rPr>
              <w:t>operativo dell’entità</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D003E0">
            <w:pPr>
              <w:pStyle w:val="Puntoelenco"/>
              <w:tabs>
                <w:tab w:val="clear" w:pos="780"/>
              </w:tabs>
              <w:spacing w:line="240" w:lineRule="exact"/>
              <w:ind w:left="601" w:hanging="143"/>
            </w:pPr>
            <w:r w:rsidRPr="0055721D">
              <w:t>è detenuta principalmente per essere negoziata</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D003E0">
            <w:pPr>
              <w:pStyle w:val="Puntoelenco"/>
              <w:tabs>
                <w:tab w:val="clear" w:pos="780"/>
              </w:tabs>
              <w:spacing w:line="240" w:lineRule="exact"/>
              <w:ind w:left="601" w:hanging="143"/>
              <w:rPr>
                <w:spacing w:val="-2"/>
              </w:rPr>
            </w:pPr>
            <w:r w:rsidRPr="0055721D">
              <w:t>deve essere estinta entro dodici mesi dalla data di chiusura dell’esercizio; 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D003E0">
            <w:pPr>
              <w:pStyle w:val="Puntoelenco"/>
              <w:tabs>
                <w:tab w:val="clear" w:pos="780"/>
              </w:tabs>
              <w:spacing w:line="240" w:lineRule="exact"/>
              <w:ind w:left="601" w:hanging="143"/>
            </w:pPr>
            <w:r w:rsidRPr="0055721D">
              <w:t>l’entità non ha un diritto incondizionato a differire il regolamento della passività per almeno dodici mesi dalla data di chiusura dell’esercizio.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1.71</w:t>
            </w:r>
          </w:p>
        </w:tc>
        <w:tc>
          <w:tcPr>
            <w:tcW w:w="6091" w:type="dxa"/>
            <w:tcMar>
              <w:left w:w="108" w:type="dxa"/>
            </w:tcMar>
          </w:tcPr>
          <w:p w:rsidR="00DE3E21" w:rsidRPr="0055721D" w:rsidRDefault="00DE3E21" w:rsidP="00105093">
            <w:pPr>
              <w:pStyle w:val="Commentiriquadro"/>
              <w:rPr>
                <w:spacing w:val="-2"/>
                <w:lang w:val="it-IT"/>
              </w:rPr>
            </w:pPr>
            <w:r w:rsidRPr="0055721D">
              <w:rPr>
                <w:lang w:val="it-IT"/>
              </w:rPr>
              <w:t>Altre passività correnti sono quelle che pur non essendo estinte nel corso del normale ciclo operativo dell’entità, hanno scadenza entro 12 mesi dalla data di chiusura dell’esercizio o sono detenute principalmente allo scopo di negoziazione. Esempi di questo tipo sono alcune passività finanziarie classificate come di negoziazione in base allo IAS 39, gli scoperti di conto corrente, e la porzione corrente di passività finanziarie non correnti, i dividendi da pagare e le passività per imposte sul reddito ed altri debiti a breve termine.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1.72</w:t>
            </w:r>
          </w:p>
        </w:tc>
        <w:tc>
          <w:tcPr>
            <w:tcW w:w="6091" w:type="dxa"/>
            <w:tcMar>
              <w:left w:w="108" w:type="dxa"/>
            </w:tcMar>
          </w:tcPr>
          <w:p w:rsidR="00DE3E21" w:rsidRPr="0055721D" w:rsidRDefault="00DE3E21" w:rsidP="00105093">
            <w:pPr>
              <w:pStyle w:val="Rientroa"/>
              <w:spacing w:line="240" w:lineRule="exact"/>
            </w:pPr>
            <w:r w:rsidRPr="0055721D">
              <w:t>una passività finanziaria come corrente quando deve essere regolata entro dodici mesi dalla data di chiusura dell’esercizio, anche se: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D003E0">
            <w:pPr>
              <w:pStyle w:val="Puntoelenco"/>
              <w:tabs>
                <w:tab w:val="clear" w:pos="780"/>
              </w:tabs>
              <w:spacing w:line="240" w:lineRule="exact"/>
              <w:ind w:left="601" w:hanging="142"/>
            </w:pPr>
            <w:r w:rsidRPr="0055721D">
              <w:t>il termine originale era un periodo superiore ai dodici mesi;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D003E0">
            <w:pPr>
              <w:pStyle w:val="Puntoelenco"/>
              <w:tabs>
                <w:tab w:val="clear" w:pos="780"/>
              </w:tabs>
              <w:spacing w:line="240" w:lineRule="exact"/>
              <w:ind w:left="601" w:hanging="142"/>
            </w:pPr>
            <w:r w:rsidRPr="0055721D">
              <w:t>un accordo di rifinanziamento o ridefinizione dei pagamenti a lungo termine viene concluso dopo la data di chiusura dell’esercizio e prima che il bilancio sia autorizzato per la pubblicazione.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1.73</w:t>
            </w:r>
          </w:p>
        </w:tc>
        <w:tc>
          <w:tcPr>
            <w:tcW w:w="6091" w:type="dxa"/>
            <w:tcMar>
              <w:left w:w="108" w:type="dxa"/>
            </w:tcMar>
          </w:tcPr>
          <w:p w:rsidR="00DE3E21" w:rsidRPr="0055721D" w:rsidRDefault="00DE3E21" w:rsidP="00105093">
            <w:pPr>
              <w:pStyle w:val="Commentiriquadro"/>
              <w:rPr>
                <w:spacing w:val="-2"/>
                <w:lang w:val="it-IT"/>
              </w:rPr>
            </w:pPr>
            <w:r w:rsidRPr="0055721D">
              <w:rPr>
                <w:lang w:val="it-IT"/>
              </w:rPr>
              <w:t xml:space="preserve">In ogni caso una passività finanziaria è classificata come passività non corrente se: </w:t>
            </w:r>
            <w:r w:rsidRPr="0055721D">
              <w:rPr>
                <w:spacing w:val="-2"/>
                <w:lang w:val="it-IT"/>
              </w:rPr>
              <w:t xml:space="preserve">un’entità prevede, e ne ha la discrezionalità, di rifinanziare o rinnovare un’obbligazione per almeno </w:t>
            </w:r>
            <w:r w:rsidRPr="0055721D">
              <w:rPr>
                <w:lang w:val="it-IT"/>
              </w:rPr>
              <w:t>dodici mesi dalla data di chiusura dell’esercizio secondo un accordo di finanziamento esistente.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1.74</w:t>
            </w:r>
          </w:p>
        </w:tc>
        <w:tc>
          <w:tcPr>
            <w:tcW w:w="6091" w:type="dxa"/>
            <w:tcMar>
              <w:left w:w="108" w:type="dxa"/>
            </w:tcMar>
          </w:tcPr>
          <w:p w:rsidR="00DE3E21" w:rsidRPr="0055721D" w:rsidRDefault="00DE3E21" w:rsidP="00105093">
            <w:pPr>
              <w:pStyle w:val="Rientroa"/>
            </w:pPr>
            <w:r w:rsidRPr="0055721D">
              <w:t>una passività finanziaria a lungo termine come corrente, nel caso in cui un’entità viola una condizione di un contratto di finanziamento alla data di chiusura dell’esercizio, o prima, con l’effetto che la passività diventa un debito esigibile a richiesta, anche se il finanziatore ha concordato dopo la data di chiusura dell’esercizio e prima dell’autorizzazione alla pubblicazione del bilancio, di non richiedere il pagamento come conseguenza della violazione.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1.75</w:t>
            </w:r>
          </w:p>
        </w:tc>
        <w:tc>
          <w:tcPr>
            <w:tcW w:w="6091" w:type="dxa"/>
            <w:tcMar>
              <w:left w:w="108" w:type="dxa"/>
            </w:tcMar>
          </w:tcPr>
          <w:p w:rsidR="00DE3E21" w:rsidRPr="0055721D" w:rsidRDefault="00DE3E21" w:rsidP="00105093">
            <w:pPr>
              <w:spacing w:line="240" w:lineRule="exact"/>
              <w:rPr>
                <w:lang w:val="it-IT"/>
              </w:rPr>
            </w:pPr>
            <w:r w:rsidRPr="0055721D">
              <w:rPr>
                <w:lang w:val="it-IT"/>
              </w:rPr>
              <w:t>Tuttavia la passività finanziaria di cui al punto d) sopra esposto è classificata come passività non corrente se: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987159">
            <w:pPr>
              <w:pStyle w:val="Rientroa"/>
              <w:numPr>
                <w:ilvl w:val="0"/>
                <w:numId w:val="21"/>
              </w:numPr>
              <w:spacing w:line="240" w:lineRule="exact"/>
              <w:rPr>
                <w:iCs/>
              </w:rPr>
            </w:pPr>
            <w:r w:rsidRPr="0055721D">
              <w:t>il finanziatore ha concordato prima della data di chiusura dell’esercizio di fornire una dilazione che termina almeno dodici mesi dopo la data di chiusura dell’esercizio, entro il quale l’entità può sanare la violazione;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105093">
            <w:pPr>
              <w:pStyle w:val="Rientroa"/>
              <w:spacing w:line="240" w:lineRule="exact"/>
            </w:pPr>
            <w:r w:rsidRPr="0055721D">
              <w:t>durante il periodo di dilazione il finanziatore non può chiedere il rimborso immediato.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1.61</w:t>
            </w:r>
          </w:p>
        </w:tc>
        <w:tc>
          <w:tcPr>
            <w:tcW w:w="6091" w:type="dxa"/>
            <w:tcMar>
              <w:left w:w="108" w:type="dxa"/>
            </w:tcMar>
          </w:tcPr>
          <w:p w:rsidR="00DE3E21" w:rsidRPr="0055721D" w:rsidRDefault="00DE3E21" w:rsidP="00105093">
            <w:pPr>
              <w:spacing w:line="240" w:lineRule="exact"/>
              <w:rPr>
                <w:lang w:val="it-IT"/>
              </w:rPr>
            </w:pPr>
            <w:r w:rsidRPr="0055721D">
              <w:rPr>
                <w:lang w:val="it-IT"/>
              </w:rPr>
              <w:t>Qualunque sia il metodo di presentazione adottato, un’entità deve indicare l’importo che prevede di realizzare o regolare oltre dodici mesi dalla</w:t>
            </w:r>
            <w:r w:rsidRPr="0055721D">
              <w:rPr>
                <w:spacing w:val="-2"/>
                <w:lang w:val="it-IT"/>
              </w:rPr>
              <w:t xml:space="preserve"> </w:t>
            </w:r>
            <w:r w:rsidRPr="0055721D">
              <w:rPr>
                <w:lang w:val="it-IT"/>
              </w:rPr>
              <w:t>data di chiusura dell’esercizio per ciascuna voce di attività e passività che include gli importi che ci si aspetta di realizzare o estinguere:</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987159">
            <w:pPr>
              <w:pStyle w:val="Rientroa"/>
              <w:numPr>
                <w:ilvl w:val="0"/>
                <w:numId w:val="22"/>
              </w:numPr>
              <w:spacing w:line="240" w:lineRule="exact"/>
              <w:rPr>
                <w:iCs/>
              </w:rPr>
            </w:pPr>
            <w:r w:rsidRPr="0055721D">
              <w:t>non oltre dodici mesi dalla data di chiusura dell’esercizio;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oltre dodici mesi dalla data di chiusura dell’esercizio.</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1.56</w:t>
            </w:r>
          </w:p>
        </w:tc>
        <w:tc>
          <w:tcPr>
            <w:tcW w:w="6091" w:type="dxa"/>
            <w:tcMar>
              <w:left w:w="108" w:type="dxa"/>
            </w:tcMar>
          </w:tcPr>
          <w:p w:rsidR="00DE3E21" w:rsidRPr="0055721D" w:rsidRDefault="00DE3E21" w:rsidP="00105093">
            <w:pPr>
              <w:spacing w:line="240" w:lineRule="exact"/>
              <w:rPr>
                <w:lang w:val="it-IT"/>
              </w:rPr>
            </w:pPr>
            <w:r w:rsidRPr="0055721D">
              <w:rPr>
                <w:lang w:val="it-IT"/>
              </w:rPr>
              <w:t>Quando un’entità presenta attività correnti e non correnti come classificazioni distinte nel prospetto della situazione patrimoniale-finanziaria, deve classificare le attività per imposte differite come attività non correnti.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105093">
            <w:pPr>
              <w:pStyle w:val="IAS"/>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1.56</w:t>
            </w:r>
          </w:p>
        </w:tc>
        <w:tc>
          <w:tcPr>
            <w:tcW w:w="6091" w:type="dxa"/>
            <w:tcBorders>
              <w:bottom w:val="single" w:sz="2" w:space="0" w:color="auto"/>
            </w:tcBorders>
            <w:tcMar>
              <w:left w:w="108" w:type="dxa"/>
            </w:tcMar>
          </w:tcPr>
          <w:p w:rsidR="00DE3E21" w:rsidRPr="0055721D" w:rsidRDefault="00DE3E21" w:rsidP="00105093">
            <w:pPr>
              <w:spacing w:line="240" w:lineRule="exact"/>
              <w:rPr>
                <w:lang w:val="it-IT"/>
              </w:rPr>
            </w:pPr>
            <w:r w:rsidRPr="0055721D">
              <w:rPr>
                <w:lang w:val="it-IT"/>
              </w:rPr>
              <w:t>Quando un’entità presenta passività correnti e non correnti come classificazioni distinte nel prospetto della situazione patrimoniale-finanziaria, deve classificare le passività per imposte differite come passività non correnti.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28.15</w:t>
            </w:r>
          </w:p>
        </w:tc>
        <w:tc>
          <w:tcPr>
            <w:tcW w:w="6091" w:type="dxa"/>
            <w:tcMar>
              <w:left w:w="108" w:type="dxa"/>
            </w:tcMar>
          </w:tcPr>
          <w:p w:rsidR="00DE3E21" w:rsidRPr="0055721D" w:rsidRDefault="00DE3E21" w:rsidP="00105093">
            <w:pPr>
              <w:spacing w:line="240" w:lineRule="exact"/>
              <w:rPr>
                <w:lang w:val="it-IT"/>
              </w:rPr>
            </w:pPr>
            <w:r w:rsidRPr="0055721D">
              <w:rPr>
                <w:lang w:val="it-IT"/>
              </w:rPr>
              <w:t xml:space="preserve">L’entità classifica le partecipazioni in società collegate o in </w:t>
            </w:r>
            <w:r w:rsidRPr="0055721D">
              <w:rPr>
                <w:i/>
                <w:lang w:val="it-IT"/>
              </w:rPr>
              <w:t>joint venture</w:t>
            </w:r>
            <w:r w:rsidRPr="0055721D">
              <w:rPr>
                <w:lang w:val="it-IT"/>
              </w:rPr>
              <w:t xml:space="preserve"> come attività non correnti, salvo non siano classificate come possedute per la vendita in accordo all’IFRS 5.</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jc w:val="left"/>
              <w:rPr>
                <w:lang w:val="it-IT"/>
              </w:rPr>
            </w:pPr>
          </w:p>
        </w:tc>
        <w:tc>
          <w:tcPr>
            <w:tcW w:w="6091" w:type="dxa"/>
            <w:tcMar>
              <w:left w:w="108" w:type="dxa"/>
            </w:tcMar>
          </w:tcPr>
          <w:p w:rsidR="00DE3E21" w:rsidRPr="0055721D" w:rsidRDefault="00DE3E21" w:rsidP="00105093">
            <w:pPr>
              <w:pStyle w:val="Titolo2"/>
              <w:jc w:val="both"/>
              <w:rPr>
                <w:lang w:val="it-IT"/>
              </w:rPr>
            </w:pPr>
            <w:r w:rsidRPr="0055721D">
              <w:rPr>
                <w:lang w:val="it-IT"/>
              </w:rPr>
              <w:t>Informazioni da esporre nel prospetto della situazione patrimoniale-finanziaria</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1.54</w:t>
            </w:r>
          </w:p>
        </w:tc>
        <w:tc>
          <w:tcPr>
            <w:tcW w:w="6091" w:type="dxa"/>
            <w:tcMar>
              <w:left w:w="108" w:type="dxa"/>
            </w:tcMar>
          </w:tcPr>
          <w:p w:rsidR="00DE3E21" w:rsidRPr="0055721D" w:rsidRDefault="00DB68CB" w:rsidP="00DB68CB">
            <w:pPr>
              <w:spacing w:line="240" w:lineRule="exact"/>
              <w:rPr>
                <w:lang w:val="it-IT"/>
              </w:rPr>
            </w:pPr>
            <w:r w:rsidRPr="0055721D">
              <w:rPr>
                <w:lang w:val="it-IT"/>
              </w:rPr>
              <w:t>I</w:t>
            </w:r>
            <w:r w:rsidR="00DE3E21" w:rsidRPr="0055721D">
              <w:rPr>
                <w:lang w:val="it-IT"/>
              </w:rPr>
              <w:t xml:space="preserve">l prospetto della situazione patrimoniale-finanziaria deve includere </w:t>
            </w:r>
            <w:r w:rsidRPr="0055721D">
              <w:rPr>
                <w:lang w:val="it-IT"/>
              </w:rPr>
              <w:t xml:space="preserve">le </w:t>
            </w:r>
            <w:r w:rsidR="00DE3E21" w:rsidRPr="0055721D">
              <w:rPr>
                <w:lang w:val="it-IT"/>
              </w:rPr>
              <w:t xml:space="preserve">voci </w:t>
            </w:r>
            <w:r w:rsidRPr="0055721D">
              <w:rPr>
                <w:lang w:val="it-IT"/>
              </w:rPr>
              <w:t>rappresentative de</w:t>
            </w:r>
            <w:r w:rsidR="00DE3E21" w:rsidRPr="0055721D">
              <w:rPr>
                <w:lang w:val="it-IT"/>
              </w:rPr>
              <w:t>i seguenti valori:</w:t>
            </w:r>
          </w:p>
        </w:tc>
        <w:tc>
          <w:tcPr>
            <w:tcW w:w="568" w:type="dxa"/>
            <w:tcMar>
              <w:left w:w="85" w:type="dxa"/>
              <w:right w:w="85" w:type="dxa"/>
            </w:tcMar>
            <w:vAlign w:val="center"/>
          </w:tcPr>
          <w:p w:rsidR="00DE3E21" w:rsidRPr="0055721D" w:rsidRDefault="00DE3E21" w:rsidP="00105093">
            <w:pPr>
              <w:jc w:val="center"/>
              <w:rPr>
                <w:lang w:val="it-IT"/>
              </w:rPr>
            </w:pPr>
          </w:p>
        </w:tc>
        <w:tc>
          <w:tcPr>
            <w:tcW w:w="567" w:type="dxa"/>
            <w:tcMar>
              <w:left w:w="108" w:type="dxa"/>
            </w:tcMar>
            <w:vAlign w:val="center"/>
          </w:tcPr>
          <w:p w:rsidR="00DE3E21" w:rsidRPr="0055721D" w:rsidRDefault="00DE3E21" w:rsidP="00105093">
            <w:pPr>
              <w:jc w:val="center"/>
              <w:rPr>
                <w:lang w:val="it-IT"/>
              </w:rPr>
            </w:pPr>
          </w:p>
        </w:tc>
        <w:tc>
          <w:tcPr>
            <w:tcW w:w="715" w:type="dxa"/>
            <w:gridSpan w:val="2"/>
            <w:tcMar>
              <w:left w:w="108" w:type="dxa"/>
            </w:tcMar>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987159">
            <w:pPr>
              <w:pStyle w:val="Rientroa"/>
              <w:numPr>
                <w:ilvl w:val="0"/>
                <w:numId w:val="23"/>
              </w:numPr>
              <w:spacing w:line="240" w:lineRule="exact"/>
              <w:rPr>
                <w:iCs/>
              </w:rPr>
            </w:pPr>
            <w:r w:rsidRPr="0055721D">
              <w:t>immobili, impianti e macchinari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investimenti immobiliari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attività immateriali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attività finanziarie (esclusi i valori esposti sotto in e), h), 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partecipazioni contabilizzate con il metodo del patrimonio netto</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attività biologiche</w:t>
            </w:r>
            <w:r w:rsidR="00DB68CB" w:rsidRPr="0055721D">
              <w:t xml:space="preserve"> rientanti nell’ambito dello IAS 41 </w:t>
            </w:r>
            <w:r w:rsidR="00DB68CB" w:rsidRPr="0055721D">
              <w:rPr>
                <w:i/>
              </w:rPr>
              <w:t>Agricoltura</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rimanenze</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crediti commerciali e altri crediti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disponibilità liquide e mezzi equivalenti</w:t>
            </w:r>
          </w:p>
        </w:tc>
        <w:tc>
          <w:tcPr>
            <w:tcW w:w="568" w:type="dxa"/>
            <w:tcMar>
              <w:left w:w="85" w:type="dxa"/>
              <w:right w:w="85"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spacing w:line="240" w:lineRule="exact"/>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il totale delle attività classificate come possedute per la vendita e le attività incluse nei gruppi in dismissione classificati come posseduti per la vendita in conformità allo IFRS 5</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debiti commerciali ed altri debiti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fondi per accantonamenti</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passività finanziarie (esclusi i valori esposti sopra in k), l))</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passività e attività per imposte correnti (come definite nello IAS 12)</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passività e attività per imposte differite (come definite nello IAS 12)</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passività incluse nei gruppi in dismissione classificati come posseduti per la vendita in conformità allo IFRS 5</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partecipazioni di minoranza, presentate nel patrimonio netto; 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rPr>
                <w:lang w:val="it-IT"/>
              </w:rPr>
            </w:pPr>
          </w:p>
        </w:tc>
        <w:tc>
          <w:tcPr>
            <w:tcW w:w="6091" w:type="dxa"/>
            <w:tcMar>
              <w:left w:w="108" w:type="dxa"/>
            </w:tcMar>
          </w:tcPr>
          <w:p w:rsidR="00DE3E21" w:rsidRPr="0055721D" w:rsidRDefault="00DE3E21" w:rsidP="00105093">
            <w:pPr>
              <w:pStyle w:val="Rientroa"/>
              <w:spacing w:line="240" w:lineRule="exact"/>
            </w:pPr>
            <w:r w:rsidRPr="0055721D">
              <w:t>capitale emesso e riserve attribuibili ai soci della controllante.</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DE3E21" w:rsidRPr="0055721D" w:rsidTr="00B111A7">
        <w:trPr>
          <w:cantSplit/>
          <w:trHeight w:val="20"/>
        </w:trPr>
        <w:tc>
          <w:tcPr>
            <w:tcW w:w="678" w:type="dxa"/>
          </w:tcPr>
          <w:p w:rsidR="00DE3E21" w:rsidRPr="0055721D" w:rsidRDefault="00DE3E21" w:rsidP="00105093">
            <w:pPr>
              <w:ind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right w:w="0" w:type="dxa"/>
            </w:tcMar>
          </w:tcPr>
          <w:p w:rsidR="00DE3E21" w:rsidRPr="0055721D" w:rsidRDefault="00DE3E21" w:rsidP="003F100B">
            <w:pPr>
              <w:pStyle w:val="IAS"/>
              <w:ind w:left="-57"/>
              <w:jc w:val="left"/>
              <w:rPr>
                <w:lang w:val="it-IT"/>
              </w:rPr>
            </w:pPr>
            <w:r w:rsidRPr="0055721D">
              <w:rPr>
                <w:lang w:val="it-IT"/>
              </w:rPr>
              <w:t>IAS 1.57</w:t>
            </w:r>
          </w:p>
        </w:tc>
        <w:tc>
          <w:tcPr>
            <w:tcW w:w="6091" w:type="dxa"/>
          </w:tcPr>
          <w:p w:rsidR="00DE3E21" w:rsidRPr="0055721D" w:rsidRDefault="00DE3E21" w:rsidP="00105093">
            <w:pPr>
              <w:pStyle w:val="Commentiriquadro"/>
              <w:rPr>
                <w:lang w:val="it-IT"/>
              </w:rPr>
            </w:pPr>
            <w:r w:rsidRPr="0055721D">
              <w:rPr>
                <w:lang w:val="it-IT"/>
              </w:rPr>
              <w:t>Le descrizioni usate e l’ordine delle voci o l’aggregazione di voci simili possono essere modificati in relazione alla natura dell’entità e delle sue operazioni, per fornire l’informativa necessaria per una comprensione della posizione patrimoniale-finanziaria dell’entità. Per esempio, una banca può modificare le descrizioni sopra elencate per fornire le informazioni più rilevanti alle operazioni di un istituto finanziario.</w:t>
            </w:r>
          </w:p>
        </w:tc>
        <w:tc>
          <w:tcPr>
            <w:tcW w:w="568" w:type="dxa"/>
            <w:vAlign w:val="center"/>
          </w:tcPr>
          <w:p w:rsidR="00DE3E21" w:rsidRPr="0055721D" w:rsidRDefault="00DE3E21" w:rsidP="00105093">
            <w:pPr>
              <w:jc w:val="center"/>
              <w:rPr>
                <w:lang w:val="it-IT"/>
              </w:rPr>
            </w:pPr>
          </w:p>
        </w:tc>
        <w:tc>
          <w:tcPr>
            <w:tcW w:w="567" w:type="dxa"/>
            <w:vAlign w:val="center"/>
          </w:tcPr>
          <w:p w:rsidR="00DE3E21" w:rsidRPr="0055721D" w:rsidRDefault="00DE3E21" w:rsidP="00105093">
            <w:pPr>
              <w:jc w:val="center"/>
              <w:rPr>
                <w:lang w:val="it-IT"/>
              </w:rPr>
            </w:pPr>
          </w:p>
        </w:tc>
        <w:tc>
          <w:tcPr>
            <w:tcW w:w="715" w:type="dxa"/>
            <w:gridSpan w:val="2"/>
            <w:vAlign w:val="center"/>
          </w:tcPr>
          <w:p w:rsidR="00DE3E21" w:rsidRPr="0055721D" w:rsidRDefault="00DE3E21" w:rsidP="00105093">
            <w:pPr>
              <w:jc w:val="center"/>
              <w:rPr>
                <w:lang w:val="it-IT"/>
              </w:rPr>
            </w:pPr>
          </w:p>
        </w:tc>
      </w:tr>
      <w:tr w:rsidR="00DE3E21" w:rsidRPr="0055721D" w:rsidTr="00B111A7">
        <w:trPr>
          <w:cantSplit/>
          <w:trHeight w:val="20"/>
        </w:trPr>
        <w:tc>
          <w:tcPr>
            <w:tcW w:w="678" w:type="dxa"/>
          </w:tcPr>
          <w:p w:rsidR="00DE3E21" w:rsidRPr="0055721D" w:rsidRDefault="00DE3E21" w:rsidP="00105093">
            <w:pPr>
              <w:pStyle w:val="Numeroelenco"/>
              <w:ind w:left="0" w:firstLine="57"/>
              <w:rPr>
                <w:lang w:val="it-IT"/>
              </w:rPr>
            </w:pPr>
          </w:p>
        </w:tc>
        <w:tc>
          <w:tcPr>
            <w:tcW w:w="992" w:type="dxa"/>
          </w:tcPr>
          <w:p w:rsidR="00DE3E21" w:rsidRPr="0055721D" w:rsidRDefault="00DE3E21" w:rsidP="003F100B">
            <w:pPr>
              <w:pStyle w:val="IAS"/>
              <w:ind w:left="-57"/>
              <w:jc w:val="left"/>
              <w:rPr>
                <w:lang w:val="it-IT"/>
              </w:rPr>
            </w:pPr>
          </w:p>
        </w:tc>
        <w:tc>
          <w:tcPr>
            <w:tcW w:w="710" w:type="dxa"/>
            <w:tcMar>
              <w:left w:w="108" w:type="dxa"/>
              <w:right w:w="0" w:type="dxa"/>
            </w:tcMar>
          </w:tcPr>
          <w:p w:rsidR="00DE3E21" w:rsidRPr="0055721D" w:rsidRDefault="00DE3E21" w:rsidP="003F100B">
            <w:pPr>
              <w:pStyle w:val="IAS"/>
              <w:ind w:left="-57"/>
              <w:jc w:val="left"/>
              <w:rPr>
                <w:lang w:val="it-IT"/>
              </w:rPr>
            </w:pPr>
            <w:r w:rsidRPr="0055721D">
              <w:rPr>
                <w:lang w:val="it-IT"/>
              </w:rPr>
              <w:t>IAS 1.55</w:t>
            </w:r>
          </w:p>
          <w:p w:rsidR="00DE3E21" w:rsidRPr="0055721D" w:rsidRDefault="00DE3E21" w:rsidP="003F100B">
            <w:pPr>
              <w:pStyle w:val="IAS"/>
              <w:ind w:left="-57"/>
              <w:jc w:val="left"/>
              <w:rPr>
                <w:lang w:val="it-IT"/>
              </w:rPr>
            </w:pPr>
            <w:r w:rsidRPr="0055721D">
              <w:rPr>
                <w:lang w:val="it-IT"/>
              </w:rPr>
              <w:t>IAS 1.57</w:t>
            </w:r>
          </w:p>
        </w:tc>
        <w:tc>
          <w:tcPr>
            <w:tcW w:w="6091" w:type="dxa"/>
            <w:tcMar>
              <w:left w:w="108" w:type="dxa"/>
            </w:tcMar>
          </w:tcPr>
          <w:p w:rsidR="00DE3E21" w:rsidRPr="0055721D" w:rsidRDefault="00DB68CB" w:rsidP="00691B72">
            <w:pPr>
              <w:rPr>
                <w:lang w:val="it-IT"/>
              </w:rPr>
            </w:pPr>
            <w:r w:rsidRPr="0055721D">
              <w:rPr>
                <w:lang w:val="it-IT"/>
              </w:rPr>
              <w:t xml:space="preserve">L’entità deve presentare </w:t>
            </w:r>
            <w:r w:rsidR="00DE3E21" w:rsidRPr="0055721D">
              <w:rPr>
                <w:lang w:val="it-IT"/>
              </w:rPr>
              <w:t xml:space="preserve">voci </w:t>
            </w:r>
            <w:r w:rsidRPr="0055721D">
              <w:rPr>
                <w:lang w:val="it-IT"/>
              </w:rPr>
              <w:t>aggiuntive (anche disaggregando le voci elencate al paragrafo dello IAS 1)</w:t>
            </w:r>
            <w:r w:rsidR="00DE3E21" w:rsidRPr="0055721D">
              <w:rPr>
                <w:lang w:val="it-IT"/>
              </w:rPr>
              <w:t xml:space="preserve">, intestazioni e risultati parziali quando tale presentazione è </w:t>
            </w:r>
            <w:r w:rsidR="00691B72" w:rsidRPr="0055721D">
              <w:rPr>
                <w:lang w:val="it-IT"/>
              </w:rPr>
              <w:t xml:space="preserve">significativa ai fini della </w:t>
            </w:r>
            <w:r w:rsidR="00DE3E21" w:rsidRPr="0055721D">
              <w:rPr>
                <w:lang w:val="it-IT"/>
              </w:rPr>
              <w:t>comprensione della situazione patrimoniale-finanziaria dell’entità</w:t>
            </w:r>
            <w:r w:rsidR="00691B72" w:rsidRPr="0055721D">
              <w:rPr>
                <w:lang w:val="it-IT"/>
              </w:rPr>
              <w:t>.</w:t>
            </w:r>
          </w:p>
        </w:tc>
        <w:tc>
          <w:tcPr>
            <w:tcW w:w="568" w:type="dxa"/>
            <w:tcMar>
              <w:left w:w="85" w:type="dxa"/>
              <w:right w:w="85"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DE3E21" w:rsidRPr="0055721D" w:rsidRDefault="00DE3E21"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691B72">
            <w:pPr>
              <w:pStyle w:val="Numeroelenco"/>
              <w:numPr>
                <w:ilvl w:val="0"/>
                <w:numId w:val="0"/>
              </w:numPr>
              <w:ind w:left="57"/>
              <w:rPr>
                <w:lang w:val="it-IT"/>
              </w:rPr>
            </w:pPr>
          </w:p>
        </w:tc>
        <w:tc>
          <w:tcPr>
            <w:tcW w:w="992" w:type="dxa"/>
          </w:tcPr>
          <w:p w:rsidR="00691B72" w:rsidRPr="0055721D" w:rsidRDefault="00691B72" w:rsidP="003F100B">
            <w:pPr>
              <w:pStyle w:val="IAS"/>
              <w:ind w:left="-57"/>
              <w:jc w:val="left"/>
              <w:rPr>
                <w:lang w:val="it-IT"/>
              </w:rPr>
            </w:pPr>
          </w:p>
        </w:tc>
        <w:tc>
          <w:tcPr>
            <w:tcW w:w="710" w:type="dxa"/>
            <w:tcMar>
              <w:left w:w="108" w:type="dxa"/>
              <w:right w:w="0" w:type="dxa"/>
            </w:tcMar>
          </w:tcPr>
          <w:p w:rsidR="00691B72" w:rsidRPr="0055721D" w:rsidRDefault="00691B72" w:rsidP="003F100B">
            <w:pPr>
              <w:pStyle w:val="IAS"/>
              <w:ind w:left="-57"/>
              <w:jc w:val="left"/>
              <w:rPr>
                <w:lang w:val="it-IT"/>
              </w:rPr>
            </w:pPr>
            <w:r w:rsidRPr="0055721D">
              <w:rPr>
                <w:lang w:val="it-IT"/>
              </w:rPr>
              <w:t>IAS1.55A</w:t>
            </w:r>
          </w:p>
        </w:tc>
        <w:tc>
          <w:tcPr>
            <w:tcW w:w="6091" w:type="dxa"/>
            <w:tcMar>
              <w:left w:w="108" w:type="dxa"/>
            </w:tcMar>
          </w:tcPr>
          <w:p w:rsidR="00691B72" w:rsidRPr="0055721D" w:rsidRDefault="00691B72" w:rsidP="00691B72">
            <w:pPr>
              <w:pStyle w:val="Commentiriquadro"/>
              <w:rPr>
                <w:lang w:val="it-IT"/>
              </w:rPr>
            </w:pPr>
            <w:r w:rsidRPr="0055721D">
              <w:rPr>
                <w:lang w:val="it-IT"/>
              </w:rPr>
              <w:t>Quando l'entità presenta risultati parziali a norma del paragrafo 55 dello IAS 1, tali risultati parziali devono:</w:t>
            </w:r>
          </w:p>
          <w:p w:rsidR="00691B72" w:rsidRPr="0055721D" w:rsidRDefault="00691B72" w:rsidP="00D003E0">
            <w:pPr>
              <w:pStyle w:val="Commentiriquadro"/>
              <w:ind w:left="317" w:hanging="215"/>
              <w:rPr>
                <w:lang w:val="it-IT"/>
              </w:rPr>
            </w:pPr>
            <w:r w:rsidRPr="0055721D">
              <w:rPr>
                <w:lang w:val="it-IT"/>
              </w:rPr>
              <w:t xml:space="preserve"> a) </w:t>
            </w:r>
            <w:r w:rsidRPr="0055721D">
              <w:rPr>
                <w:lang w:val="it-IT"/>
              </w:rPr>
              <w:tab/>
              <w:t>essere costituiti da voci che consistono in importi rilevati e valutati in conformità all'IFRS;</w:t>
            </w:r>
          </w:p>
          <w:p w:rsidR="00691B72" w:rsidRPr="0055721D" w:rsidRDefault="00691B72" w:rsidP="00D003E0">
            <w:pPr>
              <w:pStyle w:val="Commentiriquadro"/>
              <w:ind w:left="317" w:hanging="215"/>
              <w:rPr>
                <w:lang w:val="it-IT"/>
              </w:rPr>
            </w:pPr>
            <w:r w:rsidRPr="0055721D">
              <w:rPr>
                <w:lang w:val="it-IT"/>
              </w:rPr>
              <w:t xml:space="preserve"> b) </w:t>
            </w:r>
            <w:r w:rsidRPr="0055721D">
              <w:rPr>
                <w:lang w:val="it-IT"/>
              </w:rPr>
              <w:tab/>
              <w:t xml:space="preserve">essere presentati ed identificati in modo da rendere le voci, che costituiscono il risultato parziale, chiare e comprensibili; </w:t>
            </w:r>
          </w:p>
          <w:p w:rsidR="00691B72" w:rsidRPr="0055721D" w:rsidRDefault="00691B72" w:rsidP="00D003E0">
            <w:pPr>
              <w:pStyle w:val="Commentiriquadro"/>
              <w:ind w:left="317" w:hanging="215"/>
              <w:rPr>
                <w:lang w:val="it-IT"/>
              </w:rPr>
            </w:pPr>
            <w:r w:rsidRPr="0055721D">
              <w:rPr>
                <w:lang w:val="it-IT"/>
              </w:rPr>
              <w:t xml:space="preserve">c) </w:t>
            </w:r>
            <w:r w:rsidRPr="0055721D">
              <w:rPr>
                <w:lang w:val="it-IT"/>
              </w:rPr>
              <w:tab/>
              <w:t xml:space="preserve">essere coerenti da un esercizio all'altro, conformemente al paragrafo 45 dello IAS 1 (vedi punto 20); e </w:t>
            </w:r>
          </w:p>
          <w:p w:rsidR="00691B72" w:rsidRPr="0055721D" w:rsidRDefault="00691B72" w:rsidP="00D003E0">
            <w:pPr>
              <w:pStyle w:val="Commentiriquadro"/>
              <w:ind w:left="317" w:hanging="215"/>
              <w:rPr>
                <w:lang w:val="it-IT"/>
              </w:rPr>
            </w:pPr>
            <w:r w:rsidRPr="0055721D">
              <w:rPr>
                <w:lang w:val="it-IT"/>
              </w:rPr>
              <w:t xml:space="preserve">d) </w:t>
            </w:r>
            <w:r w:rsidRPr="0055721D">
              <w:rPr>
                <w:lang w:val="it-IT"/>
              </w:rPr>
              <w:tab/>
              <w:t>non essere esposti con maggiore evidenza rispetto ai risultati parziali e ai totali richiesti dagli IFRS per il prospetto della situazione patrimoniale-finanziaria.</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15" w:type="dxa"/>
            <w:gridSpan w:val="2"/>
            <w:tcMar>
              <w:left w:w="108" w:type="dxa"/>
            </w:tcMar>
            <w:vAlign w:val="cente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ind w:firstLine="57"/>
              <w:rPr>
                <w:lang w:val="it-IT"/>
              </w:rPr>
            </w:pPr>
          </w:p>
        </w:tc>
        <w:tc>
          <w:tcPr>
            <w:tcW w:w="992" w:type="dxa"/>
          </w:tcPr>
          <w:p w:rsidR="00691B72" w:rsidRPr="0055721D" w:rsidRDefault="00691B72" w:rsidP="003F100B">
            <w:pPr>
              <w:pStyle w:val="IAS"/>
              <w:ind w:left="-57"/>
              <w:jc w:val="left"/>
              <w:rPr>
                <w:lang w:val="it-IT"/>
              </w:rPr>
            </w:pPr>
          </w:p>
        </w:tc>
        <w:tc>
          <w:tcPr>
            <w:tcW w:w="710" w:type="dxa"/>
            <w:tcMar>
              <w:right w:w="0" w:type="dxa"/>
            </w:tcMar>
          </w:tcPr>
          <w:p w:rsidR="00691B72" w:rsidRPr="0055721D" w:rsidRDefault="00691B72" w:rsidP="003F100B">
            <w:pPr>
              <w:pStyle w:val="IAS"/>
              <w:ind w:left="-57"/>
              <w:jc w:val="left"/>
              <w:rPr>
                <w:lang w:val="it-IT"/>
              </w:rPr>
            </w:pPr>
            <w:r w:rsidRPr="0055721D">
              <w:rPr>
                <w:lang w:val="it-IT"/>
              </w:rPr>
              <w:t>IFRS 5.40</w:t>
            </w:r>
          </w:p>
        </w:tc>
        <w:tc>
          <w:tcPr>
            <w:tcW w:w="6091" w:type="dxa"/>
          </w:tcPr>
          <w:p w:rsidR="00691B72" w:rsidRPr="0055721D" w:rsidRDefault="00691B72" w:rsidP="00105093">
            <w:pPr>
              <w:pStyle w:val="Commentiriquadro"/>
              <w:rPr>
                <w:lang w:val="it-IT"/>
              </w:rPr>
            </w:pPr>
            <w:r w:rsidRPr="0055721D">
              <w:rPr>
                <w:lang w:val="it-IT"/>
              </w:rPr>
              <w:t xml:space="preserve">L’IFRS 5.40 prevede che un’entità non deve riclassificare o ripresentare gli importi in precedenza classificati come attività non correnti, o come attività e passività appartenenti a gruppi in dismissione, classificati come posseduti per la vendita, nei prospetti della situazione patrimoniale-finanziaria degli esercizi precedenti ai fini comparativi per uniformarsi alla classificazione nel prospetto della situazione patrimoniale-finanziaria dell’ultimo esercizio presentato. </w:t>
            </w:r>
          </w:p>
        </w:tc>
        <w:tc>
          <w:tcPr>
            <w:tcW w:w="568" w:type="dxa"/>
            <w:vAlign w:val="center"/>
          </w:tcPr>
          <w:p w:rsidR="00691B72" w:rsidRPr="0055721D" w:rsidRDefault="00691B72" w:rsidP="00105093">
            <w:pPr>
              <w:jc w:val="center"/>
              <w:rPr>
                <w:lang w:val="it-IT"/>
              </w:rPr>
            </w:pPr>
          </w:p>
        </w:tc>
        <w:tc>
          <w:tcPr>
            <w:tcW w:w="567" w:type="dxa"/>
            <w:vAlign w:val="center"/>
          </w:tcPr>
          <w:p w:rsidR="00691B72" w:rsidRPr="0055721D" w:rsidRDefault="00691B72" w:rsidP="00105093">
            <w:pPr>
              <w:jc w:val="center"/>
              <w:rPr>
                <w:lang w:val="it-IT"/>
              </w:rPr>
            </w:pPr>
          </w:p>
        </w:tc>
        <w:tc>
          <w:tcPr>
            <w:tcW w:w="715" w:type="dxa"/>
            <w:gridSpan w:val="2"/>
            <w:vAlign w:val="cente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ind w:firstLine="57"/>
              <w:rPr>
                <w:lang w:val="it-IT"/>
              </w:rPr>
            </w:pPr>
          </w:p>
        </w:tc>
        <w:tc>
          <w:tcPr>
            <w:tcW w:w="992" w:type="dxa"/>
          </w:tcPr>
          <w:p w:rsidR="00691B72" w:rsidRPr="0055721D" w:rsidRDefault="00691B72" w:rsidP="003F100B">
            <w:pPr>
              <w:pStyle w:val="IAS"/>
              <w:ind w:left="-57"/>
              <w:jc w:val="left"/>
              <w:rPr>
                <w:lang w:val="it-IT"/>
              </w:rPr>
            </w:pPr>
          </w:p>
        </w:tc>
        <w:tc>
          <w:tcPr>
            <w:tcW w:w="710" w:type="dxa"/>
            <w:tcMar>
              <w:left w:w="108" w:type="dxa"/>
              <w:right w:w="0" w:type="dxa"/>
            </w:tcMar>
          </w:tcPr>
          <w:p w:rsidR="00691B72" w:rsidRPr="0055721D" w:rsidRDefault="00691B72" w:rsidP="003F100B">
            <w:pPr>
              <w:pStyle w:val="IAS"/>
              <w:ind w:left="-57"/>
              <w:rPr>
                <w:lang w:val="it-IT"/>
              </w:rPr>
            </w:pPr>
          </w:p>
        </w:tc>
        <w:tc>
          <w:tcPr>
            <w:tcW w:w="6091" w:type="dxa"/>
            <w:tcMar>
              <w:left w:w="108" w:type="dxa"/>
            </w:tcMar>
          </w:tcPr>
          <w:p w:rsidR="00691B72" w:rsidRPr="0055721D" w:rsidRDefault="00691B72" w:rsidP="00105093">
            <w:pPr>
              <w:pStyle w:val="Titolo2"/>
              <w:jc w:val="both"/>
              <w:rPr>
                <w:lang w:val="it-IT"/>
              </w:rPr>
            </w:pPr>
            <w:r w:rsidRPr="0055721D">
              <w:rPr>
                <w:lang w:val="it-IT"/>
              </w:rPr>
              <w:t>Informazioni da esporre nel prospetto della situazione patrimoniale-finanziaria o nelle note</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15" w:type="dxa"/>
            <w:gridSpan w:val="2"/>
            <w:tcMar>
              <w:left w:w="108" w:type="dxa"/>
            </w:tcMar>
            <w:vAlign w:val="cente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F100B">
            <w:pPr>
              <w:pStyle w:val="IAS"/>
              <w:ind w:left="-57"/>
              <w:jc w:val="left"/>
              <w:rPr>
                <w:lang w:val="it-IT"/>
              </w:rPr>
            </w:pPr>
          </w:p>
        </w:tc>
        <w:tc>
          <w:tcPr>
            <w:tcW w:w="710" w:type="dxa"/>
            <w:tcMar>
              <w:left w:w="108" w:type="dxa"/>
              <w:right w:w="0" w:type="dxa"/>
            </w:tcMar>
          </w:tcPr>
          <w:p w:rsidR="00691B72" w:rsidRPr="0055721D" w:rsidRDefault="00691B72" w:rsidP="003F100B">
            <w:pPr>
              <w:pStyle w:val="IAS"/>
              <w:ind w:left="-57"/>
              <w:jc w:val="left"/>
              <w:rPr>
                <w:lang w:val="it-IT"/>
              </w:rPr>
            </w:pPr>
            <w:r w:rsidRPr="0055721D">
              <w:rPr>
                <w:lang w:val="it-IT"/>
              </w:rPr>
              <w:t>IAS 1.77</w:t>
            </w:r>
          </w:p>
        </w:tc>
        <w:tc>
          <w:tcPr>
            <w:tcW w:w="6091" w:type="dxa"/>
            <w:tcMar>
              <w:left w:w="108" w:type="dxa"/>
            </w:tcMar>
          </w:tcPr>
          <w:p w:rsidR="00691B72" w:rsidRPr="0055721D" w:rsidRDefault="00691B72" w:rsidP="00105093">
            <w:pPr>
              <w:rPr>
                <w:lang w:val="it-IT"/>
              </w:rPr>
            </w:pPr>
            <w:r w:rsidRPr="0055721D">
              <w:rPr>
                <w:lang w:val="it-IT"/>
              </w:rPr>
              <w:t>L’entità ha evidenziato nel prospetto della situazione patrimoniale-finanziaria o nelle note, ulteriori sotto-classificazioni delle voci esposte, classificate con modalità adeguate alle operazioni dell’entità stessa.</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F100B">
            <w:pPr>
              <w:pStyle w:val="IAS"/>
              <w:ind w:left="-57"/>
              <w:jc w:val="left"/>
              <w:rPr>
                <w:lang w:val="it-IT"/>
              </w:rPr>
            </w:pPr>
          </w:p>
        </w:tc>
        <w:tc>
          <w:tcPr>
            <w:tcW w:w="710" w:type="dxa"/>
            <w:tcMar>
              <w:left w:w="108" w:type="dxa"/>
              <w:right w:w="0" w:type="dxa"/>
            </w:tcMar>
          </w:tcPr>
          <w:p w:rsidR="00691B72" w:rsidRPr="0055721D" w:rsidRDefault="00691B72" w:rsidP="003F100B">
            <w:pPr>
              <w:pStyle w:val="IAS"/>
              <w:ind w:left="-57"/>
              <w:jc w:val="left"/>
              <w:rPr>
                <w:lang w:val="it-IT"/>
              </w:rPr>
            </w:pPr>
            <w:r w:rsidRPr="0055721D">
              <w:rPr>
                <w:lang w:val="it-IT"/>
              </w:rPr>
              <w:t>IFRS 5.38 IFRS 5.39</w:t>
            </w:r>
          </w:p>
        </w:tc>
        <w:tc>
          <w:tcPr>
            <w:tcW w:w="6091" w:type="dxa"/>
            <w:tcMar>
              <w:left w:w="108" w:type="dxa"/>
            </w:tcMar>
          </w:tcPr>
          <w:p w:rsidR="00691B72" w:rsidRPr="0055721D" w:rsidRDefault="00691B72" w:rsidP="00105093">
            <w:pPr>
              <w:rPr>
                <w:lang w:val="it-IT"/>
              </w:rPr>
            </w:pPr>
            <w:r w:rsidRPr="0055721D">
              <w:rPr>
                <w:lang w:val="it-IT"/>
              </w:rPr>
              <w:t>L’entità ha presentato distintamente nel prospetto della situazione patrimoniale-finanziaria o nelle note le principali classi di attività e passività classificate come detenute per la vendita, ad eccezione del caso in cui il gruppo in dismissione è costituito da una controllata recentemente acquisita, che all’acquisizione soddisfa i criteri per essere classificata come detenuta per la vendita.</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CB1EEB" w:rsidTr="00B111A7">
        <w:trPr>
          <w:cantSplit/>
          <w:trHeight w:val="20"/>
        </w:trPr>
        <w:tc>
          <w:tcPr>
            <w:tcW w:w="678" w:type="dxa"/>
          </w:tcPr>
          <w:p w:rsidR="00691B72" w:rsidRPr="0055721D" w:rsidRDefault="00691B72" w:rsidP="00105093">
            <w:pPr>
              <w:pStyle w:val="Numeroelenco"/>
              <w:numPr>
                <w:ilvl w:val="0"/>
                <w:numId w:val="0"/>
              </w:numPr>
              <w:ind w:firstLine="57"/>
              <w:jc w:val="left"/>
              <w:rPr>
                <w:lang w:val="it-IT"/>
              </w:rPr>
            </w:pPr>
          </w:p>
        </w:tc>
        <w:tc>
          <w:tcPr>
            <w:tcW w:w="992" w:type="dxa"/>
          </w:tcPr>
          <w:p w:rsidR="00691B72" w:rsidRPr="0055721D" w:rsidRDefault="00691B72" w:rsidP="003F100B">
            <w:pPr>
              <w:pStyle w:val="IAS"/>
              <w:ind w:left="-57"/>
              <w:jc w:val="left"/>
              <w:rPr>
                <w:lang w:val="it-IT"/>
              </w:rPr>
            </w:pPr>
          </w:p>
        </w:tc>
        <w:tc>
          <w:tcPr>
            <w:tcW w:w="710" w:type="dxa"/>
            <w:tcMar>
              <w:right w:w="0" w:type="dxa"/>
            </w:tcMar>
          </w:tcPr>
          <w:p w:rsidR="00691B72" w:rsidRPr="0055721D" w:rsidRDefault="00691B72" w:rsidP="003F100B">
            <w:pPr>
              <w:pStyle w:val="IAS"/>
              <w:ind w:left="-57"/>
              <w:jc w:val="left"/>
              <w:rPr>
                <w:lang w:val="it-IT"/>
              </w:rPr>
            </w:pPr>
            <w:r w:rsidRPr="0055721D">
              <w:rPr>
                <w:lang w:val="it-IT"/>
              </w:rPr>
              <w:t>IAS 1.78</w:t>
            </w:r>
          </w:p>
        </w:tc>
        <w:tc>
          <w:tcPr>
            <w:tcW w:w="6091" w:type="dxa"/>
          </w:tcPr>
          <w:p w:rsidR="00691B72" w:rsidRPr="0055721D" w:rsidRDefault="00691B72" w:rsidP="00105093">
            <w:pPr>
              <w:pStyle w:val="Commentiriquadro"/>
              <w:rPr>
                <w:lang w:val="it-IT"/>
              </w:rPr>
            </w:pPr>
            <w:r w:rsidRPr="0055721D">
              <w:rPr>
                <w:lang w:val="it-IT"/>
              </w:rPr>
              <w:t>Il dettaglio fornito nelle sotto-classificazioni dipende dalle disposizioni degli IFRS e dalla dimensione, natura, funzione dei relativi importi. L’informativa varia per ciascuna voce, per esempio:</w:t>
            </w:r>
          </w:p>
          <w:p w:rsidR="00691B72" w:rsidRPr="0055721D" w:rsidRDefault="00691B72" w:rsidP="00396AFA">
            <w:pPr>
              <w:pStyle w:val="Commentiriquadro"/>
              <w:numPr>
                <w:ilvl w:val="0"/>
                <w:numId w:val="229"/>
              </w:numPr>
              <w:ind w:left="318" w:hanging="216"/>
              <w:rPr>
                <w:lang w:val="it-IT"/>
              </w:rPr>
            </w:pPr>
            <w:r w:rsidRPr="0055721D">
              <w:rPr>
                <w:lang w:val="it-IT"/>
              </w:rPr>
              <w:t>le voci di immobili, impianti e macchinari sono disaggregate in classi secondo quanto previsto dallo IAS 16</w:t>
            </w:r>
          </w:p>
          <w:p w:rsidR="00691B72" w:rsidRPr="0055721D" w:rsidRDefault="00691B72" w:rsidP="00396AFA">
            <w:pPr>
              <w:pStyle w:val="Commentiriquadro"/>
              <w:numPr>
                <w:ilvl w:val="0"/>
                <w:numId w:val="229"/>
              </w:numPr>
              <w:ind w:left="318" w:hanging="216"/>
              <w:rPr>
                <w:lang w:val="it-IT"/>
              </w:rPr>
            </w:pPr>
            <w:r w:rsidRPr="0055721D">
              <w:rPr>
                <w:lang w:val="it-IT"/>
              </w:rPr>
              <w:t>i crediti sono disaggregati tra crediti commerciali, crediti da parti correlate, anticipi e altri crediti</w:t>
            </w:r>
          </w:p>
          <w:p w:rsidR="00691B72" w:rsidRPr="0055721D" w:rsidRDefault="00691B72" w:rsidP="00396AFA">
            <w:pPr>
              <w:pStyle w:val="Commentiriquadro"/>
              <w:numPr>
                <w:ilvl w:val="0"/>
                <w:numId w:val="229"/>
              </w:numPr>
              <w:ind w:left="318" w:hanging="216"/>
              <w:rPr>
                <w:lang w:val="it-IT"/>
              </w:rPr>
            </w:pPr>
            <w:r w:rsidRPr="0055721D">
              <w:rPr>
                <w:lang w:val="it-IT"/>
              </w:rPr>
              <w:t>le rimanenze sono disaggregate, in conformità allo IAS 2 in categorie quali merci, materiali di consumo, materie prime, prodotti in corso di lavorazione, prodotti finiti</w:t>
            </w:r>
          </w:p>
          <w:p w:rsidR="00691B72" w:rsidRPr="0055721D" w:rsidRDefault="00691B72" w:rsidP="00396AFA">
            <w:pPr>
              <w:pStyle w:val="Commentiriquadro"/>
              <w:numPr>
                <w:ilvl w:val="0"/>
                <w:numId w:val="229"/>
              </w:numPr>
              <w:ind w:left="318" w:hanging="216"/>
              <w:rPr>
                <w:lang w:val="it-IT"/>
              </w:rPr>
            </w:pPr>
            <w:r w:rsidRPr="0055721D">
              <w:rPr>
                <w:lang w:val="it-IT"/>
              </w:rPr>
              <w:t xml:space="preserve">gli accantonamenti sono disaggregati in fondi per benefici per i dipendenti e altre voci </w:t>
            </w:r>
          </w:p>
          <w:p w:rsidR="00691B72" w:rsidRPr="0055721D" w:rsidRDefault="00691B72" w:rsidP="00396AFA">
            <w:pPr>
              <w:pStyle w:val="Commentiriquadro"/>
              <w:numPr>
                <w:ilvl w:val="0"/>
                <w:numId w:val="229"/>
              </w:numPr>
              <w:ind w:left="318" w:hanging="216"/>
              <w:rPr>
                <w:lang w:val="it-IT"/>
              </w:rPr>
            </w:pPr>
            <w:r w:rsidRPr="0055721D">
              <w:rPr>
                <w:lang w:val="it-IT"/>
              </w:rPr>
              <w:t>il capitale e le riserve di patrimonio netto sono disaggregati in classi quali capitale sottoscritto, riserva sovrapprezzo azioni e riserve.</w:t>
            </w:r>
          </w:p>
        </w:tc>
        <w:tc>
          <w:tcPr>
            <w:tcW w:w="568" w:type="dxa"/>
            <w:vAlign w:val="center"/>
          </w:tcPr>
          <w:p w:rsidR="00691B72" w:rsidRPr="00683EC3" w:rsidRDefault="00691B72" w:rsidP="00105093">
            <w:pPr>
              <w:jc w:val="center"/>
              <w:rPr>
                <w:lang w:val="it-IT"/>
              </w:rPr>
            </w:pPr>
          </w:p>
        </w:tc>
        <w:tc>
          <w:tcPr>
            <w:tcW w:w="567" w:type="dxa"/>
            <w:vAlign w:val="center"/>
          </w:tcPr>
          <w:p w:rsidR="00691B72" w:rsidRPr="00683EC3" w:rsidRDefault="00691B72" w:rsidP="00105093">
            <w:pPr>
              <w:jc w:val="center"/>
              <w:rPr>
                <w:lang w:val="it-IT"/>
              </w:rPr>
            </w:pPr>
          </w:p>
        </w:tc>
        <w:tc>
          <w:tcPr>
            <w:tcW w:w="715" w:type="dxa"/>
            <w:gridSpan w:val="2"/>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rPr>
                <w:lang w:val="it-IT"/>
              </w:rPr>
            </w:pP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vAlign w:val="center"/>
          </w:tcPr>
          <w:p w:rsidR="00691B72" w:rsidRPr="00683EC3" w:rsidRDefault="00691B72" w:rsidP="00105093">
            <w:pPr>
              <w:pStyle w:val="Titolo1"/>
              <w:keepNext w:val="0"/>
              <w:jc w:val="both"/>
              <w:rPr>
                <w:i/>
                <w:caps w:val="0"/>
                <w:kern w:val="0"/>
                <w:sz w:val="20"/>
                <w:szCs w:val="20"/>
              </w:rPr>
            </w:pPr>
            <w:r w:rsidRPr="00683EC3">
              <w:rPr>
                <w:i/>
                <w:caps w:val="0"/>
                <w:kern w:val="0"/>
              </w:rPr>
              <w:t>Informativa richiesta dalla circolare Banca d’Italia relativamente al prospetto della situazione patrimoniale-finanziaria e relative note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950ECD" w:rsidRDefault="00691B72" w:rsidP="003F100B">
            <w:pPr>
              <w:pStyle w:val="IAS"/>
              <w:ind w:left="-57"/>
              <w:jc w:val="left"/>
            </w:pPr>
            <w:r w:rsidRPr="00950ECD">
              <w:t xml:space="preserve">Cap. 2 pag. 15 </w:t>
            </w:r>
            <w:r w:rsidRPr="00950ECD">
              <w:br/>
              <w:t>Cap. 3 pag. 33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pStyle w:val="Titolo1"/>
              <w:keepLines/>
              <w:jc w:val="both"/>
              <w:rPr>
                <w:i/>
                <w:caps w:val="0"/>
                <w:kern w:val="0"/>
                <w:sz w:val="20"/>
                <w:szCs w:val="20"/>
              </w:rPr>
            </w:pPr>
            <w:r w:rsidRPr="00683EC3">
              <w:rPr>
                <w:i/>
                <w:caps w:val="0"/>
                <w:kern w:val="0"/>
                <w:sz w:val="20"/>
                <w:szCs w:val="20"/>
              </w:rPr>
              <w:t>2.1 Attivo</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 xml:space="preserve">Cap. 2 pag. 15 </w:t>
            </w:r>
            <w:r w:rsidRPr="00683EC3">
              <w:br/>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pStyle w:val="Titolo1"/>
              <w:jc w:val="both"/>
              <w:rPr>
                <w:i/>
              </w:rPr>
            </w:pPr>
            <w:r w:rsidRPr="00683EC3">
              <w:rPr>
                <w:i/>
                <w:caps w:val="0"/>
                <w:kern w:val="0"/>
                <w:sz w:val="20"/>
                <w:szCs w:val="20"/>
              </w:rPr>
              <w:t>10. Cassa e disponibilità liquide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15</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Sono oggetto di rilevazione nella presente voce: </w:t>
            </w:r>
            <w:r w:rsidRPr="00683EC3">
              <w:rPr>
                <w:lang w:val="it-IT"/>
              </w:rPr>
              <w:t>le valute aventi corso legale, comprese le banconote e le monete divisionali estere?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B.3.13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indicata la composizione della voce 10 “Cassa e disponibilità liquide”?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B.5.3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950ECD" w:rsidRDefault="00691B72" w:rsidP="003F100B">
            <w:pPr>
              <w:pStyle w:val="IAS"/>
              <w:ind w:left="-57"/>
              <w:jc w:val="left"/>
            </w:pPr>
            <w:r w:rsidRPr="00950ECD">
              <w:t>Cap. 2 pag. 15 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20. </w:t>
            </w:r>
            <w:r w:rsidRPr="00683EC3">
              <w:rPr>
                <w:rFonts w:cs="Arial"/>
                <w:b/>
                <w:i/>
                <w:iCs/>
                <w:lang w:val="it-IT"/>
              </w:rPr>
              <w:t>Attività finanziarie detenute per la negoziazione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950ECD" w:rsidRDefault="00691B72" w:rsidP="003F100B">
            <w:pPr>
              <w:pStyle w:val="IAS"/>
              <w:ind w:left="-57"/>
              <w:jc w:val="left"/>
            </w:pPr>
            <w:r w:rsidRPr="00950ECD">
              <w:t>Cap. 2 pag. 15</w:t>
            </w:r>
          </w:p>
        </w:tc>
        <w:tc>
          <w:tcPr>
            <w:tcW w:w="710" w:type="dxa"/>
            <w:tcMar>
              <w:left w:w="108" w:type="dxa"/>
              <w:right w:w="0" w:type="dxa"/>
            </w:tcMar>
          </w:tcPr>
          <w:p w:rsidR="00691B72" w:rsidRPr="00950ECD"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Sono incluse nella presente voce tutte le attività finanziarie (titoli di debito, titoli di capitale, finanziamenti, derivati, ecc.) allocate nel portafoglio di negoziazione, ivi inclusi i derivati </w:t>
            </w:r>
            <w:r w:rsidRPr="00950ECD">
              <w:rPr>
                <w:rFonts w:cs="Arial"/>
                <w:lang w:val="it-IT"/>
              </w:rPr>
              <w:t>scaduti e quelli deteriorati</w:t>
            </w:r>
            <w:r w:rsidRPr="00683EC3">
              <w:rPr>
                <w:rFonts w:cs="Arial"/>
                <w:lang w:val="it-IT"/>
              </w:rPr>
              <w:t xml:space="preserve">?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950ECD" w:rsidRDefault="00691B72" w:rsidP="003F100B">
            <w:pPr>
              <w:pStyle w:val="IAS"/>
              <w:ind w:left="-57"/>
              <w:jc w:val="left"/>
            </w:pPr>
            <w:r w:rsidRPr="00950ECD">
              <w:t>Cap. 2 pag. 15</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 caso di derivati rientranti in un accordo di compensazione (</w:t>
            </w:r>
            <w:r w:rsidRPr="00683EC3">
              <w:rPr>
                <w:rFonts w:cs="Arial"/>
                <w:i/>
                <w:lang w:val="it-IT"/>
              </w:rPr>
              <w:t>master netting agreement</w:t>
            </w:r>
            <w:r w:rsidRPr="00683EC3">
              <w:rPr>
                <w:lang w:val="it-IT"/>
              </w:rPr>
              <w:t>) che siano oggetto di chiusura anticipata (</w:t>
            </w:r>
            <w:r w:rsidRPr="00683EC3">
              <w:rPr>
                <w:i/>
                <w:lang w:val="it-IT"/>
              </w:rPr>
              <w:t>early termination</w:t>
            </w:r>
            <w:r w:rsidRPr="00683EC3">
              <w:rPr>
                <w:lang w:val="it-IT"/>
              </w:rPr>
              <w:t>), il saldo netto accertato dalle parti è rilevato, se positivo, fra i crediti (voce 60 dell’attivo dello stato patrimoniale) e, se negativo, fra i debiti (voce 10 del passivo dello stato patrimoniale)?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950ECD" w:rsidRDefault="00691B72" w:rsidP="003F100B">
            <w:pPr>
              <w:pStyle w:val="IAS"/>
              <w:ind w:left="-57"/>
              <w:jc w:val="left"/>
            </w:pPr>
            <w:r w:rsidRPr="00950ECD">
              <w:t>Cap. 2 pag. 15</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Tahoma"/>
                <w:color w:val="000000"/>
                <w:lang w:val="it-IT" w:eastAsia="it-IT"/>
              </w:rPr>
              <w:t>In tale voce</w:t>
            </w:r>
            <w:r>
              <w:rPr>
                <w:rFonts w:cs="Tahoma"/>
                <w:color w:val="000000"/>
                <w:lang w:val="it-IT" w:eastAsia="it-IT"/>
              </w:rPr>
              <w:t xml:space="preserve"> </w:t>
            </w:r>
            <w:r w:rsidRPr="00683EC3">
              <w:rPr>
                <w:rFonts w:cs="Tahoma"/>
                <w:color w:val="000000"/>
                <w:lang w:val="it-IT" w:eastAsia="it-IT"/>
              </w:rPr>
              <w:t xml:space="preserve">figura convenzionalmente il saldo positivo derivante dalla compensazione effettuata ai sensi dello IAS 32 paragrafo 42 tra i contratti derivati allocati nel portafoglio di negoziazione e i contratti derivati di copertura, qualora il valore assoluto del </w:t>
            </w:r>
            <w:r w:rsidRPr="00B47A37">
              <w:rPr>
                <w:rFonts w:cs="Tahoma"/>
                <w:i/>
                <w:color w:val="000000"/>
                <w:lang w:val="it-IT" w:eastAsia="it-IT"/>
              </w:rPr>
              <w:t>fair value</w:t>
            </w:r>
            <w:r w:rsidRPr="00683EC3">
              <w:rPr>
                <w:rFonts w:cs="Tahoma"/>
                <w:color w:val="000000"/>
                <w:lang w:val="it-IT" w:eastAsia="it-IT"/>
              </w:rPr>
              <w:t xml:space="preserve"> dei derivati allocati nel portafoglio di negoziazione sia superiore a</w:t>
            </w:r>
            <w:r>
              <w:rPr>
                <w:rFonts w:cs="Tahoma"/>
                <w:color w:val="000000"/>
                <w:lang w:val="it-IT" w:eastAsia="it-IT"/>
              </w:rPr>
              <w:t xml:space="preserve"> </w:t>
            </w:r>
            <w:r w:rsidRPr="00683EC3">
              <w:rPr>
                <w:rFonts w:cs="Tahoma"/>
                <w:color w:val="000000"/>
                <w:lang w:val="it-IT" w:eastAsia="it-IT"/>
              </w:rPr>
              <w:t xml:space="preserve">lvalore assoluto del </w:t>
            </w:r>
            <w:r w:rsidRPr="00B47A37">
              <w:rPr>
                <w:rFonts w:cs="Tahoma"/>
                <w:i/>
                <w:color w:val="000000"/>
                <w:lang w:val="it-IT" w:eastAsia="it-IT"/>
              </w:rPr>
              <w:t>fair value</w:t>
            </w:r>
            <w:r w:rsidRPr="00683EC3">
              <w:rPr>
                <w:rFonts w:cs="Tahoma"/>
                <w:color w:val="000000"/>
                <w:lang w:val="it-IT" w:eastAsia="it-IT"/>
              </w:rPr>
              <w:t xml:space="preserve"> dei derivati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16</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pageBreakBefore/>
              <w:rPr>
                <w:rFonts w:cs="Arial"/>
                <w:lang w:val="it-IT"/>
              </w:rPr>
            </w:pPr>
            <w:r w:rsidRPr="00683EC3">
              <w:rPr>
                <w:rFonts w:cs="Arial"/>
                <w:lang w:val="it-IT"/>
              </w:rPr>
              <w:t>Sono incluse in tale voce anche le partecipazioni in imprese sottoposte a influenza notevole o a controllo congiunto che lo IAS 28 e l’IFRS 11 consentono di assegnare a tale portafoglio?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B.2.9</w:t>
            </w:r>
          </w:p>
        </w:tc>
        <w:tc>
          <w:tcPr>
            <w:tcW w:w="710" w:type="dxa"/>
            <w:tcMar>
              <w:left w:w="108" w:type="dxa"/>
              <w:right w:w="0" w:type="dxa"/>
            </w:tcMar>
          </w:tcPr>
          <w:p w:rsidR="00691B72" w:rsidRPr="00683EC3" w:rsidRDefault="00691B72" w:rsidP="003F100B">
            <w:pPr>
              <w:ind w:left="-57"/>
              <w:jc w:val="left"/>
              <w:rPr>
                <w:bCs/>
                <w:lang w:val="it-IT"/>
              </w:rPr>
            </w:pPr>
          </w:p>
        </w:tc>
        <w:tc>
          <w:tcPr>
            <w:tcW w:w="6091" w:type="dxa"/>
            <w:tcMar>
              <w:left w:w="108" w:type="dxa"/>
            </w:tcMar>
          </w:tcPr>
          <w:p w:rsidR="00691B72" w:rsidRPr="00683EC3" w:rsidRDefault="00691B72" w:rsidP="00105093">
            <w:pPr>
              <w:rPr>
                <w:bCs/>
                <w:lang w:val="it-IT"/>
              </w:rPr>
            </w:pPr>
            <w:r w:rsidRPr="00683EC3">
              <w:rPr>
                <w:bCs/>
                <w:lang w:val="it-IT"/>
              </w:rPr>
              <w:t xml:space="preserve">Gli strumenti finanziari strutturati non oggetto di scorporo sono rilevati, nelle successive tabelle, facendo riferimento al </w:t>
            </w:r>
            <w:r w:rsidRPr="00683EC3">
              <w:rPr>
                <w:bCs/>
                <w:i/>
                <w:iCs/>
                <w:lang w:val="it-IT"/>
              </w:rPr>
              <w:t>fair value</w:t>
            </w:r>
            <w:r w:rsidRPr="00683EC3">
              <w:rPr>
                <w:bCs/>
                <w:iCs/>
                <w:lang w:val="it-IT"/>
              </w:rPr>
              <w:t xml:space="preserve"> </w:t>
            </w:r>
            <w:r w:rsidRPr="00683EC3">
              <w:rPr>
                <w:bCs/>
                <w:lang w:val="it-IT"/>
              </w:rPr>
              <w:t>del titolo nella sua interezza (titolo “ospite” più contratto derivato incorporato)?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4B30E9" w:rsidTr="00B111A7">
        <w:tblPrEx>
          <w:tblLook w:val="0000" w:firstRow="0" w:lastRow="0" w:firstColumn="0" w:lastColumn="0" w:noHBand="0" w:noVBand="0"/>
        </w:tblPrEx>
        <w:trPr>
          <w:gridAfter w:val="1"/>
          <w:wAfter w:w="6" w:type="dxa"/>
          <w:cantSplit/>
          <w:trHeight w:val="575"/>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B.3.13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2.</w:t>
            </w:r>
            <w:r w:rsidRPr="00950ECD">
              <w:rPr>
                <w:rFonts w:cs="Arial"/>
                <w:lang w:val="it-IT"/>
              </w:rPr>
              <w:t>1 “Composizione della voce 20 “Attività finanziarie detenute per la negoziazione”?</w:t>
            </w:r>
          </w:p>
        </w:tc>
        <w:tc>
          <w:tcPr>
            <w:tcW w:w="568" w:type="dxa"/>
            <w:tcMar>
              <w:left w:w="85" w:type="dxa"/>
              <w:right w:w="85" w:type="dxa"/>
            </w:tcMar>
            <w:vAlign w:val="center"/>
          </w:tcPr>
          <w:p w:rsidR="00691B72" w:rsidRPr="004B30E9" w:rsidRDefault="00691B72" w:rsidP="00105093">
            <w:pPr>
              <w:jc w:val="center"/>
              <w:rPr>
                <w:lang w:val="it-IT"/>
              </w:rPr>
            </w:pPr>
            <w:r w:rsidRPr="00683EC3">
              <w:fldChar w:fldCharType="begin">
                <w:ffData>
                  <w:name w:val="Check4"/>
                  <w:enabled/>
                  <w:calcOnExit w:val="0"/>
                  <w:checkBox>
                    <w:sizeAuto/>
                    <w:default w:val="0"/>
                  </w:checkBox>
                </w:ffData>
              </w:fldChar>
            </w:r>
            <w:r w:rsidRPr="004B30E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4B30E9" w:rsidRDefault="00691B72" w:rsidP="00105093">
            <w:pPr>
              <w:jc w:val="center"/>
              <w:rPr>
                <w:lang w:val="it-IT"/>
              </w:rPr>
            </w:pPr>
            <w:r w:rsidRPr="00683EC3">
              <w:fldChar w:fldCharType="begin">
                <w:ffData>
                  <w:name w:val="Check4"/>
                  <w:enabled/>
                  <w:calcOnExit w:val="0"/>
                  <w:checkBox>
                    <w:sizeAuto/>
                    <w:default w:val="0"/>
                  </w:checkBox>
                </w:ffData>
              </w:fldChar>
            </w:r>
            <w:r w:rsidRPr="004B30E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4B30E9" w:rsidRDefault="00691B72" w:rsidP="00105093">
            <w:pPr>
              <w:jc w:val="center"/>
              <w:rPr>
                <w:lang w:val="it-IT"/>
              </w:rPr>
            </w:pPr>
            <w:r w:rsidRPr="00683EC3">
              <w:fldChar w:fldCharType="begin">
                <w:ffData>
                  <w:name w:val="Check4"/>
                  <w:enabled/>
                  <w:calcOnExit w:val="0"/>
                  <w:checkBox>
                    <w:sizeAuto/>
                    <w:default w:val="0"/>
                  </w:checkBox>
                </w:ffData>
              </w:fldChar>
            </w:r>
            <w:r w:rsidRPr="004B30E9">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4B30E9" w:rsidRDefault="00691B72" w:rsidP="003F100B">
            <w:pPr>
              <w:pStyle w:val="IAS"/>
              <w:ind w:left="-57"/>
              <w:jc w:val="left"/>
              <w:rPr>
                <w:lang w:val="it-IT"/>
              </w:rPr>
            </w:pPr>
            <w:r w:rsidRPr="004B30E9">
              <w:rPr>
                <w:lang w:val="it-IT"/>
              </w:rPr>
              <w:t>B.2.9</w:t>
            </w:r>
          </w:p>
        </w:tc>
        <w:tc>
          <w:tcPr>
            <w:tcW w:w="710" w:type="dxa"/>
            <w:tcMar>
              <w:left w:w="108" w:type="dxa"/>
              <w:right w:w="0" w:type="dxa"/>
            </w:tcMar>
          </w:tcPr>
          <w:p w:rsidR="00691B72" w:rsidRPr="004B30E9"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Nella voce “Titoli di capitale” è stato inserito il “di cui: valutati al costo”, laddove il relativo importo è rilevante?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EA3D41"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176C4" w:rsidRDefault="00691B72" w:rsidP="003F100B">
            <w:pPr>
              <w:pStyle w:val="IAS"/>
              <w:ind w:left="-57"/>
              <w:jc w:val="left"/>
            </w:pPr>
            <w:r w:rsidRPr="00A176C4">
              <w:t>B.2.9</w:t>
            </w:r>
          </w:p>
        </w:tc>
        <w:tc>
          <w:tcPr>
            <w:tcW w:w="710" w:type="dxa"/>
            <w:tcMar>
              <w:left w:w="108" w:type="dxa"/>
              <w:right w:w="0" w:type="dxa"/>
            </w:tcMar>
          </w:tcPr>
          <w:p w:rsidR="00691B72" w:rsidRPr="00EA3D41" w:rsidRDefault="00691B72" w:rsidP="003F100B">
            <w:pPr>
              <w:pStyle w:val="IAS"/>
              <w:ind w:left="-57"/>
              <w:jc w:val="left"/>
              <w:rPr>
                <w:highlight w:val="green"/>
              </w:rPr>
            </w:pPr>
          </w:p>
        </w:tc>
        <w:tc>
          <w:tcPr>
            <w:tcW w:w="6091" w:type="dxa"/>
            <w:tcMar>
              <w:left w:w="108" w:type="dxa"/>
            </w:tcMar>
          </w:tcPr>
          <w:p w:rsidR="00691B72" w:rsidRPr="00A176C4" w:rsidRDefault="00691B72" w:rsidP="00105093">
            <w:pPr>
              <w:rPr>
                <w:rFonts w:cs="Arial"/>
                <w:lang w:val="it-IT"/>
              </w:rPr>
            </w:pPr>
            <w:r w:rsidRPr="00A176C4">
              <w:rPr>
                <w:rFonts w:cs="Arial"/>
                <w:lang w:val="it-IT"/>
              </w:rPr>
              <w:t xml:space="preserve">In calce alla tabella è stato fornito il dettaglio dei titoli </w:t>
            </w:r>
            <w:r w:rsidRPr="00A176C4">
              <w:rPr>
                <w:rFonts w:cs="Arial"/>
                <w:i/>
                <w:lang w:val="it-IT"/>
              </w:rPr>
              <w:t>senior</w:t>
            </w:r>
            <w:r w:rsidRPr="00A176C4">
              <w:rPr>
                <w:rFonts w:cs="Arial"/>
                <w:lang w:val="it-IT"/>
              </w:rPr>
              <w:t xml:space="preserve">, </w:t>
            </w:r>
            <w:r w:rsidRPr="00A176C4">
              <w:rPr>
                <w:rFonts w:cs="Arial"/>
                <w:i/>
                <w:lang w:val="it-IT"/>
              </w:rPr>
              <w:t>mezzanine</w:t>
            </w:r>
            <w:r w:rsidRPr="00A176C4">
              <w:rPr>
                <w:rFonts w:cs="Arial"/>
                <w:lang w:val="it-IT"/>
              </w:rPr>
              <w:t xml:space="preserve"> e </w:t>
            </w:r>
            <w:r w:rsidRPr="00A176C4">
              <w:rPr>
                <w:rFonts w:cs="Arial"/>
                <w:i/>
                <w:lang w:val="it-IT"/>
              </w:rPr>
              <w:t>junior</w:t>
            </w:r>
            <w:r w:rsidRPr="00A176C4">
              <w:rPr>
                <w:rFonts w:cs="Arial"/>
                <w:lang w:val="it-IT"/>
              </w:rPr>
              <w:t xml:space="preserve"> connessi con operazioni di cartolarizzazione, laddove il relativo importo è rilevante?</w:t>
            </w:r>
          </w:p>
        </w:tc>
        <w:tc>
          <w:tcPr>
            <w:tcW w:w="568" w:type="dxa"/>
            <w:tcMar>
              <w:left w:w="85" w:type="dxa"/>
              <w:right w:w="85" w:type="dxa"/>
            </w:tcMar>
            <w:vAlign w:val="center"/>
          </w:tcPr>
          <w:p w:rsidR="00691B72" w:rsidRPr="00A176C4" w:rsidRDefault="00691B72" w:rsidP="00105093">
            <w:pPr>
              <w:jc w:val="center"/>
            </w:pPr>
            <w:r w:rsidRPr="00A176C4">
              <w:fldChar w:fldCharType="begin">
                <w:ffData>
                  <w:name w:val="Check4"/>
                  <w:enabled/>
                  <w:calcOnExit w:val="0"/>
                  <w:checkBox>
                    <w:sizeAuto/>
                    <w:default w:val="0"/>
                  </w:checkBox>
                </w:ffData>
              </w:fldChar>
            </w:r>
            <w:r w:rsidRPr="00A176C4">
              <w:instrText xml:space="preserve"> FORMCHECKBOX </w:instrText>
            </w:r>
            <w:r w:rsidR="00EA25C3">
              <w:fldChar w:fldCharType="separate"/>
            </w:r>
            <w:r w:rsidRPr="00A176C4">
              <w:fldChar w:fldCharType="end"/>
            </w:r>
          </w:p>
        </w:tc>
        <w:tc>
          <w:tcPr>
            <w:tcW w:w="567" w:type="dxa"/>
            <w:tcMar>
              <w:left w:w="108" w:type="dxa"/>
            </w:tcMar>
            <w:vAlign w:val="center"/>
          </w:tcPr>
          <w:p w:rsidR="00691B72" w:rsidRPr="00A176C4" w:rsidRDefault="00691B72" w:rsidP="00105093">
            <w:pPr>
              <w:jc w:val="center"/>
            </w:pPr>
            <w:r w:rsidRPr="00A176C4">
              <w:fldChar w:fldCharType="begin">
                <w:ffData>
                  <w:name w:val="Check4"/>
                  <w:enabled/>
                  <w:calcOnExit w:val="0"/>
                  <w:checkBox>
                    <w:sizeAuto/>
                    <w:default w:val="0"/>
                  </w:checkBox>
                </w:ffData>
              </w:fldChar>
            </w:r>
            <w:r w:rsidRPr="00A176C4">
              <w:instrText xml:space="preserve"> FORMCHECKBOX </w:instrText>
            </w:r>
            <w:r w:rsidR="00EA25C3">
              <w:fldChar w:fldCharType="separate"/>
            </w:r>
            <w:r w:rsidRPr="00A176C4">
              <w:fldChar w:fldCharType="end"/>
            </w:r>
          </w:p>
        </w:tc>
        <w:tc>
          <w:tcPr>
            <w:tcW w:w="709" w:type="dxa"/>
            <w:tcMar>
              <w:left w:w="108" w:type="dxa"/>
            </w:tcMar>
            <w:vAlign w:val="center"/>
          </w:tcPr>
          <w:p w:rsidR="00691B72" w:rsidRPr="00A176C4" w:rsidRDefault="00691B72" w:rsidP="00105093">
            <w:pPr>
              <w:jc w:val="center"/>
            </w:pPr>
            <w:r w:rsidRPr="00A176C4">
              <w:fldChar w:fldCharType="begin">
                <w:ffData>
                  <w:name w:val="Check4"/>
                  <w:enabled/>
                  <w:calcOnExit w:val="0"/>
                  <w:checkBox>
                    <w:sizeAuto/>
                    <w:default w:val="0"/>
                  </w:checkBox>
                </w:ffData>
              </w:fldChar>
            </w:r>
            <w:r w:rsidRPr="00A176C4">
              <w:instrText xml:space="preserve"> FORMCHECKBOX </w:instrText>
            </w:r>
            <w:r w:rsidR="00EA25C3">
              <w:fldChar w:fldCharType="separate"/>
            </w:r>
            <w:r w:rsidRPr="00A176C4">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In calce alla tabella con riferimento alle società sottoposte a influenza notevole o controllate congiuntamente incluse</w:t>
            </w:r>
            <w:r>
              <w:rPr>
                <w:rFonts w:cs="Arial"/>
                <w:lang w:val="it-IT"/>
              </w:rPr>
              <w:t xml:space="preserve"> nella voce "titoli di capitale</w:t>
            </w:r>
            <w:r w:rsidRPr="00683EC3">
              <w:rPr>
                <w:rFonts w:cs="Arial"/>
                <w:lang w:val="it-IT"/>
              </w:rPr>
              <w:t>", laddove tali interessenze sono significative per la SGR segnalante, è stata fornita l’informativa prevista dall’IFRS 12 paragrafi 20-23 e B12, B15, B18 e B19?</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B.3</w:t>
            </w:r>
            <w:r w:rsidRPr="00A176C4">
              <w:t>.13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A176C4" w:rsidRDefault="00691B72" w:rsidP="00105093">
            <w:pPr>
              <w:rPr>
                <w:rFonts w:cs="Arial"/>
                <w:lang w:val="it-IT"/>
              </w:rPr>
            </w:pPr>
            <w:r w:rsidRPr="00A176C4">
              <w:rPr>
                <w:rFonts w:cs="Arial"/>
                <w:lang w:val="it-IT"/>
              </w:rPr>
              <w:t>E’ compilata secondo lo schema richiesto la tabella 2.2 “Attività finanziarie detenute per la negoziazione: composizione per emittenti”?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A176C4">
            <w:pPr>
              <w:spacing w:line="240" w:lineRule="exact"/>
              <w:rPr>
                <w:rFonts w:cs="Arial"/>
                <w:lang w:val="it-IT"/>
              </w:rPr>
            </w:pPr>
            <w:r w:rsidRPr="00683EC3">
              <w:rPr>
                <w:rFonts w:cs="Arial"/>
                <w:lang w:val="it-IT"/>
              </w:rPr>
              <w:t>In calce alla tabella, è fornito il dettaglio dei titoli di capitale emessi da soggetti classificati a sofferenza o a</w:t>
            </w:r>
            <w:r>
              <w:rPr>
                <w:rFonts w:cs="Arial"/>
                <w:lang w:val="it-IT"/>
              </w:rPr>
              <w:t xml:space="preserve"> </w:t>
            </w:r>
            <w:r w:rsidRPr="00A176C4">
              <w:rPr>
                <w:rFonts w:cs="Arial"/>
                <w:lang w:val="it-IT"/>
              </w:rPr>
              <w:t>inadempienze probabili</w:t>
            </w:r>
            <w:r w:rsidRPr="00683EC3">
              <w:rPr>
                <w:rFonts w:cs="Arial"/>
                <w:lang w:val="it-IT"/>
              </w:rPr>
              <w:t>, corredato</w:t>
            </w:r>
            <w:r w:rsidR="00D003E0">
              <w:rPr>
                <w:rFonts w:cs="Arial"/>
                <w:lang w:val="it-IT"/>
              </w:rPr>
              <w:t xml:space="preserve"> </w:t>
            </w:r>
            <w:r w:rsidRPr="00A176C4">
              <w:rPr>
                <w:rFonts w:cs="Arial"/>
                <w:lang w:val="it-IT"/>
              </w:rPr>
              <w:t>delle</w:t>
            </w:r>
            <w:r w:rsidRPr="00683EC3">
              <w:rPr>
                <w:rFonts w:cs="Arial"/>
                <w:lang w:val="it-IT"/>
              </w:rPr>
              <w:t xml:space="preserve"> svalutazioni cumulate e di quelle effettuate nell’esercizio?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B.5.3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16 B.2</w:t>
            </w:r>
            <w:r w:rsidRPr="00A176C4">
              <w:t>.9</w:t>
            </w:r>
          </w:p>
        </w:tc>
        <w:tc>
          <w:tcPr>
            <w:tcW w:w="710" w:type="dxa"/>
            <w:tcMar>
              <w:left w:w="108" w:type="dxa"/>
              <w:right w:w="0" w:type="dxa"/>
            </w:tcMar>
            <w:vAlign w:val="cente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30. </w:t>
            </w:r>
            <w:r w:rsidRPr="00683EC3">
              <w:rPr>
                <w:rFonts w:cs="Arial"/>
                <w:b/>
                <w:i/>
                <w:iCs/>
                <w:lang w:val="it-IT"/>
              </w:rPr>
              <w:t>Attività finanziarie valutate al fair value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16</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Sono indicate tutte le attività finanziarie per cassa (titoli di debito, titoli di capitale, ecc.) designate al </w:t>
            </w:r>
            <w:r w:rsidRPr="00683EC3">
              <w:rPr>
                <w:rFonts w:cs="Arial"/>
                <w:i/>
                <w:iCs/>
                <w:lang w:val="it-IT"/>
              </w:rPr>
              <w:t xml:space="preserve">fair value </w:t>
            </w:r>
            <w:r w:rsidRPr="00683EC3">
              <w:rPr>
                <w:rFonts w:cs="Arial"/>
                <w:lang w:val="it-IT"/>
              </w:rPr>
              <w:t>con risultati valutativi iscritti nel conto economico, sulla base della facoltà riconosciuta alle imprese (c.d. “</w:t>
            </w:r>
            <w:r w:rsidRPr="00683EC3">
              <w:rPr>
                <w:rFonts w:cs="Arial"/>
                <w:i/>
                <w:iCs/>
                <w:lang w:val="it-IT"/>
              </w:rPr>
              <w:t>fair value option</w:t>
            </w:r>
            <w:r w:rsidRPr="00683EC3">
              <w:rPr>
                <w:rFonts w:cs="Arial"/>
                <w:lang w:val="it-IT"/>
              </w:rPr>
              <w:t>”) dallo IAS 39, dallo IAS 28 e dall’IFRS 11?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B.2.9</w:t>
            </w:r>
          </w:p>
        </w:tc>
        <w:tc>
          <w:tcPr>
            <w:tcW w:w="710" w:type="dxa"/>
            <w:tcMar>
              <w:left w:w="108" w:type="dxa"/>
              <w:right w:w="0" w:type="dxa"/>
            </w:tcMar>
          </w:tcPr>
          <w:p w:rsidR="00691B72" w:rsidRPr="00683EC3" w:rsidRDefault="00691B72" w:rsidP="003F100B">
            <w:pPr>
              <w:ind w:left="-57"/>
              <w:jc w:val="left"/>
              <w:rPr>
                <w:bCs/>
                <w:lang w:val="it-IT"/>
              </w:rPr>
            </w:pPr>
          </w:p>
        </w:tc>
        <w:tc>
          <w:tcPr>
            <w:tcW w:w="6091" w:type="dxa"/>
            <w:tcMar>
              <w:left w:w="108" w:type="dxa"/>
            </w:tcMar>
          </w:tcPr>
          <w:p w:rsidR="00691B72" w:rsidRPr="00683EC3" w:rsidRDefault="00691B72" w:rsidP="00105093">
            <w:pPr>
              <w:rPr>
                <w:bCs/>
                <w:lang w:val="it-IT"/>
              </w:rPr>
            </w:pPr>
            <w:r w:rsidRPr="00683EC3">
              <w:rPr>
                <w:bCs/>
                <w:lang w:val="it-IT"/>
              </w:rPr>
              <w:t xml:space="preserve">Gli strumenti finanziari strutturati non oggetto di scorporo sono rilevati, nelle successive tabelle, facendo riferimento al </w:t>
            </w:r>
            <w:r w:rsidRPr="00683EC3">
              <w:rPr>
                <w:bCs/>
                <w:i/>
                <w:iCs/>
                <w:lang w:val="it-IT"/>
              </w:rPr>
              <w:t>fair value</w:t>
            </w:r>
            <w:r w:rsidRPr="00683EC3">
              <w:rPr>
                <w:bCs/>
                <w:iCs/>
                <w:lang w:val="it-IT"/>
              </w:rPr>
              <w:t xml:space="preserve"> </w:t>
            </w:r>
            <w:r w:rsidRPr="00683EC3">
              <w:rPr>
                <w:bCs/>
                <w:lang w:val="it-IT"/>
              </w:rPr>
              <w:t>del titolo nella sua interezza (titolo “ospite” più contratto derivato incorporato)?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B.3</w:t>
            </w:r>
            <w:r w:rsidRPr="00A176C4">
              <w:t>.14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3.1 “Composizione della voce 30: attività finanziarie</w:t>
            </w:r>
            <w:r>
              <w:rPr>
                <w:rFonts w:cs="Arial"/>
                <w:lang w:val="it-IT"/>
              </w:rPr>
              <w:t xml:space="preserve"> </w:t>
            </w:r>
            <w:r w:rsidRPr="00A176C4">
              <w:rPr>
                <w:rFonts w:cs="Arial"/>
                <w:lang w:val="it-IT"/>
              </w:rPr>
              <w:t>valutate a</w:t>
            </w:r>
            <w:r w:rsidRPr="00683EC3">
              <w:rPr>
                <w:rFonts w:cs="Arial"/>
                <w:lang w:val="it-IT"/>
              </w:rPr>
              <w:t xml:space="preserve">l </w:t>
            </w:r>
            <w:r w:rsidRPr="00683EC3">
              <w:rPr>
                <w:rFonts w:cs="Arial"/>
                <w:i/>
                <w:lang w:val="it-IT"/>
              </w:rPr>
              <w:t>fair value</w:t>
            </w:r>
            <w:r w:rsidRPr="00683EC3">
              <w:rPr>
                <w:rFonts w:cs="Arial"/>
                <w:lang w:val="it-IT"/>
              </w:rPr>
              <w:t xml:space="preserve">”?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176C4" w:rsidRDefault="00691B72" w:rsidP="003F100B">
            <w:pPr>
              <w:pStyle w:val="IAS"/>
              <w:ind w:left="-57"/>
              <w:jc w:val="left"/>
            </w:pPr>
            <w:r w:rsidRPr="00A176C4">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Nella voce “Titoli di capitale” è stato inserito il “di cui: valutati al costo”, laddove il relativo importo è rilevante?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176C4" w:rsidRDefault="00691B72" w:rsidP="003F100B">
            <w:pPr>
              <w:pStyle w:val="IAS"/>
              <w:ind w:left="-57"/>
              <w:jc w:val="left"/>
            </w:pPr>
            <w:r w:rsidRPr="00A176C4">
              <w:t>B.2.9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Se la risposta è affermativa, in calce alla tabella è rassegnata l’informativa di cui all’IFRS 7 paragrafo 30?</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176C4" w:rsidRDefault="00691B72" w:rsidP="003F100B">
            <w:pPr>
              <w:pStyle w:val="IAS"/>
              <w:ind w:left="-57"/>
              <w:jc w:val="left"/>
            </w:pPr>
            <w:r w:rsidRPr="00A176C4">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In calce alla tabella: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425A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176C4" w:rsidRDefault="00691B72" w:rsidP="003F100B">
            <w:pPr>
              <w:pStyle w:val="IAS"/>
              <w:ind w:left="-57"/>
              <w:jc w:val="left"/>
            </w:pPr>
            <w:r w:rsidRPr="00A176C4">
              <w:t>B.2.10</w:t>
            </w:r>
          </w:p>
        </w:tc>
        <w:tc>
          <w:tcPr>
            <w:tcW w:w="710" w:type="dxa"/>
            <w:tcMar>
              <w:left w:w="108" w:type="dxa"/>
              <w:right w:w="0" w:type="dxa"/>
            </w:tcMar>
          </w:tcPr>
          <w:p w:rsidR="00691B72" w:rsidRPr="00425AC3" w:rsidRDefault="00691B72" w:rsidP="003F100B">
            <w:pPr>
              <w:pStyle w:val="IAS"/>
              <w:ind w:left="-57"/>
              <w:jc w:val="left"/>
              <w:rPr>
                <w:highlight w:val="green"/>
              </w:rPr>
            </w:pPr>
          </w:p>
        </w:tc>
        <w:tc>
          <w:tcPr>
            <w:tcW w:w="6091" w:type="dxa"/>
            <w:tcMar>
              <w:left w:w="108" w:type="dxa"/>
            </w:tcMar>
          </w:tcPr>
          <w:p w:rsidR="00691B72" w:rsidRPr="00A176C4" w:rsidRDefault="00691B72" w:rsidP="008407EC">
            <w:pPr>
              <w:pStyle w:val="Puntoelenco"/>
              <w:spacing w:line="240" w:lineRule="exact"/>
              <w:ind w:left="459" w:hanging="283"/>
            </w:pPr>
            <w:r w:rsidRPr="00A176C4">
              <w:rPr>
                <w:rFonts w:cs="Arial"/>
              </w:rPr>
              <w:t xml:space="preserve">è stato fornito il dettaglio dei titoli </w:t>
            </w:r>
            <w:r w:rsidRPr="00A176C4">
              <w:rPr>
                <w:rFonts w:cs="Arial"/>
                <w:i/>
              </w:rPr>
              <w:t>senior</w:t>
            </w:r>
            <w:r w:rsidRPr="00A176C4">
              <w:rPr>
                <w:rFonts w:cs="Arial"/>
              </w:rPr>
              <w:t xml:space="preserve">, </w:t>
            </w:r>
            <w:r w:rsidRPr="00A176C4">
              <w:rPr>
                <w:rFonts w:cs="Arial"/>
                <w:i/>
              </w:rPr>
              <w:t>mezzanine</w:t>
            </w:r>
            <w:r w:rsidRPr="00A176C4">
              <w:rPr>
                <w:rFonts w:cs="Arial"/>
              </w:rPr>
              <w:t xml:space="preserve"> e </w:t>
            </w:r>
            <w:r w:rsidRPr="00A176C4">
              <w:rPr>
                <w:rFonts w:cs="Arial"/>
                <w:i/>
              </w:rPr>
              <w:t>junior</w:t>
            </w:r>
            <w:r w:rsidRPr="00A176C4">
              <w:rPr>
                <w:rFonts w:cs="Arial"/>
              </w:rPr>
              <w:t xml:space="preserve"> connessi con operazioni di cartolarizzazione, laddove il relativo importo è rilevante?</w:t>
            </w:r>
          </w:p>
        </w:tc>
        <w:tc>
          <w:tcPr>
            <w:tcW w:w="568" w:type="dxa"/>
            <w:tcMar>
              <w:left w:w="85" w:type="dxa"/>
              <w:right w:w="85" w:type="dxa"/>
            </w:tcMar>
            <w:vAlign w:val="center"/>
          </w:tcPr>
          <w:p w:rsidR="00691B72" w:rsidRPr="00A176C4" w:rsidRDefault="00691B72" w:rsidP="00105093">
            <w:pPr>
              <w:jc w:val="center"/>
            </w:pPr>
            <w:r w:rsidRPr="00A176C4">
              <w:fldChar w:fldCharType="begin">
                <w:ffData>
                  <w:name w:val="Check4"/>
                  <w:enabled/>
                  <w:calcOnExit w:val="0"/>
                  <w:checkBox>
                    <w:sizeAuto/>
                    <w:default w:val="0"/>
                  </w:checkBox>
                </w:ffData>
              </w:fldChar>
            </w:r>
            <w:r w:rsidRPr="00A176C4">
              <w:instrText xml:space="preserve"> FORMCHECKBOX </w:instrText>
            </w:r>
            <w:r w:rsidR="00EA25C3">
              <w:fldChar w:fldCharType="separate"/>
            </w:r>
            <w:r w:rsidRPr="00A176C4">
              <w:fldChar w:fldCharType="end"/>
            </w:r>
          </w:p>
        </w:tc>
        <w:tc>
          <w:tcPr>
            <w:tcW w:w="567" w:type="dxa"/>
            <w:tcMar>
              <w:left w:w="108" w:type="dxa"/>
            </w:tcMar>
            <w:vAlign w:val="center"/>
          </w:tcPr>
          <w:p w:rsidR="00691B72" w:rsidRPr="00A176C4" w:rsidRDefault="00691B72" w:rsidP="00105093">
            <w:pPr>
              <w:jc w:val="center"/>
            </w:pPr>
            <w:r w:rsidRPr="00A176C4">
              <w:fldChar w:fldCharType="begin">
                <w:ffData>
                  <w:name w:val="Check4"/>
                  <w:enabled/>
                  <w:calcOnExit w:val="0"/>
                  <w:checkBox>
                    <w:sizeAuto/>
                    <w:default w:val="0"/>
                  </w:checkBox>
                </w:ffData>
              </w:fldChar>
            </w:r>
            <w:r w:rsidRPr="00A176C4">
              <w:instrText xml:space="preserve"> FORMCHECKBOX </w:instrText>
            </w:r>
            <w:r w:rsidR="00EA25C3">
              <w:fldChar w:fldCharType="separate"/>
            </w:r>
            <w:r w:rsidRPr="00A176C4">
              <w:fldChar w:fldCharType="end"/>
            </w:r>
          </w:p>
        </w:tc>
        <w:tc>
          <w:tcPr>
            <w:tcW w:w="709" w:type="dxa"/>
            <w:tcMar>
              <w:left w:w="108" w:type="dxa"/>
            </w:tcMar>
            <w:vAlign w:val="center"/>
          </w:tcPr>
          <w:p w:rsidR="00691B72" w:rsidRPr="00A176C4" w:rsidRDefault="00691B72" w:rsidP="00105093">
            <w:pPr>
              <w:jc w:val="center"/>
            </w:pPr>
            <w:r w:rsidRPr="00A176C4">
              <w:fldChar w:fldCharType="begin">
                <w:ffData>
                  <w:name w:val="Check4"/>
                  <w:enabled/>
                  <w:calcOnExit w:val="0"/>
                  <w:checkBox>
                    <w:sizeAuto/>
                    <w:default w:val="0"/>
                  </w:checkBox>
                </w:ffData>
              </w:fldChar>
            </w:r>
            <w:r w:rsidRPr="00A176C4">
              <w:instrText xml:space="preserve"> FORMCHECKBOX </w:instrText>
            </w:r>
            <w:r w:rsidR="00EA25C3">
              <w:fldChar w:fldCharType="separate"/>
            </w:r>
            <w:r w:rsidRPr="00A176C4">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8407EC">
            <w:pPr>
              <w:pStyle w:val="Puntoelenco"/>
              <w:spacing w:line="240" w:lineRule="exact"/>
              <w:ind w:left="459" w:hanging="283"/>
            </w:pPr>
            <w:r w:rsidRPr="00683EC3">
              <w:t>con riferimento alle società sottoposte a influenza notevole o controllate congiuntamente incluse nella voce "titoli di capitale e quote di OICR", laddove tali interessenze sono significative per la SGR segnalante, è anche fornita l’informativa prevista dall’IFRS 12 paragrafi 20-23 e B12, B15, B18 e B19?</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8407EC">
            <w:pPr>
              <w:pStyle w:val="Puntoelenco"/>
              <w:spacing w:line="240" w:lineRule="exact"/>
              <w:ind w:left="459" w:hanging="283"/>
            </w:pPr>
            <w:r w:rsidRPr="00683EC3">
              <w:t>sono state indicate le finalità di utilizzo della c.d. “</w:t>
            </w:r>
            <w:r w:rsidRPr="00683EC3">
              <w:rPr>
                <w:i/>
                <w:iCs/>
              </w:rPr>
              <w:t>fair value option</w:t>
            </w:r>
            <w:r w:rsidRPr="00683EC3">
              <w:t xml:space="preserve">” (“coperture naturali”, strumenti finanziari strutturati, portafogli di attività finanziarie gestiti internamente sulla base del </w:t>
            </w:r>
            <w:r w:rsidRPr="00683EC3">
              <w:rPr>
                <w:i/>
                <w:iCs/>
              </w:rPr>
              <w:t>fair value</w:t>
            </w:r>
            <w:r w:rsidRPr="00683EC3">
              <w:t>) e gli importi delle relative attività finanziarie interessate?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8407EC">
            <w:pPr>
              <w:pStyle w:val="Puntoelenco"/>
              <w:spacing w:line="240" w:lineRule="exact"/>
              <w:ind w:left="459" w:hanging="283"/>
            </w:pPr>
            <w:r w:rsidRPr="00683EC3">
              <w:t>è stata fornita l’informativa di cui all’IFRS 7, paragrafo 9, le</w:t>
            </w:r>
            <w:r>
              <w:t>ttere b), c) e d) e paragrafo 11</w:t>
            </w:r>
            <w:r w:rsidRPr="00A176C4">
              <w:t>?</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B.3.</w:t>
            </w:r>
            <w:r w:rsidRPr="00A176C4">
              <w:t>14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E’ compilata secondo lo schema richiesto la tabella 3.2 “Attività finanziarie valutate al </w:t>
            </w:r>
            <w:r w:rsidRPr="00683EC3">
              <w:rPr>
                <w:rFonts w:cs="Arial"/>
                <w:i/>
                <w:lang w:val="it-IT"/>
              </w:rPr>
              <w:t>fair value</w:t>
            </w:r>
            <w:r w:rsidRPr="00683EC3">
              <w:rPr>
                <w:rFonts w:cs="Arial"/>
                <w:lang w:val="it-IT"/>
              </w:rPr>
              <w:t>: composizione per emittenti?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A176C4">
            <w:pPr>
              <w:rPr>
                <w:rFonts w:cs="Arial"/>
                <w:lang w:val="it-IT"/>
              </w:rPr>
            </w:pPr>
            <w:r w:rsidRPr="00683EC3">
              <w:rPr>
                <w:rFonts w:cs="Arial"/>
                <w:lang w:val="it-IT"/>
              </w:rPr>
              <w:t>In calce alla tabella è stato fornito il dettaglio dei titoli di capitale emessi da soggetti classificati a sofferenza o a</w:t>
            </w:r>
            <w:r>
              <w:rPr>
                <w:rFonts w:cs="Arial"/>
                <w:lang w:val="it-IT"/>
              </w:rPr>
              <w:t xml:space="preserve"> </w:t>
            </w:r>
            <w:r w:rsidRPr="00A176C4">
              <w:rPr>
                <w:rFonts w:cs="Arial"/>
                <w:lang w:val="it-IT"/>
              </w:rPr>
              <w:t>inadempienze probabili</w:t>
            </w:r>
            <w:r w:rsidRPr="00683EC3">
              <w:rPr>
                <w:rFonts w:cs="Arial"/>
                <w:lang w:val="it-IT"/>
              </w:rPr>
              <w:t>, corredato</w:t>
            </w:r>
            <w:r>
              <w:rPr>
                <w:rFonts w:cs="Arial"/>
                <w:lang w:val="it-IT"/>
              </w:rPr>
              <w:t xml:space="preserve"> </w:t>
            </w:r>
            <w:r w:rsidRPr="00A176C4">
              <w:rPr>
                <w:rFonts w:cs="Arial"/>
                <w:lang w:val="it-IT"/>
              </w:rPr>
              <w:t>delle</w:t>
            </w:r>
            <w:r w:rsidRPr="00683EC3">
              <w:rPr>
                <w:rFonts w:cs="Arial"/>
                <w:lang w:val="it-IT"/>
              </w:rPr>
              <w:t xml:space="preserve"> svalutazioni cumulate e di quelle effettuate nell’esercizio?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B.5.3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A176C4">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 B.2.10</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vAlign w:val="center"/>
          </w:tcPr>
          <w:p w:rsidR="00691B72" w:rsidRPr="00683EC3" w:rsidRDefault="00691B72" w:rsidP="00A176C4">
            <w:pPr>
              <w:rPr>
                <w:rFonts w:cs="Arial"/>
                <w:b/>
                <w:bCs/>
                <w:i/>
                <w:lang w:val="it-IT"/>
              </w:rPr>
            </w:pPr>
            <w:r w:rsidRPr="007822BC">
              <w:rPr>
                <w:rFonts w:cs="Arial"/>
                <w:b/>
                <w:bCs/>
                <w:i/>
                <w:lang w:val="it-IT"/>
              </w:rPr>
              <w:t xml:space="preserve">40. </w:t>
            </w:r>
            <w:r w:rsidRPr="007822BC">
              <w:rPr>
                <w:rFonts w:cs="Arial"/>
                <w:b/>
                <w:i/>
                <w:iCs/>
                <w:lang w:val="it-IT"/>
              </w:rPr>
              <w:t>Attività finanziarie disponibili per la vendita</w:t>
            </w:r>
          </w:p>
        </w:tc>
        <w:tc>
          <w:tcPr>
            <w:tcW w:w="568" w:type="dxa"/>
            <w:tcMar>
              <w:left w:w="85" w:type="dxa"/>
              <w:right w:w="85" w:type="dxa"/>
            </w:tcMar>
            <w:vAlign w:val="center"/>
          </w:tcPr>
          <w:p w:rsidR="00691B72" w:rsidRPr="00683EC3" w:rsidRDefault="00691B72" w:rsidP="00A176C4">
            <w:pPr>
              <w:jc w:val="center"/>
              <w:rPr>
                <w:lang w:val="it-IT"/>
              </w:rPr>
            </w:pPr>
          </w:p>
        </w:tc>
        <w:tc>
          <w:tcPr>
            <w:tcW w:w="567" w:type="dxa"/>
            <w:tcMar>
              <w:left w:w="108" w:type="dxa"/>
            </w:tcMar>
            <w:vAlign w:val="center"/>
          </w:tcPr>
          <w:p w:rsidR="00691B72" w:rsidRPr="00683EC3" w:rsidRDefault="00691B72" w:rsidP="00A176C4">
            <w:pPr>
              <w:jc w:val="center"/>
              <w:rPr>
                <w:lang w:val="it-IT"/>
              </w:rPr>
            </w:pPr>
          </w:p>
        </w:tc>
        <w:tc>
          <w:tcPr>
            <w:tcW w:w="709" w:type="dxa"/>
            <w:tcMar>
              <w:left w:w="108" w:type="dxa"/>
            </w:tcMar>
            <w:vAlign w:val="center"/>
          </w:tcPr>
          <w:p w:rsidR="00691B72" w:rsidRPr="00683EC3" w:rsidRDefault="00691B72" w:rsidP="00A176C4">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16</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indicate nella presente voce tutte le attività finanziarie (titoli di debito, titoli di capitale, ecc.) classificate nel portafoglio disponibile per la vendita?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B.3.</w:t>
            </w:r>
            <w:r w:rsidRPr="007822BC">
              <w:t>15</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4.1 “Composizione della voce 40: attività finanziarie disponibili per la vendita”?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Nella voce “Titoli di capitale” è stato inserito il “di cui: valutati al costo”, laddove il relativo importo è rilevante?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Se la risposta è affermativa, in calce alla tabella è rassegnata l’informativa di cui all’IFRS 7, paragrafo 30?</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In calce alla tabella è stato fornito il dettaglio (nome, percentuale di interessenza, eventuale quotazione e </w:t>
            </w:r>
            <w:r w:rsidRPr="00683EC3">
              <w:rPr>
                <w:rFonts w:cs="Arial"/>
                <w:i/>
                <w:iCs/>
                <w:lang w:val="it-IT"/>
              </w:rPr>
              <w:t>fair value)</w:t>
            </w:r>
            <w:r w:rsidRPr="00683EC3">
              <w:rPr>
                <w:rFonts w:cs="Arial"/>
                <w:lang w:val="it-IT"/>
              </w:rPr>
              <w:t xml:space="preserve"> delle società sottoposte ad influenza notevole o controllate congiuntamente incluse nella voce “Titoli di capitale e quote di O.I.C.R.”, ai sensi dello IAS 28 e dello IAS 31, se d’importo rilevante?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342C05" w:rsidTr="00B111A7">
        <w:tblPrEx>
          <w:tblLook w:val="0000" w:firstRow="0" w:lastRow="0" w:firstColumn="0" w:lastColumn="0" w:noHBand="0" w:noVBand="0"/>
        </w:tblPrEx>
        <w:trPr>
          <w:gridAfter w:val="1"/>
          <w:wAfter w:w="6" w:type="dxa"/>
          <w:cantSplit/>
          <w:trHeight w:val="20"/>
        </w:trPr>
        <w:tc>
          <w:tcPr>
            <w:tcW w:w="678" w:type="dxa"/>
          </w:tcPr>
          <w:p w:rsidR="00691B72" w:rsidRPr="00342C05" w:rsidRDefault="00691B72" w:rsidP="00105093">
            <w:pPr>
              <w:pStyle w:val="Numeroelenco"/>
              <w:numPr>
                <w:ilvl w:val="0"/>
                <w:numId w:val="0"/>
              </w:numPr>
              <w:ind w:firstLine="57"/>
              <w:jc w:val="left"/>
              <w:rPr>
                <w:highlight w:val="green"/>
                <w:lang w:val="it-IT"/>
              </w:rPr>
            </w:pPr>
          </w:p>
        </w:tc>
        <w:tc>
          <w:tcPr>
            <w:tcW w:w="992" w:type="dxa"/>
          </w:tcPr>
          <w:p w:rsidR="00691B72" w:rsidRPr="007822BC" w:rsidRDefault="00691B72" w:rsidP="003F100B">
            <w:pPr>
              <w:pStyle w:val="IAS"/>
              <w:ind w:left="-57"/>
              <w:jc w:val="left"/>
            </w:pPr>
            <w:r w:rsidRPr="007822BC">
              <w:t>B.2.10</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In calce alla tabella è stato fornito il dettaglio dei titoli </w:t>
            </w:r>
            <w:r w:rsidRPr="007822BC">
              <w:rPr>
                <w:rFonts w:cs="Arial"/>
                <w:i/>
                <w:lang w:val="it-IT"/>
              </w:rPr>
              <w:t>senior</w:t>
            </w:r>
            <w:r w:rsidRPr="007822BC">
              <w:rPr>
                <w:rFonts w:cs="Arial"/>
                <w:lang w:val="it-IT"/>
              </w:rPr>
              <w:t xml:space="preserve">, </w:t>
            </w:r>
            <w:r w:rsidRPr="007822BC">
              <w:rPr>
                <w:rFonts w:cs="Arial"/>
                <w:i/>
                <w:lang w:val="it-IT"/>
              </w:rPr>
              <w:t>mezzanine</w:t>
            </w:r>
            <w:r w:rsidRPr="007822BC">
              <w:rPr>
                <w:rFonts w:cs="Arial"/>
                <w:lang w:val="it-IT"/>
              </w:rPr>
              <w:t xml:space="preserve"> e </w:t>
            </w:r>
            <w:r w:rsidRPr="007822BC">
              <w:rPr>
                <w:rFonts w:cs="Arial"/>
                <w:i/>
                <w:lang w:val="it-IT"/>
              </w:rPr>
              <w:t>junior</w:t>
            </w:r>
            <w:r w:rsidRPr="007822BC">
              <w:rPr>
                <w:rFonts w:cs="Arial"/>
                <w:lang w:val="it-IT"/>
              </w:rPr>
              <w:t xml:space="preserve"> connessi con operazioni di cartolarizzazione, laddove il relativo importo è rilevante?</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B.3.15</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E’ compilata secondo lo schema richiesto la tabella 4.2 “Attività finanziarie disponibili per la vendita: composizione per emittenti”?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7822BC">
            <w:pPr>
              <w:rPr>
                <w:rFonts w:cs="Arial"/>
                <w:lang w:val="it-IT"/>
              </w:rPr>
            </w:pPr>
            <w:r w:rsidRPr="00683EC3">
              <w:rPr>
                <w:rFonts w:cs="Arial"/>
                <w:lang w:val="it-IT"/>
              </w:rPr>
              <w:t>In calce alla tabella è stato fornito il dettaglio dei titoli di capitale emessi da soggetti classificati a sofferenza o a</w:t>
            </w:r>
            <w:r>
              <w:rPr>
                <w:rFonts w:cs="Arial"/>
                <w:lang w:val="it-IT"/>
              </w:rPr>
              <w:t xml:space="preserve"> </w:t>
            </w:r>
            <w:r w:rsidRPr="007822BC">
              <w:rPr>
                <w:rFonts w:cs="Arial"/>
                <w:lang w:val="it-IT"/>
              </w:rPr>
              <w:t>inadempienze probabili</w:t>
            </w:r>
            <w:r w:rsidRPr="00683EC3">
              <w:rPr>
                <w:rFonts w:cs="Arial"/>
                <w:lang w:val="it-IT"/>
              </w:rPr>
              <w:t>, corredato</w:t>
            </w:r>
            <w:r>
              <w:rPr>
                <w:rFonts w:cs="Arial"/>
                <w:lang w:val="it-IT"/>
              </w:rPr>
              <w:t xml:space="preserve"> </w:t>
            </w:r>
            <w:r w:rsidRPr="007822BC">
              <w:rPr>
                <w:rFonts w:cs="Arial"/>
                <w:lang w:val="it-IT"/>
              </w:rPr>
              <w:t>delle</w:t>
            </w:r>
            <w:r w:rsidRPr="00683EC3">
              <w:rPr>
                <w:rFonts w:cs="Arial"/>
                <w:lang w:val="it-IT"/>
              </w:rPr>
              <w:t xml:space="preserve"> svalutazioni cumulate e di quelle effettuate nell’esercizio?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B.5.3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 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50. </w:t>
            </w:r>
            <w:r w:rsidRPr="00683EC3">
              <w:rPr>
                <w:rFonts w:cs="Arial"/>
                <w:b/>
                <w:i/>
                <w:iCs/>
                <w:lang w:val="it-IT"/>
              </w:rPr>
              <w:t>Attività finanziarie detenute sino alla scadenza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La voce include i titoli di debito quotati e i finanziamenti quotati su un mercato attivo (Livello 1), allocati nel portafoglio detenuto sino alla scadenza?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B.3.16</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5.1 “Attività finanziarie detenute sino alla scadenza: composizione per debitori/emittenti”?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In calce alla tabella, è fornito il dettaglio relativo ai titoli strutturati (contratto “ospite” dopo lo scorporo del derivato implicito), se d’importo rilevante?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In calce alla tabella è stato fornito il dettaglio dei titoli </w:t>
            </w:r>
            <w:r w:rsidRPr="007822BC">
              <w:rPr>
                <w:rFonts w:cs="Arial"/>
                <w:i/>
                <w:lang w:val="it-IT"/>
              </w:rPr>
              <w:t>senior</w:t>
            </w:r>
            <w:r w:rsidRPr="007822BC">
              <w:rPr>
                <w:rFonts w:cs="Arial"/>
                <w:lang w:val="it-IT"/>
              </w:rPr>
              <w:t xml:space="preserve">, </w:t>
            </w:r>
            <w:r w:rsidRPr="007822BC">
              <w:rPr>
                <w:rFonts w:cs="Arial"/>
                <w:i/>
                <w:lang w:val="it-IT"/>
              </w:rPr>
              <w:t>mezzanine</w:t>
            </w:r>
            <w:r w:rsidRPr="007822BC">
              <w:rPr>
                <w:rFonts w:cs="Arial"/>
                <w:lang w:val="it-IT"/>
              </w:rPr>
              <w:t xml:space="preserve"> e </w:t>
            </w:r>
            <w:r w:rsidRPr="007822BC">
              <w:rPr>
                <w:rFonts w:cs="Arial"/>
                <w:i/>
                <w:lang w:val="it-IT"/>
              </w:rPr>
              <w:t>junior</w:t>
            </w:r>
            <w:r w:rsidRPr="007822BC">
              <w:rPr>
                <w:rFonts w:cs="Arial"/>
                <w:lang w:val="it-IT"/>
              </w:rPr>
              <w:t xml:space="preserve"> connessi con operazioni di cartolarizzazione, laddove il relativo importo è rilevante?</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rPr>
                <w:lang w:val="it-IT"/>
              </w:rPr>
            </w:pPr>
            <w:r w:rsidRPr="00683EC3">
              <w:rPr>
                <w:lang w:val="it-IT"/>
              </w:rPr>
              <w:t>B.5.3</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16 B.2.11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60. </w:t>
            </w:r>
            <w:r w:rsidRPr="00683EC3">
              <w:rPr>
                <w:rFonts w:cs="Arial"/>
                <w:b/>
                <w:i/>
                <w:iCs/>
                <w:lang w:val="it-IT"/>
              </w:rPr>
              <w:t>Crediti</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Cap.1 pag. 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Si tiene conto del fatto che con il termine “crediti” si indica il portafoglio di strumenti finanziari, inclusi i titoli di debito, non quotati che lo IAS 39 denomina “finanziamenti e crediti” (“</w:t>
            </w:r>
            <w:r w:rsidRPr="007822BC">
              <w:rPr>
                <w:rFonts w:cs="Arial"/>
                <w:i/>
                <w:lang w:val="it-IT"/>
              </w:rPr>
              <w:t>loans and receivables</w:t>
            </w:r>
            <w:r w:rsidRPr="007822BC">
              <w:rPr>
                <w:rFonts w:cs="Arial"/>
                <w:lang w:val="it-IT"/>
              </w:rPr>
              <w:t>”)?</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pageBreakBefore/>
              <w:rPr>
                <w:rFonts w:cs="Arial"/>
                <w:lang w:val="it-IT"/>
              </w:rPr>
            </w:pPr>
            <w:r w:rsidRPr="007822BC">
              <w:rPr>
                <w:rFonts w:cs="Arial"/>
                <w:lang w:val="it-IT"/>
              </w:rPr>
              <w:t>Nella presente voce sono incluse le attività finanziarie non quotate su un mercato attivo (Livello 2 e Livello 3) allocate nel portafoglio “crediti”?</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Sono inclusi i crediti connessi con la prestazione di attività e di servizi finanziari come definiti dal T.U.B. e dal T.U.F. (es. attività di </w:t>
            </w:r>
            <w:r w:rsidRPr="007822BC">
              <w:rPr>
                <w:rFonts w:cs="Arial"/>
                <w:i/>
                <w:lang w:val="it-IT"/>
              </w:rPr>
              <w:t>servicing</w:t>
            </w:r>
            <w:r w:rsidRPr="007822BC">
              <w:rPr>
                <w:rFonts w:cs="Arial"/>
                <w:lang w:val="it-IT"/>
              </w:rPr>
              <w:t>)?</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Cap. 2 pag. 16</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Sono inclusi anche i margini di variazione presso organismi di compensazione a fronte di operazioni su contratti derivati?</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Nella sottovoce “Altri finanziamenti” figurano anche i finanziamenti a fronte di operazioni di </w:t>
            </w:r>
            <w:r w:rsidRPr="007822BC">
              <w:rPr>
                <w:i/>
                <w:lang w:val="it-IT"/>
              </w:rPr>
              <w:t>leasing</w:t>
            </w:r>
            <w:r w:rsidRPr="007822BC">
              <w:rPr>
                <w:lang w:val="it-IT"/>
              </w:rPr>
              <w:t xml:space="preserve"> finanziario aventi ad oggetto beni in corso di costruzione e quelli in attesa di locazione nel caso di contratti “con trasferimento dei rischi”, cioè nel caso in cui i rischi sono trasferiti sul locatario anteriormente alla presa in consegna del bene e alla decorrenza dei canoni di locazione?</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Cap.2 pag. 16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lang w:val="it-IT"/>
              </w:rPr>
            </w:pPr>
            <w:r w:rsidRPr="007822BC">
              <w:rPr>
                <w:lang w:val="it-IT"/>
              </w:rPr>
              <w:t>Le attività finanziarie acquisite nell’ambito di operazioni di factoring “</w:t>
            </w:r>
            <w:r w:rsidRPr="007822BC">
              <w:rPr>
                <w:i/>
                <w:lang w:val="it-IT"/>
              </w:rPr>
              <w:t>pro-soluto</w:t>
            </w:r>
            <w:r w:rsidRPr="007822BC">
              <w:rPr>
                <w:lang w:val="it-IT"/>
              </w:rPr>
              <w:t xml:space="preserve">” sono rilevate in base al corrispettivo pattuito (anche se regolato in via differita), al netto dei rimborsi e di eventuali rettifiche di valore dovute a deterioramento? </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E le controparti sono i debitori ceduti?</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16</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lang w:val="it-IT"/>
              </w:rPr>
            </w:pPr>
            <w:r w:rsidRPr="007822BC">
              <w:rPr>
                <w:lang w:val="it-IT"/>
              </w:rPr>
              <w:t xml:space="preserve">Le attività finanziarie acquisite nell’ambito di operazioni di </w:t>
            </w:r>
            <w:r w:rsidRPr="007822BC">
              <w:rPr>
                <w:i/>
                <w:lang w:val="it-IT"/>
              </w:rPr>
              <w:t>factoring</w:t>
            </w:r>
            <w:r w:rsidRPr="007822BC">
              <w:rPr>
                <w:lang w:val="it-IT"/>
              </w:rPr>
              <w:t xml:space="preserve"> </w:t>
            </w:r>
            <w:r w:rsidRPr="007822BC">
              <w:rPr>
                <w:i/>
                <w:lang w:val="it-IT"/>
              </w:rPr>
              <w:t>“pro-solvendo</w:t>
            </w:r>
            <w:r w:rsidRPr="007822BC">
              <w:rPr>
                <w:lang w:val="it-IT"/>
              </w:rPr>
              <w:t>” sono rilevate in base agli anticipi effettuati al soggetto cedente (inclusi gli interessi e le competenze contabilizzati nonché le eccedenze rispetto al “monte crediti”), al netto dei rimborsi e di eventuali rettifiche di valore dovute a deterioramento?</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683EC3"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lang w:val="it-IT"/>
              </w:rPr>
              <w:t>I prestiti erogati a valere su fondi forniti dallo Stato o da altri enti pubblici e destinati a particolari operazioni di impiego previste e disciplinate da apposite leggi (“crediti con fondi di terzi in amministrazione”) sono rilevati in questa voce, sempre che sui prestiti e sui fondi maturino interessi, rispettivamente, a favore e a carico dell’intermediario?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lang w:val="it-IT"/>
              </w:rPr>
              <w:t>Non figurano, invece, i crediti erogati a valere su fondi amministrati per conto dello Stato o di altri enti pubblici la cui gestione sia remunerata esclusivamente con un compenso forfetario (commissione) e che rivestano, pertanto, natura di mero servizio?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lang w:val="it-IT"/>
              </w:rPr>
              <w:t>Tuttavia, se i crediti suddetti comportino un rischio, totale o parziale, a carico dell’intermediario erogante, essi sono inclusi per la relativa quota di rischio nella presente voce?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rFonts w:cs="Arial"/>
                <w:lang w:val="it-IT"/>
              </w:rPr>
              <w:t>Nella presente voce viene inoltre indicato l’intero importo dei finanziamenti erogati con utilizzo di proprie disponibilità?</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rFonts w:cs="Arial"/>
                <w:lang w:val="it-IT"/>
              </w:rPr>
              <w:t>Figurano nella presente voce anche le commissioni maturate e non ancora incassate dall’intermediario in relazione alle operazioni inerenti l’operatività di amministrazione di fondi per conto dello Stato o di altri enti pubblici?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rFonts w:cs="Arial"/>
                <w:lang w:val="it-IT"/>
              </w:rPr>
              <w:t>Nel caso di operazioni di leasing finanziario cui si applica l’art. 72-quater della “Legge Fallimentare”, il bene locato restituito continua a essere assimilato a una “garanzia reale” a fronte del credito derivante dal contratto di leasing?</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7822BC" w:rsidRDefault="00691B72" w:rsidP="00105093">
            <w:pPr>
              <w:rPr>
                <w:lang w:val="it-IT"/>
              </w:rPr>
            </w:pPr>
            <w:r w:rsidRPr="007822BC">
              <w:rPr>
                <w:rFonts w:cs="Arial"/>
                <w:lang w:val="it-IT"/>
              </w:rPr>
              <w:t>Di conseguenza, anche in presenza della restituzione del bene, il locatore continua a segnalare un credito da locazione finanziaria verso il locatario?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7822BC" w:rsidRDefault="00691B72" w:rsidP="00105093">
            <w:pPr>
              <w:rPr>
                <w:lang w:val="it-IT"/>
              </w:rPr>
            </w:pPr>
            <w:r w:rsidRPr="007822BC">
              <w:rPr>
                <w:lang w:val="it-IT"/>
              </w:rPr>
              <w:t>Se, successivamente, il bene è stato venduto/ricollocato ad un valore superiore al credito vantato nei confronti del locatario, la differenza viene rilevata come un debito verso la procedura concorsuale?</w:t>
            </w:r>
          </w:p>
        </w:tc>
        <w:tc>
          <w:tcPr>
            <w:tcW w:w="568" w:type="dxa"/>
            <w:tcMar>
              <w:left w:w="85" w:type="dxa"/>
              <w:right w:w="85"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rPr>
                <w:lang w:val="it-IT"/>
              </w:rPr>
            </w:pPr>
            <w:r w:rsidRPr="00683EC3">
              <w:rPr>
                <w:lang w:val="it-IT"/>
              </w:rPr>
              <w:t>Cap.2 pag. 17</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rFonts w:cs="Arial"/>
                <w:lang w:val="it-IT"/>
              </w:rPr>
              <w:t>Se</w:t>
            </w:r>
            <w:r w:rsidRPr="007822BC">
              <w:rPr>
                <w:rFonts w:cs="Arial"/>
                <w:lang w:val="it-IT"/>
              </w:rPr>
              <w:t>, successivamente,</w:t>
            </w:r>
            <w:r w:rsidRPr="00683EC3">
              <w:rPr>
                <w:rFonts w:cs="Arial"/>
                <w:lang w:val="it-IT"/>
              </w:rPr>
              <w:t xml:space="preserve"> il bene è stato venduto/ricollocato a un valore di mercato inferiore al credito vantato verso il locatario, la differenza </w:t>
            </w:r>
            <w:r w:rsidRPr="007822BC">
              <w:rPr>
                <w:rFonts w:cs="Arial"/>
                <w:lang w:val="it-IT"/>
              </w:rPr>
              <w:t>continua ad essere</w:t>
            </w:r>
            <w:r w:rsidRPr="00683EC3">
              <w:rPr>
                <w:rFonts w:cs="Arial"/>
                <w:lang w:val="it-IT"/>
              </w:rPr>
              <w:t xml:space="preserve"> rilevata come un credito verso il locatario?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1 pag. 6</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rPr>
                <w:lang w:val="it-IT"/>
              </w:rPr>
            </w:pPr>
            <w:r w:rsidRPr="00683EC3">
              <w:rPr>
                <w:rFonts w:cs="Arial"/>
                <w:lang w:val="it-IT"/>
              </w:rPr>
              <w:t>Si tiene conto del fatto che rientrano nella categoria “Banche”: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1 pag. 6</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ind w:left="318" w:hanging="318"/>
              <w:rPr>
                <w:rFonts w:cs="Arial"/>
                <w:lang w:val="it-IT"/>
              </w:rPr>
            </w:pPr>
            <w:r w:rsidRPr="00683EC3">
              <w:rPr>
                <w:rFonts w:cs="Arial"/>
                <w:lang w:val="it-IT"/>
              </w:rPr>
              <w:t xml:space="preserve">a) </w:t>
            </w:r>
            <w:r w:rsidRPr="00683EC3">
              <w:rPr>
                <w:rFonts w:cs="Arial"/>
                <w:lang w:val="it-IT"/>
              </w:rPr>
              <w:tab/>
              <w:t>le banche comunitarie autorizzate dalle competenti autorità di vigilanza e incluse nell’elenco di cui all’art. 20, paragrafo 2 della direttiva 2013/36 UE?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1 pag. 6</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ind w:left="318" w:hanging="318"/>
              <w:rPr>
                <w:rFonts w:cs="Arial"/>
                <w:lang w:val="it-IT"/>
              </w:rPr>
            </w:pPr>
            <w:r w:rsidRPr="00683EC3">
              <w:rPr>
                <w:rFonts w:cs="Arial"/>
                <w:lang w:val="it-IT"/>
              </w:rPr>
              <w:t xml:space="preserve">b) </w:t>
            </w:r>
            <w:r w:rsidRPr="00683EC3">
              <w:rPr>
                <w:rFonts w:cs="Arial"/>
                <w:lang w:val="it-IT"/>
              </w:rPr>
              <w:tab/>
              <w:t>le banche extracomunitarie autorizzate dalle competenti autorità di vigilanza ad esercitare l’attività di banca come definita dall’art. 4, paragrafo 1, punto 1, del regolamento (UE) n. 575/2013?</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1 pag. 6</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683EC3" w:rsidRDefault="00691B72" w:rsidP="00105093">
            <w:pPr>
              <w:ind w:left="318" w:hanging="318"/>
              <w:rPr>
                <w:lang w:val="it-IT"/>
              </w:rPr>
            </w:pPr>
            <w:r w:rsidRPr="00683EC3">
              <w:rPr>
                <w:rFonts w:cs="Arial"/>
                <w:lang w:val="it-IT"/>
              </w:rPr>
              <w:t xml:space="preserve">c) </w:t>
            </w:r>
            <w:r w:rsidRPr="00683EC3">
              <w:rPr>
                <w:rFonts w:cs="Arial"/>
                <w:lang w:val="it-IT"/>
              </w:rPr>
              <w:tab/>
              <w:t>le banche centrali?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3B2FAE"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1 pag. 6</w:t>
            </w:r>
          </w:p>
        </w:tc>
        <w:tc>
          <w:tcPr>
            <w:tcW w:w="710" w:type="dxa"/>
            <w:tcMar>
              <w:left w:w="108" w:type="dxa"/>
              <w:right w:w="0" w:type="dxa"/>
            </w:tcMar>
          </w:tcPr>
          <w:p w:rsidR="00691B72" w:rsidRPr="00683EC3" w:rsidRDefault="00691B72" w:rsidP="003F100B">
            <w:pPr>
              <w:ind w:left="-57"/>
              <w:jc w:val="left"/>
              <w:rPr>
                <w:lang w:val="it-IT"/>
              </w:rPr>
            </w:pPr>
          </w:p>
        </w:tc>
        <w:tc>
          <w:tcPr>
            <w:tcW w:w="6091" w:type="dxa"/>
            <w:tcMar>
              <w:left w:w="108" w:type="dxa"/>
            </w:tcMar>
          </w:tcPr>
          <w:p w:rsidR="00691B72" w:rsidRPr="003B2FAE" w:rsidRDefault="00691B72" w:rsidP="00105093">
            <w:pPr>
              <w:pStyle w:val="Rientroa"/>
              <w:numPr>
                <w:ilvl w:val="0"/>
                <w:numId w:val="0"/>
              </w:numPr>
              <w:ind w:left="318" w:hanging="318"/>
              <w:rPr>
                <w:rFonts w:cs="Arial"/>
              </w:rPr>
            </w:pPr>
            <w:r w:rsidRPr="00683EC3">
              <w:rPr>
                <w:rFonts w:cs="Arial"/>
              </w:rPr>
              <w:t xml:space="preserve">d) </w:t>
            </w:r>
            <w:r>
              <w:rPr>
                <w:rFonts w:cs="Arial"/>
              </w:rPr>
              <w:tab/>
            </w:r>
            <w:r w:rsidRPr="00683EC3">
              <w:rPr>
                <w:rFonts w:cs="Arial"/>
              </w:rPr>
              <w:t>gli organismi internazionali a carattere bancario assoggettati a ponderazione nulla</w:t>
            </w:r>
            <w:r>
              <w:rPr>
                <w:rFonts w:cs="Arial"/>
              </w:rPr>
              <w:t xml:space="preserve"> </w:t>
            </w:r>
            <w:r w:rsidRPr="00683EC3">
              <w:rPr>
                <w:rFonts w:cs="Arial"/>
              </w:rPr>
              <w:t>o trattati come le banche secondo le vigenti disposizioni di vigilanza?</w:t>
            </w:r>
          </w:p>
        </w:tc>
        <w:tc>
          <w:tcPr>
            <w:tcW w:w="568" w:type="dxa"/>
            <w:tcMar>
              <w:left w:w="85" w:type="dxa"/>
              <w:right w:w="85" w:type="dxa"/>
            </w:tcMar>
            <w:vAlign w:val="center"/>
          </w:tcPr>
          <w:p w:rsidR="00691B72" w:rsidRPr="003B2FAE" w:rsidRDefault="00691B72" w:rsidP="00105093">
            <w:pPr>
              <w:jc w:val="center"/>
              <w:rPr>
                <w:lang w:val="it-IT"/>
              </w:rPr>
            </w:pPr>
            <w:r w:rsidRPr="00683EC3">
              <w:fldChar w:fldCharType="begin">
                <w:ffData>
                  <w:name w:val="Check4"/>
                  <w:enabled/>
                  <w:calcOnExit w:val="0"/>
                  <w:checkBox>
                    <w:sizeAuto/>
                    <w:default w:val="0"/>
                  </w:checkBox>
                </w:ffData>
              </w:fldChar>
            </w:r>
            <w:r w:rsidRPr="003B2FAE">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3B2FAE" w:rsidRDefault="00691B72" w:rsidP="00105093">
            <w:pPr>
              <w:jc w:val="center"/>
              <w:rPr>
                <w:lang w:val="it-IT"/>
              </w:rPr>
            </w:pPr>
            <w:r w:rsidRPr="00683EC3">
              <w:fldChar w:fldCharType="begin">
                <w:ffData>
                  <w:name w:val="Check4"/>
                  <w:enabled/>
                  <w:calcOnExit w:val="0"/>
                  <w:checkBox>
                    <w:sizeAuto/>
                    <w:default w:val="0"/>
                  </w:checkBox>
                </w:ffData>
              </w:fldChar>
            </w:r>
            <w:r w:rsidRPr="003B2FAE">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3B2FAE" w:rsidRDefault="00691B72" w:rsidP="00105093">
            <w:pPr>
              <w:jc w:val="center"/>
              <w:rPr>
                <w:lang w:val="it-IT"/>
              </w:rPr>
            </w:pPr>
            <w:r w:rsidRPr="00683EC3">
              <w:fldChar w:fldCharType="begin">
                <w:ffData>
                  <w:name w:val="Check4"/>
                  <w:enabled/>
                  <w:calcOnExit w:val="0"/>
                  <w:checkBox>
                    <w:sizeAuto/>
                    <w:default w:val="0"/>
                  </w:checkBox>
                </w:ffData>
              </w:fldChar>
            </w:r>
            <w:r w:rsidRPr="003B2FAE">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3B2FAE" w:rsidRDefault="00691B72" w:rsidP="003F100B">
            <w:pPr>
              <w:pStyle w:val="IAS"/>
              <w:ind w:left="-57"/>
              <w:jc w:val="left"/>
              <w:rPr>
                <w:lang w:val="it-IT"/>
              </w:rPr>
            </w:pPr>
            <w:r w:rsidRPr="003B2FAE">
              <w:rPr>
                <w:lang w:val="it-IT"/>
              </w:rPr>
              <w:t>B.2.11</w:t>
            </w:r>
          </w:p>
        </w:tc>
        <w:tc>
          <w:tcPr>
            <w:tcW w:w="710" w:type="dxa"/>
            <w:tcMar>
              <w:left w:w="108" w:type="dxa"/>
              <w:right w:w="0" w:type="dxa"/>
            </w:tcMar>
          </w:tcPr>
          <w:p w:rsidR="00691B72" w:rsidRPr="003B2FAE"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B.3.17</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6.1 “Dettaglio della voce 60 Crediti”?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B.3.18</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6.2 “Crediti: composizione per controparte”?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rPr>
                <w:lang w:val="it-IT"/>
              </w:rPr>
            </w:pPr>
            <w:r w:rsidRPr="00683EC3">
              <w:rPr>
                <w:lang w:val="it-IT"/>
              </w:rPr>
              <w:t>B.2.11</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Nei “crediti per servizi di gestione di patrimoni” sono inclusi i crediti relativi a commissioni per la gestione di patrimoni e agli eventuali costi anticipati a favore dei patrimoni gestiti?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Le operazioni “pronti contro termine” attive includono le operazioni con obbligo di rivendita a termine del cessionario?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7822BC">
            <w:pPr>
              <w:rPr>
                <w:rFonts w:cs="Arial"/>
                <w:lang w:val="it-IT"/>
              </w:rPr>
            </w:pPr>
            <w:r w:rsidRPr="00683EC3">
              <w:rPr>
                <w:rFonts w:cs="Arial"/>
                <w:lang w:val="it-IT"/>
              </w:rPr>
              <w:t>Includono anche le operazioni che prevedono la facoltà di rivendita a termine (nella misura in cui le attività sottostanti non soddisfino le condizioni previste dallo IAS 39 per essere cancellate dal bilancio del cedente)?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Nella sottovoce “Altri crediti: altri” figurano i crediti di funzionamento connessi con la prestazione di attività e di servizi finanziari come definiti dal T.U.B. e dal T.U.F.?</w:t>
            </w:r>
            <w:r w:rsidRPr="00683EC3" w:rsidDel="003519D3">
              <w:rPr>
                <w:rFonts w:cs="Arial"/>
                <w:lang w:val="it-IT"/>
              </w:rPr>
              <w:t xml:space="preserve">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Nella tabella 6.1 il dettaglio del livello di </w:t>
            </w:r>
            <w:r w:rsidRPr="00B47A37">
              <w:rPr>
                <w:rFonts w:cs="Arial"/>
                <w:i/>
                <w:lang w:val="it-IT"/>
              </w:rPr>
              <w:t>fair value</w:t>
            </w:r>
            <w:r w:rsidRPr="00683EC3">
              <w:rPr>
                <w:rFonts w:cs="Arial"/>
                <w:lang w:val="it-IT"/>
              </w:rPr>
              <w:t xml:space="preserve"> (L1, L2, L3) viene fornito con riferimento</w:t>
            </w:r>
            <w:r>
              <w:rPr>
                <w:rFonts w:cs="Arial"/>
                <w:lang w:val="it-IT"/>
              </w:rPr>
              <w:t xml:space="preserve"> </w:t>
            </w:r>
            <w:r w:rsidRPr="00683EC3">
              <w:rPr>
                <w:rFonts w:cs="Arial"/>
                <w:lang w:val="it-IT"/>
              </w:rPr>
              <w:t>alle sole voci: 1”Crediti per servizi di gestione di patrimoni”, 2”Crediti per altri servizi”, 3”Altri crediti”, 4”Titoli di debito” e al “Totale”?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rPr>
                <w:lang w:val="it-IT"/>
              </w:rPr>
            </w:pPr>
            <w:r w:rsidRPr="00683EC3">
              <w:rPr>
                <w:lang w:val="it-IT"/>
              </w:rPr>
              <w:t>B.5.3</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Cap. 2 pag. 17</w:t>
            </w:r>
            <w:r>
              <w:br/>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70. </w:t>
            </w:r>
            <w:r w:rsidRPr="00683EC3">
              <w:rPr>
                <w:rFonts w:cs="Arial"/>
                <w:b/>
                <w:i/>
                <w:iCs/>
                <w:lang w:val="it-IT"/>
              </w:rPr>
              <w:t>Derivati di copertura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17</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Nella presente voce figurano i derivati finanziari e creditizi (non assimilabili alle garanzie ricevute secondo lo IAS 39) di copertura, che alla data di riferimento del bilancio presentano un </w:t>
            </w:r>
            <w:r w:rsidRPr="00683EC3">
              <w:rPr>
                <w:rFonts w:cs="Arial"/>
                <w:i/>
                <w:iCs/>
                <w:lang w:val="it-IT"/>
              </w:rPr>
              <w:t xml:space="preserve">fair value </w:t>
            </w:r>
            <w:r w:rsidRPr="00683EC3">
              <w:rPr>
                <w:rFonts w:cs="Arial"/>
                <w:lang w:val="it-IT"/>
              </w:rPr>
              <w:t>positivo?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Cap.2 pag.17</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Figura in tale voce il saldo positivo derivante dalla compensazione effettuata ai sensi dello IAS 32 paragrafo 42 tra i contratti derivati allocati nel portafoglio di negoziazione e i contratti derivati di copertura qualora il valore assoluto del </w:t>
            </w:r>
            <w:r w:rsidRPr="00B47A37">
              <w:rPr>
                <w:rFonts w:cs="Arial"/>
                <w:i/>
                <w:lang w:val="it-IT"/>
              </w:rPr>
              <w:t>fair value</w:t>
            </w:r>
            <w:r w:rsidRPr="00683EC3">
              <w:rPr>
                <w:rFonts w:cs="Arial"/>
                <w:lang w:val="it-IT"/>
              </w:rPr>
              <w:t xml:space="preserve"> dei derivati allocati nel portafoglio di negoziazione sia inferiore al valore assoluto del </w:t>
            </w:r>
            <w:r w:rsidRPr="00B47A37">
              <w:rPr>
                <w:rFonts w:cs="Arial"/>
                <w:i/>
                <w:lang w:val="it-IT"/>
              </w:rPr>
              <w:t>fair value</w:t>
            </w:r>
            <w:r w:rsidRPr="00683EC3">
              <w:rPr>
                <w:rFonts w:cs="Arial"/>
                <w:lang w:val="it-IT"/>
              </w:rPr>
              <w:t xml:space="preserve"> dei derivati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Si tiene presente che non formano oggetto di rilevazione nella presente sezione i derivati su crediti di copertura assimilati alle garanzie ricevute ai sensi dello IAS 39?</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lang w:val="it-IT"/>
              </w:rPr>
              <w:t xml:space="preserve">Il saldo positivo derivante dalla compensazione tra contratti derivati effettuata ai sensi dello IAS 32 paragrafo 42 viene convenzionalmente attribuita ai derivati finanziari e ai derivati creditizi sulla base del livello gerarchico di </w:t>
            </w:r>
            <w:r w:rsidRPr="00B47A37">
              <w:rPr>
                <w:i/>
                <w:lang w:val="it-IT"/>
              </w:rPr>
              <w:t>fair value</w:t>
            </w:r>
            <w:r w:rsidRPr="00683EC3">
              <w:rPr>
                <w:lang w:val="it-IT"/>
              </w:rPr>
              <w:t xml:space="preserve"> partendo dal livello 3?</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lang w:val="it-IT"/>
              </w:rPr>
              <w:t>E a parità di livello, si considera la natura della copertura effettuata: “</w:t>
            </w:r>
            <w:r w:rsidRPr="00B47A37">
              <w:rPr>
                <w:i/>
                <w:lang w:val="it-IT"/>
              </w:rPr>
              <w:t>Fair value</w:t>
            </w:r>
            <w:r w:rsidRPr="00683EC3">
              <w:rPr>
                <w:lang w:val="it-IT"/>
              </w:rPr>
              <w:t>”, “Flussi finanziari” o “Investimenti esteri?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B.3.</w:t>
            </w:r>
            <w:r w:rsidRPr="007822BC">
              <w:t>19</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7.1 “Composizione della voce 70: derivati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B.3.</w:t>
            </w:r>
            <w:r w:rsidRPr="007822BC">
              <w:t>20</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pageBreakBefore/>
              <w:rPr>
                <w:rFonts w:cs="Arial"/>
                <w:lang w:val="it-IT"/>
              </w:rPr>
            </w:pPr>
            <w:r w:rsidRPr="00683EC3">
              <w:rPr>
                <w:rFonts w:cs="Arial"/>
                <w:lang w:val="it-IT"/>
              </w:rPr>
              <w:t>E’ compilata secondo lo schema richiesto la tabella 7.2 “Derivati di copertura: portafogli coperti e tipologia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DF6428"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In tale tabella, sono indicati i valori positivi di bilancio dei derivati di copertura, distinti in relazione all’attività o alla passività coperta e alla tipologia di copertura realizzata?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B.2.</w:t>
            </w:r>
            <w:r w:rsidRPr="007822BC">
              <w:t>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La copertura specifica, del </w:t>
            </w:r>
            <w:r w:rsidRPr="00683EC3">
              <w:rPr>
                <w:rFonts w:cs="Arial"/>
                <w:i/>
                <w:lang w:val="it-IT"/>
              </w:rPr>
              <w:t>fair value</w:t>
            </w:r>
            <w:r w:rsidRPr="00683EC3">
              <w:rPr>
                <w:rFonts w:cs="Arial"/>
                <w:lang w:val="it-IT"/>
              </w:rPr>
              <w:t xml:space="preserve"> e dei flussi finanziari, si riferisce sia alla singola attività o passività finanziaria che ad un portafoglio di attività o passività </w:t>
            </w:r>
            <w:r w:rsidRPr="007822BC">
              <w:rPr>
                <w:rFonts w:cs="Arial"/>
                <w:lang w:val="it-IT"/>
              </w:rPr>
              <w:t>finanziarie</w:t>
            </w:r>
            <w:r>
              <w:rPr>
                <w:rFonts w:cs="Arial"/>
                <w:lang w:val="it-IT"/>
              </w:rPr>
              <w:t xml:space="preserve"> </w:t>
            </w:r>
            <w:r w:rsidRPr="00683EC3">
              <w:rPr>
                <w:rFonts w:cs="Arial"/>
                <w:lang w:val="it-IT"/>
              </w:rPr>
              <w:t>omogenee?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B.2.12</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La copertura generica fa riferimento: a) ad un portafoglio eterogeneo di attività o passività finanziarie; oppure b) ad un portafoglio complesso di attività e passività finanziarie?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B.2.12</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I derivati di copertura simultanea di più rischi figurano nella colonna “Copertura specifica di </w:t>
            </w:r>
            <w:r w:rsidRPr="00683EC3">
              <w:rPr>
                <w:rFonts w:cs="Arial"/>
                <w:i/>
                <w:lang w:val="it-IT"/>
              </w:rPr>
              <w:t>fair value</w:t>
            </w:r>
            <w:r w:rsidRPr="00683EC3">
              <w:rPr>
                <w:rFonts w:cs="Arial"/>
                <w:lang w:val="it-IT"/>
              </w:rPr>
              <w:t xml:space="preserve"> - più rischi”?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B.5.3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 xml:space="preserve">Cap. 2 pag. </w:t>
            </w:r>
            <w:r w:rsidRPr="007822BC">
              <w:t>17</w:t>
            </w:r>
            <w:r w:rsidRPr="00683EC3">
              <w:br/>
              <w:t>B.2.12</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ind w:left="318" w:hanging="318"/>
              <w:rPr>
                <w:rFonts w:cs="Arial"/>
                <w:b/>
                <w:bCs/>
                <w:i/>
                <w:lang w:val="it-IT"/>
              </w:rPr>
            </w:pPr>
            <w:r w:rsidRPr="00683EC3">
              <w:rPr>
                <w:rFonts w:cs="Arial"/>
                <w:b/>
                <w:bCs/>
                <w:i/>
                <w:lang w:val="it-IT"/>
              </w:rPr>
              <w:t>80.</w:t>
            </w:r>
            <w:r w:rsidRPr="00683EC3">
              <w:rPr>
                <w:rFonts w:cs="Arial"/>
                <w:b/>
                <w:bCs/>
                <w:i/>
                <w:lang w:val="it-IT"/>
              </w:rPr>
              <w:tab/>
            </w:r>
            <w:r w:rsidRPr="00683EC3">
              <w:rPr>
                <w:rFonts w:cs="Arial"/>
                <w:b/>
                <w:i/>
                <w:iCs/>
                <w:lang w:val="it-IT"/>
              </w:rPr>
              <w:t>Adeguamento di valore delle attività finanziarie oggetto di copertura generica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w:t>
            </w:r>
            <w:r w:rsidRPr="00683EC3">
              <w:br/>
              <w:t xml:space="preserve">pag. </w:t>
            </w:r>
            <w:r w:rsidRPr="007822BC">
              <w:t>17</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Nella presente voce figura il saldo, positivo o negativo, delle variazioni di valore delle attività finanziarie oggetto di copertura generica (“</w:t>
            </w:r>
            <w:r w:rsidRPr="00683EC3">
              <w:rPr>
                <w:rFonts w:cs="Arial"/>
                <w:i/>
                <w:iCs/>
                <w:lang w:val="it-IT"/>
              </w:rPr>
              <w:t>macrohedging</w:t>
            </w:r>
            <w:r w:rsidRPr="00683EC3">
              <w:rPr>
                <w:rFonts w:cs="Arial"/>
                <w:lang w:val="it-IT"/>
              </w:rPr>
              <w:t>”) dal rischio di tasso d’interesse, in applicazione di quanto previsto dallo IAS 39?</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B.3.</w:t>
            </w:r>
            <w:r w:rsidRPr="007822BC">
              <w:t>21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8.1 “Composizione della voce 80: adeguamento di valore delle attività finanziarie oggetto di copertura generica”?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7822BC">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B.2.12</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7822BC">
            <w:pPr>
              <w:rPr>
                <w:rFonts w:cs="Arial"/>
                <w:lang w:val="it-IT"/>
              </w:rPr>
            </w:pPr>
            <w:r w:rsidRPr="00683EC3">
              <w:rPr>
                <w:rFonts w:cs="Arial"/>
                <w:lang w:val="it-IT"/>
              </w:rPr>
              <w:t>Non sono stati compensati gli adeguamenti positivi con quelli negativi?</w:t>
            </w:r>
          </w:p>
        </w:tc>
        <w:tc>
          <w:tcPr>
            <w:tcW w:w="568" w:type="dxa"/>
            <w:tcMar>
              <w:left w:w="85" w:type="dxa"/>
              <w:right w:w="85" w:type="dxa"/>
            </w:tcMar>
            <w:vAlign w:val="center"/>
          </w:tcPr>
          <w:p w:rsidR="00691B72" w:rsidRPr="00683EC3" w:rsidRDefault="00691B72" w:rsidP="007822B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7822B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7822BC">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B.2.12</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Nel caso in cui le variazioni di </w:t>
            </w:r>
            <w:r w:rsidRPr="00683EC3">
              <w:rPr>
                <w:rFonts w:cs="Arial"/>
                <w:i/>
                <w:iCs/>
                <w:lang w:val="it-IT"/>
              </w:rPr>
              <w:t xml:space="preserve">fair value </w:t>
            </w:r>
            <w:r w:rsidRPr="00683EC3">
              <w:rPr>
                <w:rFonts w:cs="Arial"/>
                <w:lang w:val="it-IT"/>
              </w:rPr>
              <w:t>delle attività coperte non possono essere correttamente attribuite ai diversi portafogli (crediti, attività disponibili per la vendita), l’adeguamento positivo (negativo) è indicato nella sottovoce “adeguamento positivo (negativo): complessivo”?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B.5.3</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17</w:t>
            </w:r>
            <w:r w:rsidRPr="007822BC">
              <w:br/>
              <w:t>Cap. 3 pag. 33 B.2.12 B.2.13</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vAlign w:val="center"/>
          </w:tcPr>
          <w:p w:rsidR="00691B72" w:rsidRPr="007822BC" w:rsidRDefault="00691B72" w:rsidP="00105093">
            <w:pPr>
              <w:rPr>
                <w:rFonts w:cs="Arial"/>
                <w:b/>
                <w:bCs/>
                <w:i/>
                <w:lang w:val="it-IT"/>
              </w:rPr>
            </w:pPr>
            <w:r w:rsidRPr="007822BC">
              <w:rPr>
                <w:rFonts w:cs="Arial"/>
                <w:b/>
                <w:bCs/>
                <w:i/>
                <w:lang w:val="it-IT"/>
              </w:rPr>
              <w:t xml:space="preserve">90. </w:t>
            </w:r>
            <w:r w:rsidRPr="007822BC">
              <w:rPr>
                <w:rFonts w:cs="Arial"/>
                <w:b/>
                <w:i/>
                <w:iCs/>
                <w:lang w:val="it-IT"/>
              </w:rPr>
              <w:t>Partecipazioni</w:t>
            </w:r>
          </w:p>
        </w:tc>
        <w:tc>
          <w:tcPr>
            <w:tcW w:w="568" w:type="dxa"/>
            <w:tcMar>
              <w:left w:w="85" w:type="dxa"/>
              <w:right w:w="85" w:type="dxa"/>
            </w:tcMar>
            <w:vAlign w:val="center"/>
          </w:tcPr>
          <w:p w:rsidR="00691B72" w:rsidRPr="007822BC" w:rsidRDefault="00691B72" w:rsidP="00105093">
            <w:pPr>
              <w:jc w:val="center"/>
              <w:rPr>
                <w:lang w:val="it-IT"/>
              </w:rPr>
            </w:pPr>
          </w:p>
        </w:tc>
        <w:tc>
          <w:tcPr>
            <w:tcW w:w="567" w:type="dxa"/>
            <w:tcMar>
              <w:left w:w="108" w:type="dxa"/>
            </w:tcMar>
            <w:vAlign w:val="center"/>
          </w:tcPr>
          <w:p w:rsidR="00691B72" w:rsidRPr="007822BC" w:rsidRDefault="00691B72" w:rsidP="00105093">
            <w:pPr>
              <w:jc w:val="center"/>
              <w:rPr>
                <w:lang w:val="it-IT"/>
              </w:rPr>
            </w:pPr>
          </w:p>
        </w:tc>
        <w:tc>
          <w:tcPr>
            <w:tcW w:w="709" w:type="dxa"/>
            <w:tcMar>
              <w:left w:w="108" w:type="dxa"/>
            </w:tcMar>
            <w:vAlign w:val="center"/>
          </w:tcPr>
          <w:p w:rsidR="00691B72" w:rsidRPr="007822BC"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Cap. 2 pag. 17</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Nella presente voce, sono indicate le partecipazioni in società controllate, controllate in modo congiunto e sottoposte ad influenza notevole, diverse da quelle ricondotte nelle voci “Attività finanziarie detenute per la negoziazione” e “Attività finanziarie valutate al </w:t>
            </w:r>
            <w:r w:rsidRPr="007822BC">
              <w:rPr>
                <w:rFonts w:cs="Arial"/>
                <w:i/>
                <w:iCs/>
                <w:lang w:val="it-IT"/>
              </w:rPr>
              <w:t>fair value</w:t>
            </w:r>
            <w:r w:rsidRPr="007822BC">
              <w:rPr>
                <w:rFonts w:cs="Arial"/>
                <w:lang w:val="it-IT"/>
              </w:rPr>
              <w:t xml:space="preserve">” ai sensi degli IAS 28, paragrafo 18? </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B.3.22</w:t>
            </w:r>
            <w:r w:rsidRPr="007822BC">
              <w:br/>
              <w:t>B.6.11</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E’ compilata secondo lo schema richiesto la tabella 9.1 “Partecipazioni: informazioni sui rapporti partecipativi”?</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i/>
                <w:u w:val="single"/>
                <w:lang w:val="it-IT"/>
              </w:rPr>
            </w:pPr>
            <w:r w:rsidRPr="007822BC">
              <w:rPr>
                <w:rFonts w:cs="Arial"/>
                <w:lang w:val="it-IT"/>
              </w:rPr>
              <w:t xml:space="preserve">Per ciascuna società partecipata è stata indicata la denominazione, la sede, la quota di partecipazione nonché la disponibilità di voti nell’assemblea ordinaria, distinguendo tra voti effettivi e voti potenziali? La disponibilità dei voti va indicata solo se differente dalla quota di partecipazione. Inoltre, è stato indicato il valore di bilancio delle partecipazioni? </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t>B.3.</w:t>
            </w:r>
            <w:r w:rsidRPr="007822BC">
              <w:t>22</w:t>
            </w:r>
          </w:p>
          <w:p w:rsidR="00691B72" w:rsidRPr="00683EC3" w:rsidRDefault="00691B72" w:rsidP="003F100B">
            <w:pPr>
              <w:pStyle w:val="IAS"/>
              <w:ind w:left="-57"/>
              <w:jc w:val="left"/>
            </w:pPr>
            <w:r w:rsidRPr="00683EC3">
              <w:t>B.6.11</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9.2 “Variazioni annue delle partecipazioni”?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B.2.12</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lang w:val="it-IT"/>
              </w:rPr>
              <w:t>In caso di operazioni di aggregazione aziendale effettuate nel corso dell'esercizio, sono state inserite fra gli “Aumenti” (acquisti) o fra le “Diminuzioni” (vendite) una specifica evidenza con la dizione “operazioni di aggregazione aziendale?</w:t>
            </w:r>
          </w:p>
        </w:tc>
        <w:tc>
          <w:tcPr>
            <w:tcW w:w="568" w:type="dxa"/>
            <w:tcMar>
              <w:left w:w="85" w:type="dxa"/>
              <w:right w:w="85"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B.2.12</w:t>
            </w:r>
          </w:p>
          <w:p w:rsidR="00691B72" w:rsidRPr="007822BC" w:rsidRDefault="00691B72" w:rsidP="003F100B">
            <w:pPr>
              <w:pStyle w:val="IAS"/>
              <w:ind w:left="-57"/>
              <w:jc w:val="left"/>
            </w:pPr>
            <w:r w:rsidRPr="007822BC">
              <w:t>B.3.23</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In caso di Partecipazioni significative 9.3, sono state fornite le informazioni contabili previste dall’IFRS 12, paragrafi B10 – B14?</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Nel caso di partecipazioni di controllo esclusivo, le informazioni di natura contabile:</w:t>
            </w:r>
          </w:p>
        </w:tc>
        <w:tc>
          <w:tcPr>
            <w:tcW w:w="568" w:type="dxa"/>
            <w:tcMar>
              <w:left w:w="85" w:type="dxa"/>
              <w:right w:w="85" w:type="dxa"/>
            </w:tcMar>
            <w:vAlign w:val="center"/>
          </w:tcPr>
          <w:p w:rsidR="00691B72" w:rsidRPr="007822BC" w:rsidRDefault="00691B72" w:rsidP="00105093">
            <w:pPr>
              <w:jc w:val="center"/>
              <w:rPr>
                <w:lang w:val="it-IT"/>
              </w:rPr>
            </w:pPr>
          </w:p>
        </w:tc>
        <w:tc>
          <w:tcPr>
            <w:tcW w:w="567" w:type="dxa"/>
            <w:tcMar>
              <w:left w:w="108" w:type="dxa"/>
            </w:tcMar>
            <w:vAlign w:val="center"/>
          </w:tcPr>
          <w:p w:rsidR="00691B72" w:rsidRPr="007822BC" w:rsidRDefault="00691B72" w:rsidP="00105093">
            <w:pPr>
              <w:jc w:val="center"/>
              <w:rPr>
                <w:lang w:val="it-IT"/>
              </w:rPr>
            </w:pPr>
          </w:p>
        </w:tc>
        <w:tc>
          <w:tcPr>
            <w:tcW w:w="709" w:type="dxa"/>
            <w:tcMar>
              <w:left w:w="108" w:type="dxa"/>
            </w:tcMar>
            <w:vAlign w:val="center"/>
          </w:tcPr>
          <w:p w:rsidR="00691B72" w:rsidRPr="007822BC" w:rsidRDefault="00691B72" w:rsidP="00105093">
            <w:pPr>
              <w:jc w:val="center"/>
              <w:rPr>
                <w:lang w:val="it-IT"/>
              </w:rPr>
            </w:pP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987159">
            <w:pPr>
              <w:pStyle w:val="Rientroa"/>
              <w:numPr>
                <w:ilvl w:val="0"/>
                <w:numId w:val="227"/>
              </w:numPr>
              <w:rPr>
                <w:rFonts w:cs="Arial"/>
              </w:rPr>
            </w:pPr>
            <w:r w:rsidRPr="007822BC">
              <w:rPr>
                <w:rFonts w:cs="Arial"/>
              </w:rPr>
              <w:t>sono fornite con riferimento alle società controllate che hanno interessi di minoranza significativi?</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pStyle w:val="Rientroa"/>
              <w:numPr>
                <w:ilvl w:val="0"/>
                <w:numId w:val="3"/>
              </w:numPr>
            </w:pPr>
            <w:r w:rsidRPr="007822BC">
              <w:t xml:space="preserve">sono fornite al lordo dei rapporti infragruppo? </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7822BC">
            <w:pPr>
              <w:pStyle w:val="Default"/>
              <w:jc w:val="both"/>
              <w:rPr>
                <w:rFonts w:cs="Arial"/>
                <w:lang w:val="it-IT"/>
              </w:rPr>
            </w:pPr>
            <w:r w:rsidRPr="007822BC">
              <w:rPr>
                <w:rFonts w:ascii="Arial Narrow" w:hAnsi="Arial Narrow" w:cs="Arial"/>
                <w:color w:val="auto"/>
                <w:sz w:val="20"/>
                <w:szCs w:val="20"/>
                <w:lang w:val="it-IT" w:eastAsia="en-US"/>
              </w:rPr>
              <w:t>Nel caso di partecipazioni valutate con il metodo del patrimonio netto le informazioni di natura contabile sono state fornite con riferimento alle società sottoposte a controllo congiunto o a influenza notevole significative per la SGR segnalante?</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7822BC">
            <w:pPr>
              <w:pStyle w:val="Default"/>
              <w:jc w:val="both"/>
              <w:rPr>
                <w:rFonts w:ascii="Arial Narrow" w:hAnsi="Arial Narrow" w:cs="Arial"/>
                <w:color w:val="auto"/>
                <w:sz w:val="20"/>
                <w:szCs w:val="20"/>
                <w:lang w:val="it-IT" w:eastAsia="en-US"/>
              </w:rPr>
            </w:pPr>
            <w:r w:rsidRPr="007822BC">
              <w:rPr>
                <w:rFonts w:ascii="Arial Narrow" w:hAnsi="Arial Narrow" w:cs="Arial"/>
                <w:color w:val="auto"/>
                <w:sz w:val="20"/>
                <w:szCs w:val="20"/>
                <w:lang w:val="it-IT" w:eastAsia="en-US"/>
              </w:rPr>
              <w:t>Nel caso di partecipazioni valutate con il metodo del patrimonio netto</w:t>
            </w:r>
          </w:p>
          <w:p w:rsidR="00691B72" w:rsidRPr="007822BC" w:rsidRDefault="00691B72" w:rsidP="007822BC">
            <w:pPr>
              <w:pStyle w:val="Default"/>
              <w:jc w:val="both"/>
              <w:rPr>
                <w:rFonts w:cs="Arial"/>
                <w:lang w:val="it-IT"/>
              </w:rPr>
            </w:pPr>
            <w:r w:rsidRPr="007822BC">
              <w:rPr>
                <w:rFonts w:ascii="Arial Narrow" w:hAnsi="Arial Narrow" w:cs="Arial"/>
                <w:color w:val="auto"/>
                <w:sz w:val="20"/>
                <w:szCs w:val="20"/>
                <w:lang w:val="it-IT" w:eastAsia="en-US"/>
              </w:rPr>
              <w:t xml:space="preserve">le informazioni di natura contabile sono i valori indicati nel bilancio delle società partecipate, aggiustati per tenere conto </w:t>
            </w:r>
            <w:r>
              <w:rPr>
                <w:rFonts w:ascii="Arial Narrow" w:hAnsi="Arial Narrow" w:cs="Arial"/>
                <w:color w:val="auto"/>
                <w:sz w:val="20"/>
                <w:szCs w:val="20"/>
                <w:lang w:val="it-IT" w:eastAsia="en-US"/>
              </w:rPr>
              <w:t>di quanto previsto dall’IFRS 12</w:t>
            </w:r>
            <w:r w:rsidRPr="007822BC">
              <w:rPr>
                <w:rFonts w:ascii="Arial Narrow" w:hAnsi="Arial Narrow" w:cs="Arial"/>
                <w:color w:val="auto"/>
                <w:sz w:val="20"/>
                <w:szCs w:val="20"/>
                <w:lang w:val="it-IT" w:eastAsia="en-US"/>
              </w:rPr>
              <w:t>, paragrafo B14, lettera a)?</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B.2.12</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7822BC">
            <w:pPr>
              <w:rPr>
                <w:rFonts w:cs="Arial"/>
                <w:lang w:val="it-IT"/>
              </w:rPr>
            </w:pPr>
            <w:r w:rsidRPr="007822BC">
              <w:rPr>
                <w:rFonts w:cs="Arial"/>
                <w:lang w:val="it-IT"/>
              </w:rPr>
              <w:t>Nel caso di partecipazioni valutate con il metodo del patrimonio netto, è stata fornita una riconciliazione delle informazioni di natura contabile, riportate nei bilanci delle società partecipate, con il valore contabile della propria partecipazione come richiesto dal paragrafo B14, lettera b), dell’IFRS 12?</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7822BC">
            <w:pPr>
              <w:rPr>
                <w:rFonts w:cs="Arial"/>
                <w:i/>
                <w:u w:val="single"/>
                <w:lang w:val="it-IT"/>
              </w:rPr>
            </w:pPr>
            <w:r w:rsidRPr="007822BC">
              <w:rPr>
                <w:rFonts w:cs="Arial"/>
                <w:lang w:val="it-IT"/>
              </w:rPr>
              <w:t xml:space="preserve">E’ stata indicata la natura delle relazioni con le partecipate (cfr. IFRS 12 paragrafo 21 lettera a) (ii))? </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B.2.13</w:t>
            </w:r>
          </w:p>
          <w:p w:rsidR="00691B72" w:rsidRPr="007822BC" w:rsidRDefault="00691B72" w:rsidP="003F100B">
            <w:pPr>
              <w:pStyle w:val="IAS"/>
              <w:ind w:left="-57"/>
              <w:jc w:val="left"/>
            </w:pPr>
            <w:r w:rsidRPr="007822BC">
              <w:t>B.3.23</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In caso di Partecipazioni significative 9.4, è stata fornita l’informativa sui dividendi percepiti da società partecipate significative di cui al paragrafo B12, lettera a) dell’’IFRS 12?</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pPr>
            <w:r w:rsidRPr="007822BC">
              <w:t>B.2.13</w:t>
            </w:r>
          </w:p>
        </w:tc>
        <w:tc>
          <w:tcPr>
            <w:tcW w:w="710" w:type="dxa"/>
            <w:tcMar>
              <w:left w:w="108" w:type="dxa"/>
              <w:right w:w="0" w:type="dxa"/>
            </w:tcMar>
          </w:tcPr>
          <w:p w:rsidR="00691B72" w:rsidRPr="007822BC" w:rsidRDefault="00691B72" w:rsidP="003F100B">
            <w:pPr>
              <w:pStyle w:val="IAS"/>
              <w:ind w:left="-57"/>
              <w:jc w:val="left"/>
            </w:pPr>
          </w:p>
        </w:tc>
        <w:tc>
          <w:tcPr>
            <w:tcW w:w="6091" w:type="dxa"/>
            <w:tcMar>
              <w:left w:w="108" w:type="dxa"/>
            </w:tcMar>
          </w:tcPr>
          <w:p w:rsidR="00691B72" w:rsidRPr="007822BC" w:rsidRDefault="00691B72" w:rsidP="00105093">
            <w:pPr>
              <w:rPr>
                <w:rFonts w:cs="Arial"/>
                <w:lang w:val="it-IT"/>
              </w:rPr>
            </w:pPr>
            <w:r w:rsidRPr="007822BC">
              <w:rPr>
                <w:rFonts w:cs="Arial"/>
                <w:lang w:val="it-IT"/>
              </w:rPr>
              <w:t>Nel caso di partecipazioni di controllo esclusivo le informazioni sono fornite con riferimento alle società che hanno interessi di minoranza significativi?</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r>
      <w:tr w:rsidR="00691B72" w:rsidRPr="00562C66"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Nel caso di partecipazioni valutate con il metodo del patrimonio netto le informazioni sono fornite con riferimento alle società sottoposte a controllo congiunto o a influenza notevole significative per la SGR segnalante?</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p w:rsidR="00691B72" w:rsidRPr="007822BC" w:rsidRDefault="00691B72" w:rsidP="003F100B">
            <w:pPr>
              <w:pStyle w:val="IAS"/>
              <w:ind w:left="-57"/>
              <w:jc w:val="left"/>
              <w:rPr>
                <w:lang w:val="it-IT"/>
              </w:rPr>
            </w:pPr>
            <w:r w:rsidRPr="007822BC">
              <w:rPr>
                <w:lang w:val="it-IT"/>
              </w:rPr>
              <w:t>B.3.23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In caso di Partecipazioni non significative 9.5, sono state fornite le informazioni contabili previste dall’IFRS 12, paragrafi 21, lettera c) e B16?</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pStyle w:val="Default"/>
              <w:spacing w:line="220" w:lineRule="exact"/>
              <w:rPr>
                <w:rFonts w:cs="Arial"/>
                <w:lang w:val="it-IT"/>
              </w:rPr>
            </w:pPr>
            <w:r w:rsidRPr="007822BC">
              <w:rPr>
                <w:rFonts w:ascii="Arial Narrow" w:hAnsi="Arial Narrow" w:cs="Arial"/>
                <w:color w:val="auto"/>
                <w:sz w:val="20"/>
                <w:szCs w:val="20"/>
                <w:lang w:val="it-IT" w:eastAsia="en-US"/>
              </w:rPr>
              <w:t>Sono state fornite cumulativamente per tipologia di rapporto partecipativo le informazioni di natura contabile:</w:t>
            </w:r>
          </w:p>
        </w:tc>
        <w:tc>
          <w:tcPr>
            <w:tcW w:w="568" w:type="dxa"/>
            <w:tcMar>
              <w:left w:w="85" w:type="dxa"/>
              <w:right w:w="85" w:type="dxa"/>
            </w:tcMar>
            <w:vAlign w:val="center"/>
          </w:tcPr>
          <w:p w:rsidR="00691B72" w:rsidRPr="007822BC" w:rsidRDefault="00691B72" w:rsidP="00105093">
            <w:pPr>
              <w:jc w:val="center"/>
              <w:rPr>
                <w:lang w:val="it-IT"/>
              </w:rPr>
            </w:pPr>
          </w:p>
        </w:tc>
        <w:tc>
          <w:tcPr>
            <w:tcW w:w="567" w:type="dxa"/>
            <w:tcMar>
              <w:left w:w="108" w:type="dxa"/>
            </w:tcMar>
            <w:vAlign w:val="center"/>
          </w:tcPr>
          <w:p w:rsidR="00691B72" w:rsidRPr="007822BC" w:rsidRDefault="00691B72" w:rsidP="00105093">
            <w:pPr>
              <w:jc w:val="center"/>
              <w:rPr>
                <w:lang w:val="it-IT"/>
              </w:rPr>
            </w:pPr>
          </w:p>
        </w:tc>
        <w:tc>
          <w:tcPr>
            <w:tcW w:w="709" w:type="dxa"/>
            <w:tcMar>
              <w:left w:w="108" w:type="dxa"/>
            </w:tcMar>
            <w:vAlign w:val="center"/>
          </w:tcPr>
          <w:p w:rsidR="00691B72" w:rsidRPr="007822BC" w:rsidRDefault="00691B72" w:rsidP="00105093">
            <w:pPr>
              <w:jc w:val="center"/>
              <w:rPr>
                <w:lang w:val="it-IT"/>
              </w:rPr>
            </w:pP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987159">
            <w:pPr>
              <w:pStyle w:val="Rientroa"/>
              <w:numPr>
                <w:ilvl w:val="0"/>
                <w:numId w:val="268"/>
              </w:numPr>
            </w:pPr>
            <w:r w:rsidRPr="007822BC">
              <w:t>con riferimento alle società sottoposte a controllo congiunto o a influenza notevole non significative per la SGR segnalante?</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pStyle w:val="Rientroa"/>
            </w:pPr>
            <w:r w:rsidRPr="007822BC">
              <w:t>per la quota di partecipazione (ad esclusione del valore di bilancio delle partecipazioni)?</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p w:rsidR="00691B72" w:rsidRPr="007822BC" w:rsidRDefault="00691B72" w:rsidP="003F100B">
            <w:pPr>
              <w:pStyle w:val="IAS"/>
              <w:ind w:left="-57"/>
              <w:jc w:val="left"/>
              <w:rPr>
                <w:lang w:val="it-IT"/>
              </w:rPr>
            </w:pPr>
            <w:r w:rsidRPr="007822BC">
              <w:rPr>
                <w:lang w:val="it-IT"/>
              </w:rPr>
              <w:t>B.3.23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È stata fornita informativa di cui all’IFRS 12, paragrafi 23, B18 e B19, relativa agli impegni riferiti a partecipazioni in società controllate in modo congiunto 9.6? </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p w:rsidR="00691B72" w:rsidRPr="007822BC" w:rsidRDefault="00691B72" w:rsidP="003F100B">
            <w:pPr>
              <w:pStyle w:val="IAS"/>
              <w:ind w:left="-57"/>
              <w:jc w:val="left"/>
              <w:rPr>
                <w:lang w:val="it-IT"/>
              </w:rPr>
            </w:pPr>
            <w:r w:rsidRPr="007822BC">
              <w:rPr>
                <w:lang w:val="it-IT"/>
              </w:rPr>
              <w:t>B.3.23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 xml:space="preserve">È stata fornita informativa di cui all’IFRS 12, paragrafo 23, lettera b), relativa agli impegni riferiti a partecipazioni in società sottoposte ad influenza notevole 9.7? </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7822BC"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p w:rsidR="00691B72" w:rsidRPr="007822BC" w:rsidRDefault="00691B72" w:rsidP="003F100B">
            <w:pPr>
              <w:pStyle w:val="IAS"/>
              <w:ind w:left="-57"/>
              <w:jc w:val="left"/>
              <w:rPr>
                <w:lang w:val="it-IT"/>
              </w:rPr>
            </w:pPr>
            <w:r w:rsidRPr="007822BC">
              <w:rPr>
                <w:lang w:val="it-IT"/>
              </w:rPr>
              <w:t>B.3.23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È stata fornita informativa di cui all’IFRS12, paragrafi 13 e 22a) relativa alle restrizioni significative 9.8?</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9D1812" w:rsidTr="00B111A7">
        <w:tblPrEx>
          <w:tblLook w:val="0000" w:firstRow="0" w:lastRow="0" w:firstColumn="0" w:lastColumn="0" w:noHBand="0" w:noVBand="0"/>
        </w:tblPrEx>
        <w:trPr>
          <w:gridAfter w:val="1"/>
          <w:wAfter w:w="6" w:type="dxa"/>
          <w:cantSplit/>
          <w:trHeight w:val="20"/>
        </w:trPr>
        <w:tc>
          <w:tcPr>
            <w:tcW w:w="678" w:type="dxa"/>
          </w:tcPr>
          <w:p w:rsidR="00691B72" w:rsidRPr="007822BC"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p w:rsidR="00691B72" w:rsidRPr="007822BC" w:rsidRDefault="00691B72" w:rsidP="003F100B">
            <w:pPr>
              <w:pStyle w:val="IAS"/>
              <w:ind w:left="-57"/>
              <w:jc w:val="left"/>
              <w:rPr>
                <w:lang w:val="it-IT"/>
              </w:rPr>
            </w:pPr>
            <w:r w:rsidRPr="007822BC">
              <w:rPr>
                <w:lang w:val="it-IT"/>
              </w:rPr>
              <w:t>B.3.23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105093">
            <w:pPr>
              <w:rPr>
                <w:rFonts w:cs="Arial"/>
                <w:lang w:val="it-IT"/>
              </w:rPr>
            </w:pPr>
            <w:r w:rsidRPr="007822BC">
              <w:rPr>
                <w:rFonts w:cs="Arial"/>
                <w:lang w:val="it-IT"/>
              </w:rPr>
              <w:t>Sono state fornite le altre informazioni 9.9 di cui al al paragrafo 3 e al paragrafo 22 lettere b) e c) dell’IFRS 12?</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683EC3" w:rsidRDefault="00691B72" w:rsidP="00105093">
            <w:pPr>
              <w:jc w:val="center"/>
              <w:rPr>
                <w:lang w:val="it-IT"/>
              </w:rPr>
            </w:pPr>
            <w:r w:rsidRPr="007822BC">
              <w:fldChar w:fldCharType="begin">
                <w:ffData>
                  <w:name w:val="Check4"/>
                  <w:enabled/>
                  <w:calcOnExit w:val="0"/>
                  <w:checkBox>
                    <w:sizeAuto/>
                    <w:default w:val="0"/>
                  </w:checkBox>
                </w:ffData>
              </w:fldChar>
            </w:r>
            <w:r w:rsidRPr="007822BC">
              <w:rPr>
                <w:lang w:val="it-IT"/>
              </w:rPr>
              <w:instrText xml:space="preserve"> FORMCHECKBOX </w:instrText>
            </w:r>
            <w:r w:rsidR="00EA25C3">
              <w:fldChar w:fldCharType="separate"/>
            </w:r>
            <w:r w:rsidRPr="007822BC">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7822BC" w:rsidRDefault="00691B72" w:rsidP="003F100B">
            <w:pPr>
              <w:pStyle w:val="IAS"/>
              <w:ind w:left="-57"/>
              <w:jc w:val="left"/>
              <w:rPr>
                <w:lang w:val="it-IT"/>
              </w:rPr>
            </w:pPr>
            <w:r w:rsidRPr="007822BC">
              <w:rPr>
                <w:lang w:val="it-IT"/>
              </w:rPr>
              <w:t>B.2.13.</w:t>
            </w:r>
          </w:p>
        </w:tc>
        <w:tc>
          <w:tcPr>
            <w:tcW w:w="710" w:type="dxa"/>
            <w:tcMar>
              <w:left w:w="108" w:type="dxa"/>
              <w:right w:w="0" w:type="dxa"/>
            </w:tcMar>
          </w:tcPr>
          <w:p w:rsidR="00691B72" w:rsidRPr="007822BC" w:rsidRDefault="00691B72" w:rsidP="003F100B">
            <w:pPr>
              <w:pStyle w:val="IAS"/>
              <w:ind w:left="-57"/>
              <w:jc w:val="left"/>
              <w:rPr>
                <w:lang w:val="it-IT"/>
              </w:rPr>
            </w:pPr>
          </w:p>
        </w:tc>
        <w:tc>
          <w:tcPr>
            <w:tcW w:w="6091" w:type="dxa"/>
            <w:tcMar>
              <w:left w:w="108" w:type="dxa"/>
            </w:tcMar>
          </w:tcPr>
          <w:p w:rsidR="00691B72" w:rsidRPr="007822BC" w:rsidRDefault="00691B72" w:rsidP="007822BC">
            <w:pPr>
              <w:rPr>
                <w:rFonts w:cs="Arial"/>
                <w:lang w:val="it-IT"/>
              </w:rPr>
            </w:pPr>
            <w:r w:rsidRPr="007822BC">
              <w:rPr>
                <w:rFonts w:cs="Arial"/>
                <w:lang w:val="it-IT"/>
              </w:rPr>
              <w:t>Si è tenuto conto che le informative di cui alle precedenti voci 9.3, 9.4, 9.5, 9.6, 9.7, 9.8 e 9.9 non vanno fornite nel bilancio individuale delle SGR che redigono il bilancio consolidato ai sensi delle Istruzioni di Banca d’Italia?</w:t>
            </w:r>
          </w:p>
        </w:tc>
        <w:tc>
          <w:tcPr>
            <w:tcW w:w="568" w:type="dxa"/>
            <w:tcMar>
              <w:left w:w="85" w:type="dxa"/>
              <w:right w:w="85"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567" w:type="dxa"/>
            <w:tcMar>
              <w:left w:w="108" w:type="dxa"/>
            </w:tcMar>
            <w:vAlign w:val="center"/>
          </w:tcPr>
          <w:p w:rsidR="00691B72" w:rsidRPr="007822BC"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c>
          <w:tcPr>
            <w:tcW w:w="709" w:type="dxa"/>
            <w:tcMar>
              <w:left w:w="108" w:type="dxa"/>
            </w:tcMar>
            <w:vAlign w:val="center"/>
          </w:tcPr>
          <w:p w:rsidR="00691B72" w:rsidRPr="00683EC3" w:rsidRDefault="00691B72" w:rsidP="00105093">
            <w:pPr>
              <w:jc w:val="center"/>
              <w:rPr>
                <w:lang w:val="it-IT"/>
              </w:rPr>
            </w:pPr>
            <w:r w:rsidRPr="007822BC">
              <w:fldChar w:fldCharType="begin">
                <w:ffData>
                  <w:name w:val="Check4"/>
                  <w:enabled/>
                  <w:calcOnExit w:val="0"/>
                  <w:checkBox>
                    <w:sizeAuto/>
                    <w:default w:val="0"/>
                  </w:checkBox>
                </w:ffData>
              </w:fldChar>
            </w:r>
            <w:r w:rsidRPr="007822BC">
              <w:instrText xml:space="preserve"> FORMCHECKBOX </w:instrText>
            </w:r>
            <w:r w:rsidR="00EA25C3">
              <w:fldChar w:fldCharType="separate"/>
            </w:r>
            <w:r w:rsidRPr="007822BC">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rPr>
                <w:lang w:val="it-IT"/>
              </w:rPr>
            </w:pPr>
            <w:r w:rsidRPr="00683EC3">
              <w:rPr>
                <w:lang w:val="it-IT"/>
              </w:rPr>
              <w:t>B.5.3</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5D4DDE">
            <w:pPr>
              <w:rPr>
                <w:rFonts w:cs="Arial"/>
                <w:u w:val="single"/>
                <w:lang w:val="it-IT"/>
              </w:rPr>
            </w:pPr>
            <w:r w:rsidRPr="008A5973">
              <w:rPr>
                <w:rFonts w:cs="Arial"/>
                <w:i/>
                <w:u w:val="single"/>
                <w:lang w:val="it-IT"/>
              </w:rPr>
              <w:t>Per il bilancio consolidato</w:t>
            </w:r>
            <w:r w:rsidRPr="008A5973">
              <w:rPr>
                <w:rFonts w:cs="Arial"/>
                <w:i/>
                <w:lang w:val="it-IT"/>
              </w:rPr>
              <w:t>:</w:t>
            </w:r>
            <w:r w:rsidRPr="008A5973">
              <w:rPr>
                <w:rFonts w:cs="Arial"/>
                <w:lang w:val="it-IT"/>
              </w:rPr>
              <w:t xml:space="preserve"> si faccia riferimento a quanto previsto per la nota integrativa del bilancio dell’impresa, oltre alle disposizioni di seguito indicate: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pageBreakBefore/>
              <w:ind w:left="-57"/>
              <w:jc w:val="left"/>
              <w:rPr>
                <w:lang w:val="it-IT"/>
              </w:rPr>
            </w:pPr>
            <w:r w:rsidRPr="005D4DDE">
              <w:rPr>
                <w:lang w:val="it-IT"/>
              </w:rPr>
              <w:t>Cap. 3 pag. 33</w:t>
            </w:r>
            <w:r w:rsidRPr="005D4DDE">
              <w:rPr>
                <w:lang w:val="it-IT"/>
              </w:rPr>
              <w:br/>
              <w:t>B.5.6</w:t>
            </w:r>
          </w:p>
        </w:tc>
        <w:tc>
          <w:tcPr>
            <w:tcW w:w="710" w:type="dxa"/>
            <w:tcMar>
              <w:left w:w="108" w:type="dxa"/>
              <w:right w:w="0" w:type="dxa"/>
            </w:tcMar>
          </w:tcPr>
          <w:p w:rsidR="00691B72" w:rsidRPr="005D4DDE" w:rsidRDefault="00691B72" w:rsidP="003F100B">
            <w:pPr>
              <w:pStyle w:val="IAS"/>
              <w:pageBreakBefore/>
              <w:ind w:left="-57"/>
              <w:jc w:val="left"/>
              <w:rPr>
                <w:lang w:val="it-IT"/>
              </w:rPr>
            </w:pPr>
          </w:p>
        </w:tc>
        <w:tc>
          <w:tcPr>
            <w:tcW w:w="6091" w:type="dxa"/>
            <w:tcMar>
              <w:left w:w="108" w:type="dxa"/>
            </w:tcMar>
          </w:tcPr>
          <w:p w:rsidR="00691B72" w:rsidRPr="005D4DDE" w:rsidRDefault="00691B72" w:rsidP="00105093">
            <w:pPr>
              <w:pageBreakBefore/>
              <w:rPr>
                <w:rFonts w:cs="Arial"/>
                <w:lang w:val="it-IT"/>
              </w:rPr>
            </w:pPr>
            <w:r w:rsidRPr="005D4DDE">
              <w:rPr>
                <w:rFonts w:cs="Arial"/>
                <w:lang w:val="it-IT"/>
              </w:rPr>
              <w:t>Nella presente voce e nella relativa sezione della Nota Integrativa, sono contenute le informazioni sulle partecipazioni:</w:t>
            </w:r>
          </w:p>
        </w:tc>
        <w:tc>
          <w:tcPr>
            <w:tcW w:w="568" w:type="dxa"/>
            <w:tcMar>
              <w:left w:w="85" w:type="dxa"/>
              <w:right w:w="85" w:type="dxa"/>
            </w:tcMar>
            <w:vAlign w:val="center"/>
          </w:tcPr>
          <w:p w:rsidR="00691B72" w:rsidRPr="00683EC3" w:rsidRDefault="00691B72" w:rsidP="00105093">
            <w:pPr>
              <w:pageBreakBefore/>
              <w:jc w:val="center"/>
              <w:rPr>
                <w:lang w:val="it-IT"/>
              </w:rPr>
            </w:pPr>
          </w:p>
        </w:tc>
        <w:tc>
          <w:tcPr>
            <w:tcW w:w="567" w:type="dxa"/>
            <w:tcMar>
              <w:left w:w="108" w:type="dxa"/>
            </w:tcMar>
            <w:vAlign w:val="center"/>
          </w:tcPr>
          <w:p w:rsidR="00691B72" w:rsidRPr="00683EC3" w:rsidRDefault="00691B72" w:rsidP="00105093">
            <w:pPr>
              <w:pageBreakBefore/>
              <w:jc w:val="center"/>
              <w:rPr>
                <w:lang w:val="it-IT"/>
              </w:rPr>
            </w:pPr>
          </w:p>
        </w:tc>
        <w:tc>
          <w:tcPr>
            <w:tcW w:w="709" w:type="dxa"/>
            <w:tcMar>
              <w:left w:w="108" w:type="dxa"/>
            </w:tcMar>
            <w:vAlign w:val="center"/>
          </w:tcPr>
          <w:p w:rsidR="00691B72" w:rsidRPr="00683EC3" w:rsidRDefault="00691B72" w:rsidP="00105093">
            <w:pPr>
              <w:pageBreakBefore/>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Cap. 3 pag. 33</w:t>
            </w:r>
          </w:p>
          <w:p w:rsidR="00691B72" w:rsidRPr="005D4DDE" w:rsidRDefault="00691B72" w:rsidP="003F100B">
            <w:pPr>
              <w:pStyle w:val="IAS"/>
              <w:ind w:left="-57"/>
              <w:jc w:val="left"/>
            </w:pPr>
            <w:r w:rsidRPr="005D4DDE">
              <w:t>B.5.6</w:t>
            </w:r>
          </w:p>
        </w:tc>
        <w:tc>
          <w:tcPr>
            <w:tcW w:w="710" w:type="dxa"/>
            <w:tcMar>
              <w:left w:w="108" w:type="dxa"/>
              <w:right w:w="0" w:type="dxa"/>
            </w:tcMar>
          </w:tcPr>
          <w:p w:rsidR="00691B72" w:rsidRPr="005D4DDE" w:rsidRDefault="00691B72" w:rsidP="003F100B">
            <w:pPr>
              <w:pStyle w:val="IAS"/>
              <w:ind w:left="-57"/>
              <w:jc w:val="left"/>
            </w:pPr>
          </w:p>
        </w:tc>
        <w:tc>
          <w:tcPr>
            <w:tcW w:w="6091" w:type="dxa"/>
            <w:tcMar>
              <w:left w:w="108" w:type="dxa"/>
            </w:tcMar>
          </w:tcPr>
          <w:p w:rsidR="00691B72" w:rsidRPr="005D4DDE" w:rsidRDefault="00691B72" w:rsidP="00396AFA">
            <w:pPr>
              <w:pStyle w:val="Puntoelenco"/>
              <w:ind w:left="459" w:hanging="283"/>
            </w:pPr>
            <w:r w:rsidRPr="005D4DDE">
              <w:t>in società sottoposte a influenza notevole?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Cap. 3 pag. 33</w:t>
            </w:r>
            <w:r w:rsidRPr="005D4DDE">
              <w:br/>
              <w:t>B.5.6</w:t>
            </w:r>
          </w:p>
        </w:tc>
        <w:tc>
          <w:tcPr>
            <w:tcW w:w="710" w:type="dxa"/>
            <w:tcMar>
              <w:left w:w="108" w:type="dxa"/>
              <w:right w:w="0" w:type="dxa"/>
            </w:tcMar>
          </w:tcPr>
          <w:p w:rsidR="00691B72" w:rsidRPr="005D4DDE" w:rsidRDefault="00691B72" w:rsidP="003F100B">
            <w:pPr>
              <w:pStyle w:val="IAS"/>
              <w:ind w:left="-57"/>
              <w:jc w:val="left"/>
            </w:pPr>
          </w:p>
        </w:tc>
        <w:tc>
          <w:tcPr>
            <w:tcW w:w="6091" w:type="dxa"/>
            <w:tcMar>
              <w:left w:w="108" w:type="dxa"/>
            </w:tcMar>
          </w:tcPr>
          <w:p w:rsidR="00691B72" w:rsidRPr="005D4DDE" w:rsidRDefault="00691B72" w:rsidP="00396AFA">
            <w:pPr>
              <w:pStyle w:val="Puntoelenco"/>
              <w:ind w:left="459" w:hanging="283"/>
            </w:pPr>
            <w:r w:rsidRPr="005D4DDE">
              <w:t>in società sottoposte a controllo congiunto alle quali la capogruppo applica il criterio del patrimonio netto?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rPr>
                <w:lang w:val="it-IT"/>
              </w:rPr>
            </w:pPr>
            <w:r w:rsidRPr="00683EC3">
              <w:rPr>
                <w:lang w:val="it-IT"/>
              </w:rPr>
              <w:t>B.5.6</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Pr>
                <w:rFonts w:cs="Arial"/>
                <w:lang w:val="it-IT"/>
              </w:rPr>
              <w:t>S</w:t>
            </w:r>
            <w:r w:rsidRPr="00683EC3">
              <w:rPr>
                <w:rFonts w:cs="Arial"/>
                <w:lang w:val="it-IT"/>
              </w:rPr>
              <w:t>ono state illustrate le valutazioni e assunzioni significative adottate per stabilire l’esistenza di controllo congiunto o influenza notevole di cui al paragrafo 7, lettere (b) e (c) dell’IFRS 12?</w:t>
            </w:r>
          </w:p>
        </w:tc>
        <w:tc>
          <w:tcPr>
            <w:tcW w:w="568" w:type="dxa"/>
            <w:tcMar>
              <w:left w:w="85" w:type="dxa"/>
              <w:right w:w="85"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B.6.11</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5D4DDE">
            <w:pPr>
              <w:rPr>
                <w:rFonts w:cs="Arial"/>
                <w:lang w:val="it-IT"/>
              </w:rPr>
            </w:pPr>
            <w:r w:rsidRPr="005D4DDE">
              <w:rPr>
                <w:rFonts w:cs="Arial"/>
                <w:lang w:val="it-IT"/>
              </w:rPr>
              <w:t>Sono state fornite le informazioni contabili 9.3 relative alle partecipazioni significative?</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B.6.11</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105093">
            <w:pPr>
              <w:rPr>
                <w:rFonts w:cs="Arial"/>
                <w:lang w:val="it-IT"/>
              </w:rPr>
            </w:pPr>
            <w:r w:rsidRPr="005D4DDE">
              <w:rPr>
                <w:rFonts w:cs="Arial"/>
                <w:lang w:val="it-IT"/>
              </w:rPr>
              <w:t>Sono state fornite le informazioni sui dividendi percepiti 9.4 relativamente alle partecipazioni significative?</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B.6.11</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5D4DDE">
            <w:pPr>
              <w:rPr>
                <w:rFonts w:cs="Arial"/>
                <w:lang w:val="it-IT"/>
              </w:rPr>
            </w:pPr>
            <w:r w:rsidRPr="005D4DDE">
              <w:rPr>
                <w:rFonts w:cs="Arial"/>
                <w:lang w:val="it-IT"/>
              </w:rPr>
              <w:t>Sono state fornite le informazioni contabili 9.5 relative alle partecipazioni non significative?</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B.6.11</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105093">
            <w:pPr>
              <w:rPr>
                <w:rFonts w:cs="Arial"/>
                <w:lang w:val="it-IT"/>
              </w:rPr>
            </w:pPr>
            <w:r w:rsidRPr="005D4DDE">
              <w:rPr>
                <w:rFonts w:cs="Arial"/>
                <w:lang w:val="it-IT"/>
              </w:rPr>
              <w:t>E’ stata fornita informativa 9.6 relativa a valutazioni e assunzioni significative per stabilire l’esistenza di controllo congiunto o influenza notevole?</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B.6.12</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105093">
            <w:pPr>
              <w:rPr>
                <w:rFonts w:cs="Arial"/>
                <w:lang w:val="it-IT"/>
              </w:rPr>
            </w:pPr>
            <w:r w:rsidRPr="005D4DDE">
              <w:rPr>
                <w:rFonts w:cs="Arial"/>
                <w:lang w:val="it-IT"/>
              </w:rPr>
              <w:t>E’ stata fornita informativa 9.7 relativa a impegni riferiti a partecipazioni in società controllate in modo congiunto?</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B.6.12</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105093">
            <w:pPr>
              <w:rPr>
                <w:rFonts w:cs="Arial"/>
                <w:lang w:val="it-IT"/>
              </w:rPr>
            </w:pPr>
            <w:r w:rsidRPr="005D4DDE">
              <w:rPr>
                <w:rFonts w:cs="Arial"/>
                <w:lang w:val="it-IT"/>
              </w:rPr>
              <w:t>E’ stata fornita informativa 9.8 relativa a impegni riferiti a partecipazioni in società sottoposte ad influenza notevole?</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5D4DDE"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 xml:space="preserve"> B.6.12</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E’ stata fornita informativa 9.9 relativa a Restrizioni significative?</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rPr>
                <w:lang w:val="it-IT"/>
              </w:rPr>
              <w:t>B.6.12</w:t>
            </w:r>
          </w:p>
        </w:tc>
        <w:tc>
          <w:tcPr>
            <w:tcW w:w="710" w:type="dxa"/>
            <w:tcMar>
              <w:left w:w="108" w:type="dxa"/>
              <w:right w:w="0" w:type="dxa"/>
            </w:tcMar>
          </w:tcPr>
          <w:p w:rsidR="00691B72" w:rsidRPr="005D4DDE" w:rsidRDefault="00691B72" w:rsidP="003F100B">
            <w:pPr>
              <w:pStyle w:val="IAS"/>
              <w:ind w:left="-57"/>
              <w:jc w:val="left"/>
              <w:rPr>
                <w:lang w:val="it-IT"/>
              </w:rPr>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Sono state fornite le altre informazioni 9.10?</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683EC3"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4F0A04" w:rsidP="003F100B">
            <w:pPr>
              <w:pStyle w:val="IAS"/>
              <w:ind w:left="-57"/>
              <w:jc w:val="left"/>
            </w:pPr>
            <w:r>
              <w:t>Cap. 2 pag. 17</w:t>
            </w:r>
            <w:r>
              <w:br/>
            </w:r>
            <w:r w:rsidR="00691B72" w:rsidRPr="005D4DDE">
              <w:t>B.2.14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vAlign w:val="center"/>
          </w:tcPr>
          <w:p w:rsidR="00691B72" w:rsidRPr="00683EC3" w:rsidRDefault="00691B72" w:rsidP="00105093">
            <w:pPr>
              <w:jc w:val="left"/>
              <w:rPr>
                <w:rFonts w:cs="Arial"/>
                <w:b/>
                <w:bCs/>
                <w:i/>
                <w:lang w:val="it-IT"/>
              </w:rPr>
            </w:pPr>
            <w:r w:rsidRPr="00683EC3">
              <w:rPr>
                <w:rFonts w:cs="Arial"/>
                <w:b/>
                <w:bCs/>
                <w:i/>
                <w:lang w:val="it-IT"/>
              </w:rPr>
              <w:t xml:space="preserve">100. </w:t>
            </w:r>
            <w:r w:rsidRPr="00683EC3">
              <w:rPr>
                <w:rFonts w:cs="Arial"/>
                <w:b/>
                <w:i/>
                <w:iCs/>
                <w:lang w:val="it-IT"/>
              </w:rPr>
              <w:t>Attività materiali</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Cap. 2 pag. 17</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Pr>
                <w:rFonts w:cs="Arial"/>
                <w:lang w:val="it-IT"/>
              </w:rPr>
              <w:t>Nella presente voce</w:t>
            </w:r>
            <w:r w:rsidRPr="00683EC3">
              <w:rPr>
                <w:rFonts w:cs="Arial"/>
                <w:lang w:val="it-IT"/>
              </w:rPr>
              <w:t xml:space="preserve"> sono incluse le attività materiali ad uso funzionale e quelle detenute a scopo di investimento di cui, rispettivamente, agli IAS 16 e 40 nonché quelle oggetto di </w:t>
            </w:r>
            <w:r w:rsidRPr="00683EC3">
              <w:rPr>
                <w:rFonts w:cs="Arial"/>
                <w:i/>
                <w:lang w:val="it-IT"/>
              </w:rPr>
              <w:t>leasing</w:t>
            </w:r>
            <w:r w:rsidRPr="00683EC3">
              <w:rPr>
                <w:rFonts w:cs="Arial"/>
                <w:lang w:val="it-IT"/>
              </w:rPr>
              <w:t xml:space="preserve"> finanziario (per il locatario) e di </w:t>
            </w:r>
            <w:r w:rsidRPr="00683EC3">
              <w:rPr>
                <w:rFonts w:cs="Arial"/>
                <w:i/>
                <w:lang w:val="it-IT"/>
              </w:rPr>
              <w:t>leasing</w:t>
            </w:r>
            <w:r w:rsidRPr="00683EC3">
              <w:rPr>
                <w:rFonts w:cs="Arial"/>
                <w:lang w:val="it-IT"/>
              </w:rPr>
              <w:t xml:space="preserve"> operativo (per il locatore) di cui allo IAS 17?</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Cap. 2 pag. 17</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pageBreakBefore/>
              <w:rPr>
                <w:rFonts w:cs="Arial"/>
                <w:lang w:val="it-IT"/>
              </w:rPr>
            </w:pPr>
            <w:r w:rsidRPr="00683EC3">
              <w:rPr>
                <w:rFonts w:cs="Arial"/>
                <w:lang w:val="it-IT"/>
              </w:rPr>
              <w:t xml:space="preserve">Nel caso di operazioni di </w:t>
            </w:r>
            <w:r w:rsidRPr="00683EC3">
              <w:rPr>
                <w:rFonts w:cs="Arial"/>
                <w:i/>
                <w:lang w:val="it-IT"/>
              </w:rPr>
              <w:t>leasing</w:t>
            </w:r>
            <w:r w:rsidRPr="00683EC3">
              <w:rPr>
                <w:rFonts w:cs="Arial"/>
                <w:lang w:val="it-IT"/>
              </w:rPr>
              <w:t xml:space="preserve"> finanziario “con ritenzione dei rischi”, cioè nel caso in cui i rischi non sono trasferiti sul locatario anteriormente alla presa in consegna del bene e alla decorrenza dei canoni di locazione, i locatori riconducono nella presente voce i beni in corso di costruzione e quelli in attesa di locazione?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Cap. 2 pag. 18</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5D4DDE" w:rsidRDefault="00691B72" w:rsidP="005D4DDE">
            <w:pPr>
              <w:rPr>
                <w:rFonts w:cs="Arial"/>
                <w:lang w:val="it-IT"/>
              </w:rPr>
            </w:pPr>
            <w:r w:rsidRPr="005D4DDE">
              <w:rPr>
                <w:rFonts w:cs="Arial"/>
                <w:lang w:val="it-IT"/>
              </w:rPr>
              <w:t xml:space="preserve">L’importo dei beni inoptati ovvero ritirati a seguito di risoluzione e chiusura del credito verso l’utilizzatore originario è incluso dalle imprese che svolgono attività di </w:t>
            </w:r>
            <w:r w:rsidRPr="005D4DDE">
              <w:rPr>
                <w:rFonts w:cs="Arial"/>
                <w:i/>
                <w:lang w:val="it-IT"/>
              </w:rPr>
              <w:t>leasing</w:t>
            </w:r>
            <w:r w:rsidRPr="005D4DDE">
              <w:rPr>
                <w:rFonts w:cs="Arial"/>
                <w:lang w:val="it-IT"/>
              </w:rPr>
              <w:t>?</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B.3.24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10.1 “Attività materiali ad uso funzionale: composizione delle attività valutate al costo”?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B.3.24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10.2 “Attività materiali detenute a scopo di investimento: composizione delle attività valutate al costo”?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pPr>
            <w:r w:rsidRPr="005D4DDE">
              <w:t>B.3.25</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10.3 “Attività materiali ad uso funzionale: composizione delle attività rivalutate”?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t>B.3.25</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E’ compilata secondo lo schema richiesto la tabella 10.4 “Attività materiali detenute a scopo di investimento: composizione delle attività valutate al </w:t>
            </w:r>
            <w:r w:rsidRPr="00B47A37">
              <w:rPr>
                <w:rFonts w:cs="Arial"/>
                <w:i/>
                <w:lang w:val="it-IT"/>
              </w:rPr>
              <w:t>fair value</w:t>
            </w:r>
            <w:r w:rsidRPr="00683EC3">
              <w:rPr>
                <w:rFonts w:cs="Arial"/>
                <w:lang w:val="it-IT"/>
              </w:rPr>
              <w:t>”?</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t>B.3.26</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10.5 “Attività materiali ad uso funzionale: variazioni annue”?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3F100B">
            <w:pPr>
              <w:pStyle w:val="IAS"/>
              <w:ind w:left="-57"/>
              <w:jc w:val="left"/>
              <w:rPr>
                <w:lang w:val="it-IT"/>
              </w:rPr>
            </w:pPr>
            <w:r w:rsidRPr="005D4DDE">
              <w:t>B.3.27</w:t>
            </w:r>
          </w:p>
        </w:tc>
        <w:tc>
          <w:tcPr>
            <w:tcW w:w="710" w:type="dxa"/>
            <w:tcMar>
              <w:left w:w="108" w:type="dxa"/>
              <w:right w:w="0" w:type="dxa"/>
            </w:tcMar>
          </w:tcPr>
          <w:p w:rsidR="00691B72" w:rsidRPr="00683EC3" w:rsidRDefault="00691B72" w:rsidP="003F100B">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10.6 “Attività materiali detenute a scopo di investimento: variazioni annue”?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Salvo che si proceda a un mutamento di politica contabile che comporta una modifica del saldo iniziale di apertura del conto di bilancio in</w:t>
            </w:r>
            <w:r>
              <w:rPr>
                <w:rFonts w:cs="Arial"/>
                <w:lang w:val="it-IT"/>
              </w:rPr>
              <w:t xml:space="preserve"> esame, le “esistenze iniziali” </w:t>
            </w:r>
            <w:r w:rsidRPr="00683EC3">
              <w:rPr>
                <w:rFonts w:cs="Arial"/>
                <w:lang w:val="it-IT"/>
              </w:rPr>
              <w:t>corrispondono al valore iscritto nel bilancio relativo all’esercizio precedente?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 caso invece di mutamento di politica contabile citato al punto sopra, è stata inserita una nuova voce per tener conto di tale modifica?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3F100B">
            <w:pPr>
              <w:pStyle w:val="IAS"/>
              <w:ind w:left="-57"/>
              <w:jc w:val="left"/>
            </w:pPr>
            <w:r w:rsidRPr="00683EC3">
              <w:t>B.2.14</w:t>
            </w:r>
          </w:p>
        </w:tc>
        <w:tc>
          <w:tcPr>
            <w:tcW w:w="710" w:type="dxa"/>
            <w:tcMar>
              <w:left w:w="108" w:type="dxa"/>
              <w:right w:w="0" w:type="dxa"/>
            </w:tcMar>
          </w:tcPr>
          <w:p w:rsidR="00691B72" w:rsidRPr="00683EC3" w:rsidRDefault="00691B72" w:rsidP="003F100B">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Corrispondono al valore iscritto in bilancio le “rimanenze finali” (che rappresentano la differenza tra le “esistenze iniziali” e gli “aumenti” dell’esercizio, da un lato, e le “diminuzioni” dell’esercizio, dall’altro)?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 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In caso di operazioni di aggregazione aziendale effettuate nel corso dell'esercizio, viene inserita fra gli “Aumenti” (acquisti) o fra le “Diminuzioni” (vendite) una specifica evidenza con la dizione “operazioni di aggregazione aziendale”?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27</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fornita l’informativa 10.7 “Impegni per acquisto di attività materiali (IAS 16/74.c)”?</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B.5.3</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Cap. 2 pag. 18</w:t>
            </w:r>
            <w:r w:rsidRPr="00683EC3">
              <w:br/>
              <w:t>B.2.14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110. </w:t>
            </w:r>
            <w:r w:rsidRPr="00683EC3">
              <w:rPr>
                <w:rFonts w:cs="Arial"/>
                <w:b/>
                <w:i/>
                <w:iCs/>
                <w:lang w:val="it-IT"/>
              </w:rPr>
              <w:t xml:space="preserve">Attività immateriali </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Cap. 2 pag. 18</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Sono incluse nella presente voce le attività immateriali di cui allo IAS 38 nonché quelle oggetto di </w:t>
            </w:r>
            <w:r w:rsidRPr="00683EC3">
              <w:rPr>
                <w:rFonts w:cs="Arial"/>
                <w:i/>
                <w:lang w:val="it-IT"/>
              </w:rPr>
              <w:t>leasing</w:t>
            </w:r>
            <w:r w:rsidRPr="00683EC3">
              <w:rPr>
                <w:rFonts w:cs="Arial"/>
                <w:lang w:val="it-IT"/>
              </w:rPr>
              <w:t xml:space="preserve"> finanziario (per il locatario) e di </w:t>
            </w:r>
            <w:r w:rsidRPr="00683EC3">
              <w:rPr>
                <w:rFonts w:cs="Arial"/>
                <w:i/>
                <w:lang w:val="it-IT"/>
              </w:rPr>
              <w:t>leasing</w:t>
            </w:r>
            <w:r w:rsidRPr="00683EC3">
              <w:rPr>
                <w:rFonts w:cs="Arial"/>
                <w:lang w:val="it-IT"/>
              </w:rPr>
              <w:t xml:space="preserve"> operativo (per il locatore) di cui allo IAS 17?</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Cap. 2 pag. 18</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Nel caso di operazioni di </w:t>
            </w:r>
            <w:r w:rsidRPr="00683EC3">
              <w:rPr>
                <w:rFonts w:cs="Arial"/>
                <w:i/>
                <w:lang w:val="it-IT"/>
              </w:rPr>
              <w:t>leasing</w:t>
            </w:r>
            <w:r w:rsidRPr="00683EC3">
              <w:rPr>
                <w:rFonts w:cs="Arial"/>
                <w:lang w:val="it-IT"/>
              </w:rPr>
              <w:t xml:space="preserve"> finanziario “con ritenzione dei rischi” i locatori riconducono nella presente voce i beni in corso di costruzione e quelli in attesa di locazione?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Cap. 2 pag. 18</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Le imprese che svolgono attività di </w:t>
            </w:r>
            <w:r w:rsidRPr="00683EC3">
              <w:rPr>
                <w:rFonts w:cs="Arial"/>
                <w:i/>
                <w:lang w:val="it-IT"/>
              </w:rPr>
              <w:t>leasing</w:t>
            </w:r>
            <w:r w:rsidRPr="00683EC3">
              <w:rPr>
                <w:rFonts w:cs="Arial"/>
                <w:lang w:val="it-IT"/>
              </w:rPr>
              <w:t xml:space="preserve"> includono, tra l’altro, anche l’importo dei beni inoptati ovvero ritirati a seguito di risoluzione e chiusura del credito verso l’utilizzatore originario?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28</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11.1 “Composizione della voce 110: Attività immateriali”?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28</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11.2 “Attività immateriali: variazioni annue”?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Salvo che si proceda a un mutamento di politica contabile che comporta una modifica del saldo iniziale di apertura del conto di bilancio in esame, le “esistenze iniziali” corrispondono al valore iscritto nel bilancio relativo all’esercizio precedente?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 caso invece di mutamento di politica contabile citato al punto sopra, è stata inserita una nuova voce per tener conto di tale modifica?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Corrispondono al valore iscritto in bilancio le “rimanenze finali” (che rappresentano la differenza tra le “esistenze iniziali” e gli “aumenti” dell’esercizio, da un lato, e le “diminuzioni” dell’esercizio, dall’altro)?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In caso di operazioni di aggregazione aziendale effettuate nel corso dell'esercizio, occorre inserire fra gli “Aumenti” (acquisti) o fra le “Diminuzioni” (vendite) una specifica evidenza con la dizione “operazioni di aggregazione aziendale”?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B.5.3</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Cap. 2 pag. 18</w:t>
            </w:r>
            <w:r w:rsidRPr="00683EC3">
              <w:br/>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120. </w:t>
            </w:r>
            <w:r w:rsidRPr="00683EC3">
              <w:rPr>
                <w:rFonts w:cs="Arial"/>
                <w:b/>
                <w:i/>
                <w:iCs/>
                <w:lang w:val="it-IT"/>
              </w:rPr>
              <w:t xml:space="preserve">Attività fiscali </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Cap. 2</w:t>
            </w:r>
            <w:r w:rsidRPr="00683EC3">
              <w:br/>
              <w:t>pag. 18</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Nella presente voce figurano le attività fiscali (correnti e anticipate) rilevate in applicazione dello IAS 12?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Formano oggetto di illustrazione nella sezione 12 il conto dell’attivo relativo alla voce 120 e il conto del passivo relativo alla voce 70?</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29</w:t>
            </w:r>
          </w:p>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illustrata la composizione della voce 120“Attività fiscali: correnti e anticipate” nella sezione 12.1?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B.3.</w:t>
            </w:r>
            <w:r w:rsidRPr="005D4DDE">
              <w:t>29</w:t>
            </w:r>
          </w:p>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illustrata la composizione della voce 70 “Passività fiscali: correnti e differite” nella sezione 12.2?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pageBreakBefore/>
              <w:spacing w:line="240" w:lineRule="exact"/>
              <w:rPr>
                <w:rFonts w:cs="Arial"/>
                <w:lang w:val="it-IT"/>
              </w:rPr>
            </w:pPr>
            <w:r w:rsidRPr="00683EC3">
              <w:rPr>
                <w:rFonts w:cs="Arial"/>
                <w:lang w:val="it-IT"/>
              </w:rPr>
              <w:t>Sono distinti i diversi tipi d’imposta?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rsidRPr="00683EC3">
              <w:t>B.2.</w:t>
            </w:r>
            <w:r w:rsidRPr="005D4DDE">
              <w:t>14</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Qualora nello stato patrimoniale tali attività e passività siano presentate in modo compensato, sono indicate, a corredo delle anzidette informazioni, gli importi oggetto di compensazione?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29</w:t>
            </w:r>
          </w:p>
          <w:p w:rsidR="00691B72" w:rsidRPr="00683EC3" w:rsidRDefault="00691B72" w:rsidP="00E00CFA">
            <w:pPr>
              <w:pStyle w:val="IAS"/>
              <w:ind w:left="-57"/>
              <w:jc w:val="left"/>
              <w:rPr>
                <w:sz w:val="14"/>
                <w:szCs w:val="14"/>
              </w:rPr>
            </w:pP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12.3 “Variazioni delle imposte anticipate (in contropartita del conto economico)”?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30</w:t>
            </w:r>
          </w:p>
          <w:p w:rsidR="00691B72" w:rsidRPr="00683EC3" w:rsidRDefault="00691B72" w:rsidP="00E00CFA">
            <w:pPr>
              <w:pStyle w:val="IAS"/>
              <w:ind w:left="-57"/>
              <w:jc w:val="left"/>
            </w:pP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12.3.1 “Variazioni delle imposte anticipate di cui alla L.214/2011 (in contropartita del conto economico)”?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E00CFA">
            <w:pPr>
              <w:pStyle w:val="IAS"/>
              <w:ind w:left="-57"/>
              <w:jc w:val="left"/>
            </w:pPr>
            <w:r>
              <w:t>B.3.</w:t>
            </w:r>
            <w:r w:rsidRPr="005D4DDE">
              <w:t>30</w:t>
            </w:r>
          </w:p>
        </w:tc>
        <w:tc>
          <w:tcPr>
            <w:tcW w:w="710" w:type="dxa"/>
            <w:tcMar>
              <w:left w:w="108" w:type="dxa"/>
              <w:right w:w="0" w:type="dxa"/>
            </w:tcMar>
          </w:tcPr>
          <w:p w:rsidR="00691B72" w:rsidRPr="00683EC3" w:rsidRDefault="00691B72" w:rsidP="00E00CFA">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12.4 “Variazioni delle imposte differite (in contropartita del conto economico)”?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w:t>
            </w:r>
            <w:r w:rsidRPr="005D4DDE">
              <w:t>14</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Nella sottovoce “Imposte anticipate rilevate nell’esercizio - relative a precedenti esercizi”, figurano le attività per imposte anticipate rilevate nell’esercizio, ma relative a precedenti esercizi, destinate ad essere utilizzate per ridurre imposte future?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w:t>
            </w:r>
            <w:r w:rsidRPr="005D4DDE">
              <w:t>14</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Nelle sottovoci “Altri aumenti” e “Altre diminuzioni” figurano, ad esempio, le riduzioni delle imposte correnti dell’esercizio dovute al riconoscimento di un beneficio fiscale (relativo ad un’imposta anticipata, a un credito d’imposta e a una perdita fiscale) in precedenza non iscritto nell’attivo?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B.2.15</w:t>
            </w:r>
          </w:p>
          <w:p w:rsidR="00691B72" w:rsidRPr="00683EC3" w:rsidRDefault="00691B72" w:rsidP="009C6EA2">
            <w:pPr>
              <w:pStyle w:val="IAS"/>
              <w:ind w:left="-57"/>
              <w:jc w:val="left"/>
              <w:rPr>
                <w:sz w:val="14"/>
                <w:szCs w:val="14"/>
              </w:rPr>
            </w:pP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La differenza fra gli “aumenti” e le “diminuzioni” delle “attività per imposte anticipate” registrati in contropartita del conto economico (tabella 12.3) corrisponde alla voce “Variazione delle imposte anticipate” riportata nella parte C, Sezione 17 “Imposte sul reddito dell’esercizio dell’operatività corrente”, tabella 17.1?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La differenza fra gli “aumenti” e le “diminuzioni” delle “passività per imposte differite” registrati in contropartita del conto economico (tabella 12.4) corrisponde alla voce “Variazione delle imposte differite” riportata nella parte C, Sezione 17 “Imposte sul reddito dell’esercizio dell’operatività corrente”, tabella 17.1?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B.2.15</w:t>
            </w:r>
          </w:p>
          <w:p w:rsidR="00691B72" w:rsidRPr="00683EC3" w:rsidRDefault="00691B72" w:rsidP="009C6EA2">
            <w:pPr>
              <w:pStyle w:val="IAS"/>
              <w:ind w:left="-57"/>
              <w:jc w:val="left"/>
              <w:rPr>
                <w:sz w:val="14"/>
                <w:szCs w:val="14"/>
              </w:rPr>
            </w:pP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E’ indicata in calce alla </w:t>
            </w:r>
            <w:r w:rsidRPr="005D4DDE">
              <w:rPr>
                <w:rFonts w:cs="Arial"/>
                <w:lang w:val="it-IT"/>
              </w:rPr>
              <w:t>tabella</w:t>
            </w:r>
            <w:r>
              <w:rPr>
                <w:rFonts w:cs="Arial"/>
                <w:lang w:val="it-IT"/>
              </w:rPr>
              <w:t xml:space="preserve"> </w:t>
            </w:r>
            <w:r w:rsidRPr="00683EC3">
              <w:rPr>
                <w:rFonts w:cs="Arial"/>
                <w:lang w:val="it-IT"/>
              </w:rPr>
              <w:t>12.3 la quota parte delle attività per imposte anticipate che derivano da perdite fiscali riportabili agli esercizi successivi?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5D4DDE">
            <w:pPr>
              <w:rPr>
                <w:rFonts w:cs="Arial"/>
                <w:lang w:val="it-IT"/>
              </w:rPr>
            </w:pPr>
            <w:r w:rsidRPr="00683EC3">
              <w:rPr>
                <w:lang w:val="it-IT"/>
              </w:rPr>
              <w:t>In caso di operazioni di aggregazione aziendale effettuate nel corso dell'esercizio, sono s</w:t>
            </w:r>
            <w:r>
              <w:rPr>
                <w:lang w:val="it-IT"/>
              </w:rPr>
              <w:t>tate inserite fra gli “Aumenti” o fra le “Diminuzioni”</w:t>
            </w:r>
            <w:r w:rsidRPr="00683EC3">
              <w:rPr>
                <w:lang w:val="it-IT"/>
              </w:rPr>
              <w:t xml:space="preserve"> una specifica evidenza con la dizione “operazioni di aggregazione aziendale?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B.3.</w:t>
            </w:r>
            <w:r w:rsidRPr="005D4DDE">
              <w:t>31</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12.5 “Variazioni delle imposte anticipate (in contropartita del patrimonio netto)”?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Nella sottovoce “Imposte anticipate rilevate nell’esercizio - relative a precedenti esercizi”, figurano le attività per imposte anticipate rilevate nell’esercizio, ma relative a precedenti esercizi, destinate ad essere utilizzate per ridurre imposte future?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w:t>
            </w:r>
            <w:r w:rsidRPr="005D4DDE">
              <w:t>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5D4DDE">
            <w:pPr>
              <w:rPr>
                <w:rFonts w:cs="Arial"/>
                <w:lang w:val="it-IT"/>
              </w:rPr>
            </w:pPr>
            <w:r w:rsidRPr="00683EC3">
              <w:rPr>
                <w:lang w:val="it-IT"/>
              </w:rPr>
              <w:t>In caso di operazioni di aggregazione aziendale effettuate nel corso dell'esercizio, sono sta</w:t>
            </w:r>
            <w:r>
              <w:rPr>
                <w:lang w:val="it-IT"/>
              </w:rPr>
              <w:t>te inserite fra gli “Aumenti”</w:t>
            </w:r>
            <w:r w:rsidRPr="00683EC3">
              <w:rPr>
                <w:lang w:val="it-IT"/>
              </w:rPr>
              <w:t xml:space="preserve"> o fra le “Diminuzioni” una specifica evidenza con la dizione “operazioni di aggregazione aziendale?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B.3.</w:t>
            </w:r>
            <w:r w:rsidRPr="005D4DDE">
              <w:t>31</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12.6 “Variazioni delle imposte differite (in contropartita del patrimonio netto)”?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w:t>
            </w:r>
            <w:r w:rsidRPr="005D4DDE">
              <w:t>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5D4DDE">
            <w:pPr>
              <w:rPr>
                <w:rFonts w:cs="Arial"/>
                <w:lang w:val="it-IT"/>
              </w:rPr>
            </w:pPr>
            <w:r w:rsidRPr="00683EC3">
              <w:rPr>
                <w:lang w:val="it-IT"/>
              </w:rPr>
              <w:t>In caso di operazioni di aggregazione aziendale effettuate nel corso dell'esercizio, sono st</w:t>
            </w:r>
            <w:r>
              <w:rPr>
                <w:lang w:val="it-IT"/>
              </w:rPr>
              <w:t>ate inserite fra gli “Aumenti”</w:t>
            </w:r>
            <w:r w:rsidRPr="00683EC3">
              <w:rPr>
                <w:lang w:val="it-IT"/>
              </w:rPr>
              <w:t xml:space="preserve"> o fra le “Diminuzioni” una specifica evidenza con la dizione “operazioni di aggregazione aziendale?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B.5.3</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pStyle w:val="Titolo1"/>
              <w:jc w:val="both"/>
              <w:rPr>
                <w:i/>
                <w:caps w:val="0"/>
                <w:kern w:val="0"/>
                <w:sz w:val="20"/>
                <w:szCs w:val="20"/>
              </w:rPr>
            </w:pPr>
            <w:r w:rsidRPr="00683EC3">
              <w:rPr>
                <w:rFonts w:cs="Arial"/>
                <w:b w:val="0"/>
                <w:i/>
                <w:caps w:val="0"/>
                <w:kern w:val="0"/>
                <w:sz w:val="20"/>
                <w:szCs w:val="20"/>
                <w:u w:val="single"/>
              </w:rPr>
              <w:t>Per bilancio consolidato</w:t>
            </w:r>
            <w:r w:rsidRPr="00683EC3">
              <w:rPr>
                <w:rFonts w:cs="Arial"/>
                <w:b w:val="0"/>
                <w:caps w:val="0"/>
                <w:kern w:val="0"/>
                <w:sz w:val="20"/>
                <w:szCs w:val="20"/>
              </w:rPr>
              <w:t>: 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t xml:space="preserve">Cap. 2 pag. </w:t>
            </w:r>
            <w:r w:rsidRPr="005D4DDE">
              <w:t>18</w:t>
            </w:r>
            <w:r w:rsidRPr="00683EC3">
              <w:br/>
              <w:t>B.2.</w:t>
            </w:r>
            <w:r w:rsidRPr="005D4DDE">
              <w:t>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ind w:left="318" w:hanging="318"/>
              <w:rPr>
                <w:rFonts w:cs="Arial"/>
                <w:b/>
                <w:bCs/>
                <w:i/>
                <w:lang w:val="it-IT"/>
              </w:rPr>
            </w:pPr>
            <w:r w:rsidRPr="00683EC3">
              <w:rPr>
                <w:rFonts w:cs="Arial"/>
                <w:b/>
                <w:bCs/>
                <w:i/>
                <w:lang w:val="it-IT"/>
              </w:rPr>
              <w:t xml:space="preserve">130. </w:t>
            </w:r>
            <w:r w:rsidRPr="00683EC3">
              <w:rPr>
                <w:rFonts w:cs="Arial"/>
                <w:b/>
                <w:i/>
                <w:iCs/>
                <w:lang w:val="it-IT"/>
              </w:rPr>
              <w:t>Attività non correnti, gruppi di attività in via di dismissione e passività associate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 xml:space="preserve">Cap. 2 pag. </w:t>
            </w:r>
            <w:r w:rsidRPr="005D4DDE">
              <w:t>18</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indicate in questa voce le “singole attività” e i gruppi di attività in via di dismissione di cui all’IFRS 5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B.2.15</w:t>
            </w:r>
          </w:p>
        </w:tc>
        <w:tc>
          <w:tcPr>
            <w:tcW w:w="710" w:type="dxa"/>
            <w:tcMar>
              <w:left w:w="108" w:type="dxa"/>
              <w:right w:w="0" w:type="dxa"/>
            </w:tcMar>
          </w:tcPr>
          <w:p w:rsidR="00691B72" w:rsidRPr="005D4DDE" w:rsidRDefault="00691B72" w:rsidP="009C6EA2">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Formano oggetto di illustrazione nella sezione 13 il conto dell’attivo relativo alla voce 130 e il conto del passivo relativo alla voce 80?</w:t>
            </w:r>
          </w:p>
        </w:tc>
        <w:tc>
          <w:tcPr>
            <w:tcW w:w="568" w:type="dxa"/>
            <w:tcMar>
              <w:left w:w="85" w:type="dxa"/>
              <w:right w:w="85"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w:t>
            </w:r>
            <w:r w:rsidRPr="005D4DDE">
              <w:t>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5D4DDE">
            <w:pPr>
              <w:rPr>
                <w:rFonts w:cs="Arial"/>
                <w:lang w:val="it-IT"/>
              </w:rPr>
            </w:pPr>
            <w:r w:rsidRPr="00683EC3">
              <w:rPr>
                <w:rFonts w:cs="Arial"/>
                <w:lang w:val="it-IT"/>
              </w:rPr>
              <w:t xml:space="preserve">Nella presente sezione è stato fornito il dettaglio dei titoli di capitale emessi dai soggetti classificati a sofferenze o a </w:t>
            </w:r>
            <w:r w:rsidRPr="005D4DDE">
              <w:rPr>
                <w:rFonts w:cs="Arial"/>
                <w:lang w:val="it-IT"/>
              </w:rPr>
              <w:t>inadempienze probabili</w:t>
            </w:r>
            <w:r w:rsidRPr="00683EC3">
              <w:rPr>
                <w:rFonts w:cs="Arial"/>
                <w:lang w:val="it-IT"/>
              </w:rPr>
              <w:t>, corredato delle relative svalutazioni cumulate e di quelle effettuate nell’esercizio?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w:t>
            </w:r>
            <w:r w:rsidRPr="005D4DDE">
              <w:t>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Viene inoltre fornita l’informativa sul livello gerarchico di </w:t>
            </w:r>
            <w:r w:rsidRPr="00B47A37">
              <w:rPr>
                <w:rFonts w:cs="Arial"/>
                <w:i/>
                <w:lang w:val="it-IT"/>
              </w:rPr>
              <w:t>fair value</w:t>
            </w:r>
            <w:r w:rsidRPr="00683EC3">
              <w:rPr>
                <w:rFonts w:cs="Arial"/>
                <w:lang w:val="it-IT"/>
              </w:rPr>
              <w:t xml:space="preserve"> (livello 1, livello 2, livello</w:t>
            </w:r>
            <w:r>
              <w:rPr>
                <w:rFonts w:cs="Arial"/>
                <w:lang w:val="it-IT"/>
              </w:rPr>
              <w:t xml:space="preserve"> </w:t>
            </w:r>
            <w:r w:rsidRPr="00683EC3">
              <w:rPr>
                <w:rFonts w:cs="Arial"/>
                <w:lang w:val="it-IT"/>
              </w:rPr>
              <w:t>3)?</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B.3.</w:t>
            </w:r>
            <w:r w:rsidRPr="005D4DDE">
              <w:t>32</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indicata la composizione della voce 130 “Attività non correnti e gruppi di attività in via di dismissione” (13.1)?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B.3.</w:t>
            </w:r>
            <w:r w:rsidRPr="005D4DDE">
              <w:t>32</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indicata la composizione della voce 80 “Passività associate ad attività in via di dismissione” (13.2)?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B.5.3</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r w:rsidRPr="005D4DDE">
              <w:br/>
              <w:t>B.2.15</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140. </w:t>
            </w:r>
            <w:r w:rsidRPr="00683EC3">
              <w:rPr>
                <w:rFonts w:cs="Arial"/>
                <w:b/>
                <w:i/>
                <w:iCs/>
                <w:lang w:val="it-IT"/>
              </w:rPr>
              <w:t>Altre attività</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9C6EA2">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iscritte le attività non riconducibili nelle altre voci dell’attivo dello stato patrimoniale?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inclusi, tra l’altro, i crediti connessi con la prestazione di attività e servizi, diversi dalle attività e servizi finanziari come definiti dal T.U.B. e dal T.U.F.?</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incluse le partite fiscali diverse da quelle rilevate nella voce “Attività fiscali”?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Figurano nella presente voce anche le migliorie e le spese incrementative sostenute su beni di terzi diverse da quelle riconducibili alla voce “attività materiali”?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B.3.33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incluse le informazioni relative alla composizione della voce 140 “Altre attività” (14.1)?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r w:rsidRPr="005D4DDE">
              <w:br/>
              <w:t>Cap. 3 pag. 33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vAlign w:val="center"/>
          </w:tcPr>
          <w:p w:rsidR="00691B72" w:rsidRPr="00683EC3" w:rsidRDefault="00691B72" w:rsidP="00105093">
            <w:pPr>
              <w:pageBreakBefore/>
              <w:rPr>
                <w:rFonts w:cs="Arial"/>
                <w:b/>
                <w:bCs/>
                <w:i/>
                <w:lang w:val="it-IT"/>
              </w:rPr>
            </w:pPr>
            <w:r w:rsidRPr="00683EC3">
              <w:rPr>
                <w:rFonts w:cs="Arial"/>
                <w:b/>
                <w:bCs/>
                <w:i/>
                <w:lang w:val="it-IT"/>
              </w:rPr>
              <w:t xml:space="preserve">2.2 </w:t>
            </w:r>
            <w:r w:rsidRPr="00683EC3">
              <w:rPr>
                <w:rFonts w:cs="Arial"/>
                <w:b/>
                <w:bCs/>
                <w:i/>
                <w:iCs/>
                <w:lang w:val="it-IT"/>
              </w:rPr>
              <w:t>Passivo</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vAlign w:val="bottom"/>
          </w:tcPr>
          <w:p w:rsidR="00691B72" w:rsidRPr="005D4DDE" w:rsidRDefault="00691B72" w:rsidP="009C6EA2">
            <w:pPr>
              <w:pStyle w:val="IAS"/>
              <w:ind w:left="-57"/>
              <w:jc w:val="left"/>
            </w:pPr>
            <w:r w:rsidRPr="005D4DDE">
              <w:t>Cap. 2 pag. 18</w:t>
            </w:r>
            <w:r w:rsidRPr="005D4DDE">
              <w:br/>
              <w:t>B.2.15</w:t>
            </w:r>
          </w:p>
          <w:p w:rsidR="00691B72" w:rsidRPr="005D4DDE" w:rsidRDefault="00691B72" w:rsidP="009C6EA2">
            <w:pPr>
              <w:pStyle w:val="IAS"/>
              <w:ind w:left="-57"/>
              <w:jc w:val="left"/>
            </w:pPr>
            <w:r w:rsidRPr="005D4DDE">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10. </w:t>
            </w:r>
            <w:r w:rsidRPr="00683EC3">
              <w:rPr>
                <w:rFonts w:cs="Arial"/>
                <w:b/>
                <w:i/>
                <w:iCs/>
                <w:lang w:val="it-IT"/>
              </w:rPr>
              <w:t>Debiti</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 xml:space="preserve">Nella presente voce sono inclusi i debiti, qualunque sia la loro forma tecnica, diversi da quelli ricondotti nelle voci “Passività finanziarie di negoziazione” e “Passività finanziarie valutate al </w:t>
            </w:r>
            <w:r w:rsidRPr="00683EC3">
              <w:rPr>
                <w:rFonts w:cs="Arial"/>
                <w:i/>
                <w:iCs/>
                <w:lang w:val="it-IT"/>
              </w:rPr>
              <w:t>fair value</w:t>
            </w:r>
            <w:r w:rsidRPr="00683EC3">
              <w:rPr>
                <w:rFonts w:cs="Arial"/>
                <w:lang w:val="it-IT"/>
              </w:rPr>
              <w:t>”, nonché dai titoli di debito indicati nella voce “Titoli in circolazione”?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Sono inclusi i margini di variazione presso organismi di compensazione a fronte di operazioni su contratti derivati?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5D4DDE">
            <w:pPr>
              <w:spacing w:line="240" w:lineRule="exact"/>
              <w:rPr>
                <w:rFonts w:cs="Arial"/>
                <w:lang w:val="it-IT"/>
              </w:rPr>
            </w:pPr>
            <w:r w:rsidRPr="00683EC3">
              <w:rPr>
                <w:rFonts w:cs="Arial"/>
                <w:lang w:val="it-IT"/>
              </w:rPr>
              <w:t>Sono inclusi i debiti connessi con la prestazione di attività e di servizi finanziari come definiti dal T.U.B. e dal T.U.F.?</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ind w:left="-57"/>
              <w:jc w:val="left"/>
              <w:rPr>
                <w:lang w:val="it-IT"/>
              </w:rPr>
            </w:pPr>
          </w:p>
        </w:tc>
        <w:tc>
          <w:tcPr>
            <w:tcW w:w="6091" w:type="dxa"/>
            <w:tcMar>
              <w:left w:w="108" w:type="dxa"/>
            </w:tcMar>
          </w:tcPr>
          <w:p w:rsidR="00691B72" w:rsidRPr="00683EC3" w:rsidRDefault="00691B72" w:rsidP="00105093">
            <w:pPr>
              <w:spacing w:line="240" w:lineRule="exact"/>
              <w:rPr>
                <w:lang w:val="it-IT"/>
              </w:rPr>
            </w:pPr>
            <w:r w:rsidRPr="00683EC3">
              <w:rPr>
                <w:lang w:val="it-IT"/>
              </w:rPr>
              <w:t>I fondi forniti dallo Stato o da altri enti pubblici e destinati a particolari operazioni di impiego previste e disciplinate da apposite leggi sono rilevati in questa voce, sempre che sui fondi maturino interessi a carico dell’intermediario?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683EC3" w:rsidRDefault="00691B72" w:rsidP="00DF6F04">
            <w:pPr>
              <w:ind w:left="-57"/>
              <w:jc w:val="left"/>
              <w:rPr>
                <w:lang w:val="it-IT"/>
              </w:rPr>
            </w:pPr>
          </w:p>
        </w:tc>
        <w:tc>
          <w:tcPr>
            <w:tcW w:w="6091" w:type="dxa"/>
            <w:tcMar>
              <w:left w:w="108" w:type="dxa"/>
            </w:tcMar>
          </w:tcPr>
          <w:p w:rsidR="00691B72" w:rsidRPr="00683EC3" w:rsidRDefault="00691B72" w:rsidP="00105093">
            <w:pPr>
              <w:spacing w:line="240" w:lineRule="exact"/>
              <w:rPr>
                <w:lang w:val="it-IT"/>
              </w:rPr>
            </w:pPr>
            <w:r w:rsidRPr="00683EC3">
              <w:rPr>
                <w:lang w:val="it-IT"/>
              </w:rPr>
              <w:t>Nel caso di fondi amministrati per conto dello Stato o di altri enti pubblici la cui gestione rivesta natura di mero servizio ed è remunerata esclusivamente con un compenso forfettario (commissione), le somme messe a disposizione dagli enti pubblici, per un limitato periodo di tempo, sono rilevate nella presente voce a condizione che esse siano nella piena disponibilità economico-finanziaria dell’intermediario e che siano fruttifere di interessi?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Cap. 2 pag. 18</w:t>
            </w:r>
          </w:p>
        </w:tc>
        <w:tc>
          <w:tcPr>
            <w:tcW w:w="710" w:type="dxa"/>
            <w:tcMar>
              <w:left w:w="108" w:type="dxa"/>
              <w:right w:w="0" w:type="dxa"/>
            </w:tcMar>
          </w:tcPr>
          <w:p w:rsidR="00691B72" w:rsidRPr="005D4DDE" w:rsidRDefault="00691B72" w:rsidP="00DF6F04">
            <w:pPr>
              <w:ind w:left="-57"/>
              <w:jc w:val="left"/>
              <w:rPr>
                <w:lang w:val="it-IT"/>
              </w:rPr>
            </w:pPr>
          </w:p>
        </w:tc>
        <w:tc>
          <w:tcPr>
            <w:tcW w:w="6091" w:type="dxa"/>
            <w:tcMar>
              <w:left w:w="108" w:type="dxa"/>
            </w:tcMar>
          </w:tcPr>
          <w:p w:rsidR="00691B72" w:rsidRPr="005D4DDE" w:rsidRDefault="00691B72" w:rsidP="00105093">
            <w:pPr>
              <w:spacing w:line="240" w:lineRule="exact"/>
              <w:rPr>
                <w:lang w:val="it-IT"/>
              </w:rPr>
            </w:pPr>
            <w:r w:rsidRPr="005D4DDE">
              <w:rPr>
                <w:lang w:val="it-IT"/>
              </w:rPr>
              <w:t>I fondi amministrati per conto dello Stato o di altri enti pubblici la cui gestione sia remunerata esclusivamente con un compenso forfetario (commissione), ma che comportino un rischio totale o parziale sui finanziamenti erogati a carico dell’intermediario sono inclusi, per la relativa quota di rischio, nella presente voce?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B.3.34</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E’ compilata secondo lo schema richiesto la tabella 1.1 “Dettaglio della voce 10 Debiti”?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9C6EA2">
            <w:pPr>
              <w:pStyle w:val="IAS"/>
              <w:ind w:left="-57"/>
              <w:jc w:val="left"/>
            </w:pPr>
            <w:r w:rsidRPr="005D4DDE">
              <w:t>B.3.35</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E’ compilata secondo lo schema richiesto la tabella 1.2 “Debiti: composizione per controparte”?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I “debiti verso reti di vendita” includono i debiti per commissioni riconosciute agli intermediari collocatori?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Nei “debiti per altri servizi” sono indicate tra le “consulenze” i debiti per consulenze relative all’attività di gestione di patrimoni?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Le operazioni “pronti contro termine” passive includono:</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pStyle w:val="rientroa0"/>
              <w:spacing w:line="240" w:lineRule="exact"/>
              <w:ind w:left="357" w:hanging="357"/>
              <w:rPr>
                <w:rFonts w:ascii="Arial Narrow" w:hAnsi="Arial Narrow"/>
                <w:iCs/>
              </w:rPr>
            </w:pPr>
            <w:r w:rsidRPr="00683EC3">
              <w:rPr>
                <w:rFonts w:ascii="Arial Narrow" w:hAnsi="Arial Narrow"/>
              </w:rPr>
              <w:t xml:space="preserve">a) </w:t>
            </w:r>
            <w:r w:rsidRPr="00683EC3">
              <w:rPr>
                <w:rFonts w:ascii="Arial Narrow" w:hAnsi="Arial Narrow"/>
              </w:rPr>
              <w:tab/>
              <w:t>le operazioni con obbligo di rivendita a termine del cessionario?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pStyle w:val="rientroa0"/>
              <w:spacing w:line="240" w:lineRule="exact"/>
              <w:ind w:left="357" w:hanging="357"/>
              <w:rPr>
                <w:rFonts w:ascii="Arial Narrow" w:hAnsi="Arial Narrow"/>
              </w:rPr>
            </w:pPr>
            <w:r w:rsidRPr="00683EC3">
              <w:rPr>
                <w:rFonts w:ascii="Arial Narrow" w:hAnsi="Arial Narrow"/>
              </w:rPr>
              <w:t xml:space="preserve">b) </w:t>
            </w:r>
            <w:r w:rsidRPr="00683EC3">
              <w:rPr>
                <w:rFonts w:ascii="Arial Narrow" w:hAnsi="Arial Narrow"/>
              </w:rPr>
              <w:tab/>
              <w:t>le operazioni che prevedono la facoltà di rivendita a termine (nella misura in cui le attività sottostanti non soddisfino le condizioni previste dallo IAS 39 per essere cancellate dal bilancio)?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Sono oggetto di rilevazione nella presente voce anche le operazioni “pronti contro termine” passive realizzate a valere su titoli ricevuti in operazioni “pronti contro termine” attive?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9C6EA2">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I debiti connessi con le operazioni di cessione di attività finanziarie che non rispettano i requisiti posti dallo IAS 39 per la loro integrale cancellazione dal bilancio (“passività a fronte di attività cedute non cancellate”) sono stati ricondotti negli “altri debiti”?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Nella sottovoce “Altri debiti: altri” confluiscono le componenti del patrimonio netto che in ossequio allo IAS 32 sono riclassificate fra le passività?</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In calce alle tabelle è stato fornito il dettaglio di tali importi?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Nella sottovoce "altri debiti: altri" sono inclusi anche i debiti di funzionamento connessi con la prestazione di attività e di servizi finanziari come definiti dal T.U.B. e dal T.U.F.?</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B.3.35</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5D4DDE">
            <w:pPr>
              <w:spacing w:line="240" w:lineRule="exact"/>
              <w:rPr>
                <w:rFonts w:cs="Arial"/>
                <w:lang w:val="it-IT"/>
              </w:rPr>
            </w:pPr>
            <w:r w:rsidRPr="005D4DDE">
              <w:rPr>
                <w:rFonts w:cs="Arial"/>
                <w:lang w:val="it-IT"/>
              </w:rPr>
              <w:t>E’ incluso il dettaglio dei “Debiti subordinati” (1.</w:t>
            </w:r>
            <w:r w:rsidRPr="005D4DDE">
              <w:rPr>
                <w:rFonts w:cs="Arial"/>
                <w:bCs/>
                <w:lang w:val="it-IT"/>
              </w:rPr>
              <w:t>3</w:t>
            </w:r>
            <w:r w:rsidRPr="005D4DDE">
              <w:rPr>
                <w:rFonts w:cs="Arial"/>
                <w:lang w:val="it-IT"/>
              </w:rPr>
              <w:t>)?</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19</w:t>
            </w:r>
            <w:r w:rsidRPr="005D4DDE">
              <w:br/>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vAlign w:val="center"/>
          </w:tcPr>
          <w:p w:rsidR="00691B72" w:rsidRPr="00683EC3" w:rsidRDefault="00691B72" w:rsidP="00105093">
            <w:pPr>
              <w:spacing w:line="240" w:lineRule="exact"/>
              <w:rPr>
                <w:rFonts w:cs="Arial"/>
                <w:b/>
                <w:bCs/>
                <w:i/>
                <w:lang w:val="it-IT"/>
              </w:rPr>
            </w:pPr>
            <w:r w:rsidRPr="00683EC3">
              <w:rPr>
                <w:rFonts w:cs="Arial"/>
                <w:b/>
                <w:bCs/>
                <w:i/>
                <w:lang w:val="it-IT"/>
              </w:rPr>
              <w:t xml:space="preserve">20. </w:t>
            </w:r>
            <w:r w:rsidRPr="00683EC3">
              <w:rPr>
                <w:rFonts w:cs="Arial"/>
                <w:b/>
                <w:i/>
                <w:iCs/>
                <w:lang w:val="it-IT"/>
              </w:rPr>
              <w:t>Titoli in circolazione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19</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Nella presente voce sono inclusi i titoli emessi, valutati al costo ammortizzato?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19</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L’importo è al netto dei titoli riacquistati?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19</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Sono anche inclusi i titoli che alla data di riferimento del bilancio risultano scaduti, ma non ancora rimborsati?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19</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esclusa la quota di titoli di debito di propria emissione non ancora collocata presso terzi?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2.1 “Composizione della voce 20: titoli in circolazione”?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B.3.36</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5D4DDE">
            <w:pPr>
              <w:spacing w:line="240" w:lineRule="exact"/>
              <w:rPr>
                <w:rFonts w:cs="Arial"/>
                <w:lang w:val="it-IT"/>
              </w:rPr>
            </w:pPr>
            <w:r w:rsidRPr="005D4DDE">
              <w:rPr>
                <w:rFonts w:cs="Arial"/>
                <w:lang w:val="it-IT"/>
              </w:rPr>
              <w:t>E’ incluso il dettaglio dei “Titoli subordinati” (2.2)?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B.5.3</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i/>
                <w:iCs/>
                <w:u w:val="single"/>
                <w:lang w:val="it-IT"/>
              </w:rPr>
            </w:pPr>
            <w:r w:rsidRPr="005D4DDE">
              <w:rPr>
                <w:rFonts w:cs="Arial"/>
                <w:i/>
                <w:iCs/>
                <w:u w:val="single"/>
                <w:lang w:val="it-IT"/>
              </w:rPr>
              <w:t>Per bilancio consolidato</w:t>
            </w:r>
            <w:r w:rsidRPr="005D4DDE">
              <w:rPr>
                <w:rFonts w:cs="Arial"/>
                <w:i/>
                <w:iCs/>
                <w:lang w:val="it-IT"/>
              </w:rPr>
              <w:t xml:space="preserve">: </w:t>
            </w:r>
            <w:r w:rsidRPr="005D4DDE">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0730C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r w:rsidRPr="005D4DDE">
              <w:rPr>
                <w:lang w:val="it-IT"/>
              </w:rPr>
              <w:br/>
              <w:t>B.2.16</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vAlign w:val="center"/>
          </w:tcPr>
          <w:p w:rsidR="00691B72" w:rsidRPr="005D4DDE" w:rsidRDefault="00691B72" w:rsidP="00105093">
            <w:pPr>
              <w:spacing w:line="240" w:lineRule="exact"/>
              <w:rPr>
                <w:rFonts w:cs="Arial"/>
                <w:b/>
                <w:bCs/>
                <w:i/>
                <w:lang w:val="it-IT"/>
              </w:rPr>
            </w:pPr>
            <w:r w:rsidRPr="005D4DDE">
              <w:rPr>
                <w:rFonts w:cs="Arial"/>
                <w:b/>
                <w:bCs/>
                <w:i/>
                <w:lang w:val="it-IT"/>
              </w:rPr>
              <w:t xml:space="preserve">30. </w:t>
            </w:r>
            <w:r w:rsidRPr="005D4DDE">
              <w:rPr>
                <w:rFonts w:cs="Arial"/>
                <w:b/>
                <w:i/>
                <w:iCs/>
                <w:lang w:val="it-IT"/>
              </w:rPr>
              <w:t>Passività finanziarie di negoziazione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Formano oggetto di rilevazione nella presente voce le passività finanziarie, qualunque sia la loro forma tecnica (titoli di debito, finanziamenti, ecc.), classificate nel portafoglio di negoziazione?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tcPr>
          <w:p w:rsidR="00691B72" w:rsidRPr="005D4DDE" w:rsidRDefault="00691B72" w:rsidP="00105093">
            <w:pPr>
              <w:pageBreakBefore/>
              <w:spacing w:line="240" w:lineRule="exact"/>
              <w:rPr>
                <w:rFonts w:cs="Arial"/>
                <w:lang w:val="it-IT"/>
              </w:rPr>
            </w:pPr>
            <w:r w:rsidRPr="005D4DDE">
              <w:rPr>
                <w:rFonts w:cs="Arial"/>
                <w:lang w:val="it-IT"/>
              </w:rPr>
              <w:t>E’ stata esclusa la quota dei titoli di debito di propria emissione non ancora collocata presso terzi?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0730CB">
              <w:rPr>
                <w:lang w:val="it-IT"/>
              </w:rPr>
              <w:instrText xml:space="preserve"> FORMCHECK</w:instrText>
            </w:r>
            <w:r w:rsidRPr="00683EC3">
              <w:instrText xml:space="preserve">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0730C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Sono ricompresi anche gli scoperti tecnici su titoli?</w:t>
            </w:r>
          </w:p>
        </w:tc>
        <w:tc>
          <w:tcPr>
            <w:tcW w:w="568" w:type="dxa"/>
            <w:tcMar>
              <w:left w:w="85" w:type="dxa"/>
              <w:right w:w="85" w:type="dxa"/>
            </w:tcMar>
            <w:vAlign w:val="center"/>
          </w:tcPr>
          <w:p w:rsidR="00691B72" w:rsidRPr="000730CB" w:rsidRDefault="00691B72" w:rsidP="00105093">
            <w:pPr>
              <w:jc w:val="center"/>
              <w:rPr>
                <w:lang w:val="it-IT"/>
              </w:rPr>
            </w:pPr>
            <w:r w:rsidRPr="00683EC3">
              <w:fldChar w:fldCharType="begin">
                <w:ffData>
                  <w:name w:val="Check4"/>
                  <w:enabled/>
                  <w:calcOnExit w:val="0"/>
                  <w:checkBox>
                    <w:sizeAuto/>
                    <w:default w:val="0"/>
                  </w:checkBox>
                </w:ffData>
              </w:fldChar>
            </w:r>
            <w:r w:rsidRPr="000730CB">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0730CB" w:rsidRDefault="00691B72" w:rsidP="00105093">
            <w:pPr>
              <w:jc w:val="center"/>
              <w:rPr>
                <w:lang w:val="it-IT"/>
              </w:rPr>
            </w:pPr>
            <w:r w:rsidRPr="00683EC3">
              <w:fldChar w:fldCharType="begin">
                <w:ffData>
                  <w:name w:val="Check4"/>
                  <w:enabled/>
                  <w:calcOnExit w:val="0"/>
                  <w:checkBox>
                    <w:sizeAuto/>
                    <w:default w:val="0"/>
                  </w:checkBox>
                </w:ffData>
              </w:fldChar>
            </w:r>
            <w:r w:rsidRPr="000730CB">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0730CB" w:rsidRDefault="00691B72" w:rsidP="00105093">
            <w:pPr>
              <w:jc w:val="center"/>
              <w:rPr>
                <w:lang w:val="it-IT"/>
              </w:rPr>
            </w:pPr>
            <w:r w:rsidRPr="00683EC3">
              <w:fldChar w:fldCharType="begin">
                <w:ffData>
                  <w:name w:val="Check4"/>
                  <w:enabled/>
                  <w:calcOnExit w:val="0"/>
                  <w:checkBox>
                    <w:sizeAuto/>
                    <w:default w:val="0"/>
                  </w:checkBox>
                </w:ffData>
              </w:fldChar>
            </w:r>
            <w:r w:rsidRPr="000730CB">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Nel caso di derivati rientranti in un accordo di compensazione (</w:t>
            </w:r>
            <w:r w:rsidRPr="005D4DDE">
              <w:rPr>
                <w:rFonts w:cs="Arial"/>
                <w:i/>
                <w:lang w:val="it-IT"/>
              </w:rPr>
              <w:t>master netting agreement</w:t>
            </w:r>
            <w:r w:rsidRPr="005D4DDE">
              <w:rPr>
                <w:rFonts w:cs="Arial"/>
                <w:lang w:val="it-IT"/>
              </w:rPr>
              <w:t>) che siano oggetto di chiusura anticipata (</w:t>
            </w:r>
            <w:r w:rsidRPr="005D4DDE">
              <w:rPr>
                <w:rFonts w:cs="Arial"/>
                <w:i/>
                <w:lang w:val="it-IT"/>
              </w:rPr>
              <w:t>early termination</w:t>
            </w:r>
            <w:r w:rsidRPr="005D4DDE">
              <w:rPr>
                <w:rFonts w:cs="Arial"/>
                <w:lang w:val="it-IT"/>
              </w:rPr>
              <w:t>), il saldo netto accertato dalle parti è rilevato, se positivo, fra i crediti (voce 60 dell’attivo patrimoniale) e, se negativo, fra i debiti (voce 10 del passivo dello stato patrimoniale)?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Cap.2 pag 19</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Figura in tale voce il saldo negativo derivante dalla compensazione effettuata ai sensi dello IAS 32 paragrafo 42 tra i contratti derivati allocati nel portafoglio di negoziazione e i contratti derivati di copertura qualora il valore assoluto del </w:t>
            </w:r>
            <w:r w:rsidRPr="00B47A37">
              <w:rPr>
                <w:rFonts w:cs="Arial"/>
                <w:i/>
                <w:lang w:val="it-IT"/>
              </w:rPr>
              <w:t>fair value</w:t>
            </w:r>
            <w:r w:rsidRPr="00683EC3">
              <w:rPr>
                <w:rFonts w:cs="Arial"/>
                <w:lang w:val="it-IT"/>
              </w:rPr>
              <w:t xml:space="preserve"> dei derivati allocati nel portafoglio di negoziazione sia superiore al valore assoluto del </w:t>
            </w:r>
            <w:r w:rsidRPr="00B47A37">
              <w:rPr>
                <w:rFonts w:cs="Arial"/>
                <w:i/>
                <w:lang w:val="it-IT"/>
              </w:rPr>
              <w:t>fair value</w:t>
            </w:r>
            <w:r w:rsidRPr="00683EC3">
              <w:rPr>
                <w:rFonts w:cs="Arial"/>
                <w:lang w:val="it-IT"/>
              </w:rPr>
              <w:t xml:space="preserve"> dei derivati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3.1 “Composizione della voce 30: passività finanziarie di negoziazione”?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incluso il paragrafo 3.2 “Passività finanziarie di negoziazione”: passività subordinate?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r w:rsidRPr="005D4DDE">
              <w:rPr>
                <w:lang w:val="it-IT"/>
              </w:rPr>
              <w:br/>
              <w:t>B.2.16</w:t>
            </w:r>
          </w:p>
        </w:tc>
        <w:tc>
          <w:tcPr>
            <w:tcW w:w="710" w:type="dxa"/>
            <w:tcMar>
              <w:left w:w="108" w:type="dxa"/>
              <w:right w:w="0" w:type="dxa"/>
            </w:tcMar>
          </w:tcPr>
          <w:p w:rsidR="00691B72" w:rsidRPr="000730CB" w:rsidRDefault="00691B72" w:rsidP="00DF6F04">
            <w:pPr>
              <w:pStyle w:val="IAS"/>
              <w:ind w:left="-57"/>
              <w:jc w:val="left"/>
              <w:rPr>
                <w:lang w:val="it-IT"/>
              </w:rPr>
            </w:pPr>
          </w:p>
        </w:tc>
        <w:tc>
          <w:tcPr>
            <w:tcW w:w="6091" w:type="dxa"/>
            <w:tcMar>
              <w:left w:w="108" w:type="dxa"/>
            </w:tcMar>
            <w:vAlign w:val="center"/>
          </w:tcPr>
          <w:p w:rsidR="00691B72" w:rsidRPr="00683EC3" w:rsidRDefault="00691B72" w:rsidP="00105093">
            <w:pPr>
              <w:spacing w:line="240" w:lineRule="exact"/>
              <w:rPr>
                <w:rFonts w:cs="Arial"/>
                <w:b/>
                <w:bCs/>
                <w:i/>
                <w:lang w:val="it-IT"/>
              </w:rPr>
            </w:pPr>
            <w:r w:rsidRPr="00683EC3">
              <w:rPr>
                <w:rFonts w:cs="Arial"/>
                <w:b/>
                <w:bCs/>
                <w:i/>
                <w:lang w:val="it-IT"/>
              </w:rPr>
              <w:t xml:space="preserve">40. </w:t>
            </w:r>
            <w:r w:rsidRPr="00683EC3">
              <w:rPr>
                <w:rFonts w:cs="Arial"/>
                <w:b/>
                <w:i/>
                <w:iCs/>
                <w:lang w:val="it-IT"/>
              </w:rPr>
              <w:t>Passività finanziarie valutate al fair value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0730CB"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Sono incluse nella presente voce le passività finanziarie (titoli di debito, finanziamenti, ecc.), qualunque sia la loro forma tecnica, designate al </w:t>
            </w:r>
            <w:r w:rsidRPr="00683EC3">
              <w:rPr>
                <w:rFonts w:cs="Arial"/>
                <w:i/>
                <w:iCs/>
                <w:lang w:val="it-IT"/>
              </w:rPr>
              <w:t xml:space="preserve">fair value </w:t>
            </w:r>
            <w:r w:rsidRPr="00683EC3">
              <w:rPr>
                <w:rFonts w:cs="Arial"/>
                <w:lang w:val="it-IT"/>
              </w:rPr>
              <w:t>con i risultati valutativi iscritti nel conto economico, sulla base della facoltà riconosciuta alle imprese (c.d. “</w:t>
            </w:r>
            <w:r w:rsidRPr="00683EC3">
              <w:rPr>
                <w:rFonts w:cs="Arial"/>
                <w:i/>
                <w:lang w:val="it-IT"/>
              </w:rPr>
              <w:t>fair value</w:t>
            </w:r>
            <w:r w:rsidRPr="00683EC3">
              <w:rPr>
                <w:rFonts w:cs="Arial"/>
                <w:lang w:val="it-IT"/>
              </w:rPr>
              <w:t xml:space="preserve"> </w:t>
            </w:r>
            <w:r w:rsidRPr="00683EC3">
              <w:rPr>
                <w:rFonts w:cs="Arial"/>
                <w:i/>
                <w:lang w:val="it-IT"/>
              </w:rPr>
              <w:t>option</w:t>
            </w:r>
            <w:r w:rsidRPr="00683EC3">
              <w:rPr>
                <w:rFonts w:cs="Arial"/>
                <w:lang w:val="it-IT"/>
              </w:rPr>
              <w:t>”) dallo IAS 39?</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0730CB"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stata esclusa la quota dei titoli di debito di propria emissione non ancora collocata presso terzi?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0730CB">
              <w:rPr>
                <w:lang w:val="it-IT"/>
              </w:rPr>
              <w:instrText xml:space="preserve"> FORMCHECK</w:instrText>
            </w:r>
            <w:r w:rsidRPr="00683EC3">
              <w:instrText xml:space="preserve">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E’ compilata secondo lo schema richiesto la tabella 4.1 “Composizione della voce 40: passività finanziarie valutate al </w:t>
            </w:r>
            <w:r w:rsidRPr="00683EC3">
              <w:rPr>
                <w:rFonts w:cs="Arial"/>
                <w:i/>
                <w:lang w:val="it-IT"/>
              </w:rPr>
              <w:t>fair value</w:t>
            </w:r>
            <w:r w:rsidRPr="00683EC3">
              <w:rPr>
                <w:rFonts w:cs="Arial"/>
                <w:lang w:val="it-IT"/>
              </w:rPr>
              <w:t>”?</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0730C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B.3.38</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5D4DDE">
            <w:pPr>
              <w:spacing w:line="240" w:lineRule="exact"/>
              <w:rPr>
                <w:rFonts w:cs="Arial"/>
                <w:lang w:val="it-IT"/>
              </w:rPr>
            </w:pPr>
            <w:r w:rsidRPr="00683EC3">
              <w:rPr>
                <w:rFonts w:cs="Arial"/>
                <w:lang w:val="it-IT"/>
              </w:rPr>
              <w:t xml:space="preserve">E’ incluso </w:t>
            </w:r>
            <w:r w:rsidRPr="005D4DDE">
              <w:rPr>
                <w:rFonts w:cs="Arial"/>
                <w:lang w:val="it-IT"/>
              </w:rPr>
              <w:t xml:space="preserve">il paragrafo 4.2 “Passività finanziarie valutate al </w:t>
            </w:r>
            <w:r w:rsidRPr="005D4DDE">
              <w:rPr>
                <w:rFonts w:cs="Arial"/>
                <w:i/>
                <w:lang w:val="it-IT"/>
              </w:rPr>
              <w:t>fair value</w:t>
            </w:r>
            <w:r w:rsidRPr="005D4DDE">
              <w:rPr>
                <w:rFonts w:cs="Arial"/>
                <w:lang w:val="it-IT"/>
              </w:rPr>
              <w:t>: passività subordinate”?</w:t>
            </w:r>
          </w:p>
        </w:tc>
        <w:tc>
          <w:tcPr>
            <w:tcW w:w="568" w:type="dxa"/>
            <w:tcMar>
              <w:left w:w="85" w:type="dxa"/>
              <w:right w:w="85" w:type="dxa"/>
            </w:tcMar>
            <w:vAlign w:val="center"/>
          </w:tcPr>
          <w:p w:rsidR="00691B72" w:rsidRPr="000730CB" w:rsidRDefault="00691B72" w:rsidP="00105093">
            <w:pPr>
              <w:jc w:val="center"/>
              <w:rPr>
                <w:lang w:val="it-IT"/>
              </w:rPr>
            </w:pPr>
            <w:r w:rsidRPr="00683EC3">
              <w:fldChar w:fldCharType="begin">
                <w:ffData>
                  <w:name w:val="Check4"/>
                  <w:enabled/>
                  <w:calcOnExit w:val="0"/>
                  <w:checkBox>
                    <w:sizeAuto/>
                    <w:default w:val="0"/>
                  </w:checkBox>
                </w:ffData>
              </w:fldChar>
            </w:r>
            <w:r w:rsidRPr="000730CB">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0730CB" w:rsidRDefault="00691B72" w:rsidP="00105093">
            <w:pPr>
              <w:jc w:val="center"/>
              <w:rPr>
                <w:lang w:val="it-IT"/>
              </w:rPr>
            </w:pPr>
            <w:r w:rsidRPr="00683EC3">
              <w:fldChar w:fldCharType="begin">
                <w:ffData>
                  <w:name w:val="Check4"/>
                  <w:enabled/>
                  <w:calcOnExit w:val="0"/>
                  <w:checkBox>
                    <w:sizeAuto/>
                    <w:default w:val="0"/>
                  </w:checkBox>
                </w:ffData>
              </w:fldChar>
            </w:r>
            <w:r w:rsidRPr="000730CB">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0730CB" w:rsidRDefault="00691B72" w:rsidP="00105093">
            <w:pPr>
              <w:jc w:val="center"/>
              <w:rPr>
                <w:lang w:val="it-IT"/>
              </w:rPr>
            </w:pPr>
            <w:r w:rsidRPr="00683EC3">
              <w:fldChar w:fldCharType="begin">
                <w:ffData>
                  <w:name w:val="Check4"/>
                  <w:enabled/>
                  <w:calcOnExit w:val="0"/>
                  <w:checkBox>
                    <w:sizeAuto/>
                    <w:default w:val="0"/>
                  </w:checkBox>
                </w:ffData>
              </w:fldChar>
            </w:r>
            <w:r w:rsidRPr="000730CB">
              <w:rPr>
                <w:lang w:val="it-IT"/>
              </w:rPr>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B.5.3</w:t>
            </w:r>
          </w:p>
        </w:tc>
        <w:tc>
          <w:tcPr>
            <w:tcW w:w="710" w:type="dxa"/>
            <w:tcMar>
              <w:left w:w="108" w:type="dxa"/>
              <w:right w:w="0" w:type="dxa"/>
            </w:tcMar>
          </w:tcPr>
          <w:p w:rsidR="00691B72" w:rsidRPr="000730CB"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0730C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r w:rsidRPr="005D4DDE">
              <w:rPr>
                <w:lang w:val="it-IT"/>
              </w:rPr>
              <w:br/>
              <w:t>B.2.16</w:t>
            </w:r>
          </w:p>
        </w:tc>
        <w:tc>
          <w:tcPr>
            <w:tcW w:w="710" w:type="dxa"/>
            <w:tcMar>
              <w:left w:w="108" w:type="dxa"/>
              <w:right w:w="0" w:type="dxa"/>
            </w:tcMar>
          </w:tcPr>
          <w:p w:rsidR="00691B72" w:rsidRPr="000730CB" w:rsidRDefault="00691B72" w:rsidP="00DF6F04">
            <w:pPr>
              <w:pStyle w:val="IAS"/>
              <w:ind w:left="-57"/>
              <w:jc w:val="left"/>
              <w:rPr>
                <w:lang w:val="it-IT"/>
              </w:rPr>
            </w:pPr>
          </w:p>
        </w:tc>
        <w:tc>
          <w:tcPr>
            <w:tcW w:w="6091" w:type="dxa"/>
            <w:tcMar>
              <w:left w:w="108" w:type="dxa"/>
            </w:tcMar>
            <w:vAlign w:val="center"/>
          </w:tcPr>
          <w:p w:rsidR="00691B72" w:rsidRPr="00683EC3" w:rsidRDefault="00691B72" w:rsidP="00105093">
            <w:pPr>
              <w:spacing w:line="240" w:lineRule="exact"/>
              <w:rPr>
                <w:rFonts w:cs="Arial"/>
                <w:b/>
                <w:bCs/>
                <w:i/>
                <w:lang w:val="it-IT"/>
              </w:rPr>
            </w:pPr>
            <w:r w:rsidRPr="00683EC3">
              <w:rPr>
                <w:rFonts w:cs="Arial"/>
                <w:b/>
                <w:bCs/>
                <w:i/>
                <w:lang w:val="it-IT"/>
              </w:rPr>
              <w:t xml:space="preserve">50. </w:t>
            </w:r>
            <w:r w:rsidRPr="00683EC3">
              <w:rPr>
                <w:rFonts w:cs="Arial"/>
                <w:b/>
                <w:i/>
                <w:iCs/>
                <w:lang w:val="it-IT"/>
              </w:rPr>
              <w:t>Derivati di copertura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19</w:t>
            </w:r>
          </w:p>
        </w:tc>
        <w:tc>
          <w:tcPr>
            <w:tcW w:w="710" w:type="dxa"/>
            <w:tcMar>
              <w:left w:w="108" w:type="dxa"/>
              <w:right w:w="0" w:type="dxa"/>
            </w:tcMar>
          </w:tcPr>
          <w:p w:rsidR="00691B72" w:rsidRPr="000730CB"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Sono inclusi nella presente voce i derivati finanziari e creditizi di copertura (non assimilabili alle garanzie ricevute secondo lo IAS 39) che alla data di riferimento del bilancio presentano un </w:t>
            </w:r>
            <w:r w:rsidRPr="00683EC3">
              <w:rPr>
                <w:rFonts w:cs="Arial"/>
                <w:i/>
                <w:iCs/>
                <w:lang w:val="it-IT"/>
              </w:rPr>
              <w:t xml:space="preserve">fair value </w:t>
            </w:r>
            <w:r w:rsidRPr="00683EC3">
              <w:rPr>
                <w:rFonts w:cs="Arial"/>
                <w:lang w:val="it-IT"/>
              </w:rPr>
              <w:t>negativo?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Cap.2 pag 19</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 xml:space="preserve">Figura in tale voce il saldo negativo derivante dalla compensazione effettuata ai sensi dello IAS 32 paragrafo 42 tra i contratti derivati allocati nel portafoglio di negoziazione e i contratti derivati di copertura qualora il valore assoluto del </w:t>
            </w:r>
            <w:r w:rsidRPr="00B47A37">
              <w:rPr>
                <w:rFonts w:cs="Arial"/>
                <w:i/>
                <w:lang w:val="it-IT"/>
              </w:rPr>
              <w:t>fair value</w:t>
            </w:r>
            <w:r w:rsidRPr="005D4DDE">
              <w:rPr>
                <w:rFonts w:cs="Arial"/>
                <w:lang w:val="it-IT"/>
              </w:rPr>
              <w:t xml:space="preserve"> dei derivati allocati nel portafoglio di negoziazione sia inferiore al valore assoluto del </w:t>
            </w:r>
            <w:r w:rsidRPr="00B47A37">
              <w:rPr>
                <w:rFonts w:cs="Arial"/>
                <w:i/>
                <w:lang w:val="it-IT"/>
              </w:rPr>
              <w:t>fair value</w:t>
            </w:r>
            <w:r w:rsidRPr="005D4DDE">
              <w:rPr>
                <w:rFonts w:cs="Arial"/>
                <w:lang w:val="it-IT"/>
              </w:rPr>
              <w:t xml:space="preserve"> dei derivati di copertura?</w:t>
            </w:r>
          </w:p>
        </w:tc>
        <w:tc>
          <w:tcPr>
            <w:tcW w:w="568" w:type="dxa"/>
            <w:tcMar>
              <w:left w:w="85" w:type="dxa"/>
              <w:right w:w="85"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Si tiene conto del fatto che non formano oggetto di rilevazione nella presente sezione i derivati su crediti di copertura assimilati alle garanzie ricevute ai sensi dello IAS 39?</w:t>
            </w:r>
          </w:p>
        </w:tc>
        <w:tc>
          <w:tcPr>
            <w:tcW w:w="568" w:type="dxa"/>
            <w:tcMar>
              <w:left w:w="85" w:type="dxa"/>
              <w:right w:w="85"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7462B6">
            <w:pPr>
              <w:rPr>
                <w:rFonts w:cs="Arial"/>
                <w:lang w:val="it-IT"/>
              </w:rPr>
            </w:pPr>
            <w:r w:rsidRPr="005D4DDE">
              <w:rPr>
                <w:lang w:val="it-IT"/>
              </w:rPr>
              <w:t>Il saldo negativo derivante dalla compensazione di contratti derivati effettuata ai sensi dello IAS 32 paragrafo 42 è stato convenzionalmente segnalato sulla base del medesimo criterio previsto per il saldo positivo(cfr. tabella 7.1 Composizione della voce 70 “Derivati di copertura”)?</w:t>
            </w:r>
          </w:p>
        </w:tc>
        <w:tc>
          <w:tcPr>
            <w:tcW w:w="568" w:type="dxa"/>
            <w:tcMar>
              <w:left w:w="85" w:type="dxa"/>
              <w:right w:w="85" w:type="dxa"/>
            </w:tcMar>
            <w:vAlign w:val="center"/>
          </w:tcPr>
          <w:p w:rsidR="00691B72" w:rsidRPr="005D4DDE" w:rsidRDefault="00691B72" w:rsidP="00105093">
            <w:pPr>
              <w:jc w:val="center"/>
              <w:rPr>
                <w:lang w:val="it-IT"/>
              </w:rPr>
            </w:pPr>
            <w:r w:rsidRPr="005D4DDE">
              <w:fldChar w:fldCharType="begin">
                <w:ffData>
                  <w:name w:val="Check4"/>
                  <w:enabled/>
                  <w:calcOnExit w:val="0"/>
                  <w:checkBox>
                    <w:sizeAuto/>
                    <w:default w:val="0"/>
                  </w:checkBox>
                </w:ffData>
              </w:fldChar>
            </w:r>
            <w:r w:rsidRPr="005D4DDE">
              <w:rPr>
                <w:lang w:val="it-IT"/>
              </w:rPr>
              <w:instrText xml:space="preserve"> FORMCHECKBOX </w:instrText>
            </w:r>
            <w:r w:rsidR="00EA25C3">
              <w:fldChar w:fldCharType="separate"/>
            </w:r>
            <w:r w:rsidRPr="005D4DDE">
              <w:fldChar w:fldCharType="end"/>
            </w:r>
          </w:p>
        </w:tc>
        <w:tc>
          <w:tcPr>
            <w:tcW w:w="567"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rPr>
                <w:lang w:val="it-IT"/>
              </w:rPr>
              <w:instrText xml:space="preserve"> FORMCHECKB</w:instrText>
            </w:r>
            <w:r w:rsidRPr="005D4DDE">
              <w:instrText xml:space="preserve">OX </w:instrText>
            </w:r>
            <w:r w:rsidR="00EA25C3">
              <w:fldChar w:fldCharType="separate"/>
            </w:r>
            <w:r w:rsidRPr="005D4DDE">
              <w:fldChar w:fldCharType="end"/>
            </w:r>
          </w:p>
        </w:tc>
        <w:tc>
          <w:tcPr>
            <w:tcW w:w="709" w:type="dxa"/>
            <w:tcMar>
              <w:left w:w="108" w:type="dxa"/>
            </w:tcMar>
            <w:vAlign w:val="center"/>
          </w:tcPr>
          <w:p w:rsidR="00691B72" w:rsidRPr="005D4DDE" w:rsidRDefault="00691B72" w:rsidP="00105093">
            <w:pPr>
              <w:jc w:val="center"/>
            </w:pPr>
            <w:r w:rsidRPr="005D4DDE">
              <w:fldChar w:fldCharType="begin">
                <w:ffData>
                  <w:name w:val="Check4"/>
                  <w:enabled/>
                  <w:calcOnExit w:val="0"/>
                  <w:checkBox>
                    <w:sizeAuto/>
                    <w:default w:val="0"/>
                  </w:checkBox>
                </w:ffData>
              </w:fldChar>
            </w:r>
            <w:r w:rsidRPr="005D4DDE">
              <w:instrText xml:space="preserve"> FORMCHECKBOX </w:instrText>
            </w:r>
            <w:r w:rsidR="00EA25C3">
              <w:fldChar w:fldCharType="separate"/>
            </w:r>
            <w:r w:rsidRPr="005D4DDE">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B.3.39</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5.1 “Composizione della voce 50: derivati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E’ compilata secondo lo schema richiesto la tabella 5.2”Composizione della voce 50: derivati di copertura: portafogli coperti e tipologie di copertura”?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Sono indicati i valori negativi di bilancio dei derivati di copertura, distinti in relazione all’attività o alla passività coperta e alla tipologia di copertura realizzata?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La copertura specifica - del </w:t>
            </w:r>
            <w:r w:rsidRPr="00683EC3">
              <w:rPr>
                <w:rFonts w:cs="Arial"/>
                <w:i/>
                <w:lang w:val="it-IT"/>
              </w:rPr>
              <w:t>fair value</w:t>
            </w:r>
            <w:r>
              <w:rPr>
                <w:rFonts w:cs="Arial"/>
                <w:lang w:val="it-IT"/>
              </w:rPr>
              <w:t xml:space="preserve"> e dei flussi finanziari</w:t>
            </w:r>
            <w:r w:rsidRPr="00683EC3">
              <w:rPr>
                <w:rFonts w:cs="Arial"/>
                <w:lang w:val="it-IT"/>
              </w:rPr>
              <w:t xml:space="preserve"> - si riferisce: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ind w:left="357" w:hanging="357"/>
              <w:rPr>
                <w:rFonts w:cs="Arial"/>
                <w:lang w:val="it-IT"/>
              </w:rPr>
            </w:pPr>
            <w:r w:rsidRPr="00683EC3">
              <w:rPr>
                <w:rFonts w:cs="Arial"/>
                <w:lang w:val="it-IT"/>
              </w:rPr>
              <w:t xml:space="preserve">a) </w:t>
            </w:r>
            <w:r w:rsidRPr="00683EC3">
              <w:rPr>
                <w:rFonts w:cs="Arial"/>
                <w:lang w:val="it-IT"/>
              </w:rPr>
              <w:tab/>
              <w:t>alla singola attività o passività finanziaria?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ind w:left="357" w:hanging="357"/>
              <w:rPr>
                <w:rFonts w:cs="Arial"/>
                <w:lang w:val="it-IT"/>
              </w:rPr>
            </w:pPr>
            <w:r w:rsidRPr="00683EC3">
              <w:rPr>
                <w:rFonts w:cs="Arial"/>
                <w:lang w:val="it-IT"/>
              </w:rPr>
              <w:t xml:space="preserve">b) </w:t>
            </w:r>
            <w:r w:rsidRPr="00683EC3">
              <w:rPr>
                <w:rFonts w:cs="Arial"/>
                <w:lang w:val="it-IT"/>
              </w:rPr>
              <w:tab/>
              <w:t>ad un portafoglio di attività o passività finanziarie omogenee?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La copertura generica fa riferimento ad un portafoglio eterogeneo di attività o passività finanziarie oppure ad un portafoglio complesso di attività e passività finanziarie?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B.2.17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 xml:space="preserve">Nella colonna “Copertura specifica di </w:t>
            </w:r>
            <w:r w:rsidRPr="00683EC3">
              <w:rPr>
                <w:rFonts w:cs="Arial"/>
                <w:i/>
                <w:lang w:val="it-IT"/>
              </w:rPr>
              <w:t>fair value</w:t>
            </w:r>
            <w:r w:rsidRPr="00683EC3">
              <w:rPr>
                <w:rFonts w:cs="Arial"/>
                <w:lang w:val="it-IT"/>
              </w:rPr>
              <w:t xml:space="preserve"> - più rischi”, figurano i derivati di copertura simultanea di più rischi?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Cap. 2 pag. 20</w:t>
            </w:r>
            <w:r w:rsidRPr="00683EC3">
              <w:br/>
              <w:t>B.2.17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ind w:left="318" w:hanging="318"/>
              <w:rPr>
                <w:rFonts w:cs="Arial"/>
                <w:b/>
                <w:bCs/>
                <w:i/>
                <w:lang w:val="it-IT"/>
              </w:rPr>
            </w:pPr>
            <w:r w:rsidRPr="00683EC3">
              <w:rPr>
                <w:rFonts w:cs="Arial"/>
                <w:b/>
                <w:bCs/>
                <w:i/>
                <w:lang w:val="it-IT"/>
              </w:rPr>
              <w:t>60</w:t>
            </w:r>
            <w:r>
              <w:rPr>
                <w:rFonts w:cs="Arial"/>
                <w:b/>
                <w:bCs/>
                <w:i/>
                <w:lang w:val="it-IT"/>
              </w:rPr>
              <w:t>.</w:t>
            </w:r>
            <w:r w:rsidRPr="00683EC3">
              <w:rPr>
                <w:rFonts w:cs="Arial"/>
                <w:b/>
                <w:bCs/>
                <w:i/>
                <w:lang w:val="it-IT"/>
              </w:rPr>
              <w:tab/>
            </w:r>
            <w:r w:rsidRPr="00683EC3">
              <w:rPr>
                <w:rFonts w:cs="Arial"/>
                <w:b/>
                <w:i/>
                <w:iCs/>
                <w:lang w:val="it-IT"/>
              </w:rPr>
              <w:t>Adeguamento di valore delle passività finanziarie oggetto di copertura generica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Cap. 2 pag. 20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incluso nella presente voce il saldo, positivo o negativo, delle variazioni di valore delle passività oggetto di copertura generica (“</w:t>
            </w:r>
            <w:r w:rsidRPr="00683EC3">
              <w:rPr>
                <w:rFonts w:cs="Arial"/>
                <w:i/>
                <w:iCs/>
                <w:lang w:val="it-IT"/>
              </w:rPr>
              <w:t>macrohedging</w:t>
            </w:r>
            <w:r w:rsidRPr="00683EC3">
              <w:rPr>
                <w:rFonts w:cs="Arial"/>
                <w:lang w:val="it-IT"/>
              </w:rPr>
              <w:t>”) dal rischio di tasso d’interesse, in applicazione di quanto previsto dallo IAS 39?</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B.3.41</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pageBreakBefore/>
              <w:rPr>
                <w:rFonts w:cs="Arial"/>
                <w:lang w:val="it-IT"/>
              </w:rPr>
            </w:pPr>
            <w:r w:rsidRPr="00683EC3">
              <w:rPr>
                <w:rFonts w:cs="Arial"/>
                <w:lang w:val="it-IT"/>
              </w:rPr>
              <w:t>E’ compilata secondo lo schema richiesto la tabella 6.1 “Composizione della voce 60: adeguamento di valore delle passività finanziarie oggetto di copertura generica”?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Si tiene conto del fatto che non devono essere effettuate compensazioni tra l’adeguamento positivo e quello negativo?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p w:rsidR="00691B72" w:rsidRPr="005D4DDE" w:rsidRDefault="00691B72" w:rsidP="00DF6F04">
            <w:pPr>
              <w:pStyle w:val="IAS"/>
              <w:ind w:left="-57"/>
              <w:jc w:val="left"/>
            </w:pPr>
            <w:r w:rsidRPr="005D4DDE">
              <w:t xml:space="preserve">B.2.17 </w:t>
            </w:r>
          </w:p>
          <w:p w:rsidR="00691B72" w:rsidRPr="005D4DDE" w:rsidRDefault="00691B72" w:rsidP="00DF6F04">
            <w:pPr>
              <w:pStyle w:val="IAS"/>
              <w:ind w:left="-57"/>
              <w:jc w:val="left"/>
            </w:pPr>
            <w:r w:rsidRPr="005D4DDE">
              <w:t>B.3.42</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70. </w:t>
            </w:r>
            <w:r w:rsidRPr="00683EC3">
              <w:rPr>
                <w:rFonts w:cs="Arial"/>
                <w:b/>
                <w:i/>
                <w:iCs/>
                <w:lang w:val="it-IT"/>
              </w:rPr>
              <w:t>Passività fiscali</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sz w:val="14"/>
                <w:szCs w:val="14"/>
              </w:rPr>
            </w:pPr>
            <w:r w:rsidRPr="005D4DDE">
              <w:t>Cap. 2 pag. 20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Nella presente voce sono incluse le passività fiscali (correnti e differite) rilevate in applicazione dello IAS 12?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B.2.17</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5D4DDE">
            <w:pPr>
              <w:spacing w:line="240" w:lineRule="exact"/>
              <w:rPr>
                <w:rFonts w:cs="Arial"/>
                <w:lang w:val="it-IT"/>
              </w:rPr>
            </w:pPr>
            <w:r w:rsidRPr="005D4DDE">
              <w:rPr>
                <w:rFonts w:cs="Arial"/>
                <w:lang w:val="it-IT"/>
              </w:rPr>
              <w:t>L’informativa sulle passività fiscali è fornita nel’ambito della sezione 12 dell’attivo?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B.5.3</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i/>
                <w:iCs/>
                <w:u w:val="single"/>
                <w:lang w:val="it-IT"/>
              </w:rPr>
            </w:pPr>
            <w:r w:rsidRPr="005D4DDE">
              <w:rPr>
                <w:rFonts w:cs="Arial"/>
                <w:i/>
                <w:iCs/>
                <w:u w:val="single"/>
                <w:lang w:val="it-IT"/>
              </w:rPr>
              <w:t>Per bilancio consolidato</w:t>
            </w:r>
            <w:r w:rsidRPr="005D4DDE">
              <w:rPr>
                <w:rFonts w:cs="Arial"/>
                <w:i/>
                <w:iCs/>
                <w:lang w:val="it-IT"/>
              </w:rPr>
              <w:t xml:space="preserve">: </w:t>
            </w:r>
            <w:r w:rsidRPr="005D4DDE">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r w:rsidRPr="005D4DDE">
              <w:br/>
              <w:t xml:space="preserve">B.2.17 </w:t>
            </w:r>
          </w:p>
          <w:p w:rsidR="00691B72" w:rsidRPr="005D4DDE" w:rsidRDefault="00691B72" w:rsidP="00DF6F04">
            <w:pPr>
              <w:pStyle w:val="IAS"/>
              <w:ind w:left="-57"/>
              <w:jc w:val="left"/>
            </w:pPr>
            <w:r w:rsidRPr="005D4DDE">
              <w:t>B.3.43</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vAlign w:val="center"/>
          </w:tcPr>
          <w:p w:rsidR="00691B72" w:rsidRPr="005D4DDE" w:rsidRDefault="00691B72" w:rsidP="00105093">
            <w:pPr>
              <w:rPr>
                <w:rFonts w:cs="Arial"/>
                <w:b/>
                <w:bCs/>
                <w:i/>
                <w:lang w:val="it-IT"/>
              </w:rPr>
            </w:pPr>
            <w:r w:rsidRPr="005D4DDE">
              <w:rPr>
                <w:rFonts w:cs="Arial"/>
                <w:b/>
                <w:bCs/>
                <w:i/>
                <w:lang w:val="it-IT"/>
              </w:rPr>
              <w:t xml:space="preserve">80. </w:t>
            </w:r>
            <w:r w:rsidRPr="005D4DDE">
              <w:rPr>
                <w:rFonts w:cs="Arial"/>
                <w:b/>
                <w:i/>
                <w:iCs/>
                <w:lang w:val="it-IT"/>
              </w:rPr>
              <w:t>Passività associate ad attività in via di dismissione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5D4DDE"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spacing w:line="240" w:lineRule="exact"/>
              <w:rPr>
                <w:rFonts w:cs="Arial"/>
                <w:lang w:val="it-IT"/>
              </w:rPr>
            </w:pPr>
            <w:r w:rsidRPr="005D4DDE">
              <w:rPr>
                <w:rFonts w:cs="Arial"/>
                <w:lang w:val="it-IT"/>
              </w:rPr>
              <w:t>Nella presente voce sono incluse le passività associate ai gruppi di attività in via di dismissione indicati nella voce dell’attivo “Attività non correnti e gruppi di attività in via di dismissione”?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B.2.17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5D4DDE" w:rsidRDefault="00691B72" w:rsidP="005D4DDE">
            <w:pPr>
              <w:spacing w:line="240" w:lineRule="exact"/>
              <w:rPr>
                <w:rFonts w:cs="Arial"/>
                <w:lang w:val="it-IT"/>
              </w:rPr>
            </w:pPr>
            <w:r w:rsidRPr="005D4DDE">
              <w:rPr>
                <w:rFonts w:cs="Arial"/>
                <w:lang w:val="it-IT"/>
              </w:rPr>
              <w:t>L’informativa sulle passività associate ad attività in via di dismissione è fornita nell’ambito della sezione 13 dell’attivo?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Cs/>
                <w:lang w:val="it-IT"/>
              </w:rPr>
              <w:t>:</w:t>
            </w:r>
            <w:r w:rsidRPr="00683EC3">
              <w:rPr>
                <w:rFonts w:cs="Arial"/>
                <w:lang w:val="it-IT"/>
              </w:rPr>
              <w:t xml:space="preserve"> 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r w:rsidRPr="005D4DDE">
              <w:br/>
              <w:t>B.2.17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vAlign w:val="center"/>
          </w:tcPr>
          <w:p w:rsidR="00691B72" w:rsidRPr="00683EC3" w:rsidRDefault="00691B72" w:rsidP="00105093">
            <w:pPr>
              <w:keepNext/>
              <w:rPr>
                <w:rFonts w:cs="Arial"/>
                <w:b/>
                <w:bCs/>
                <w:i/>
                <w:lang w:val="it-IT"/>
              </w:rPr>
            </w:pPr>
            <w:r w:rsidRPr="00683EC3">
              <w:rPr>
                <w:rFonts w:cs="Arial"/>
                <w:b/>
                <w:bCs/>
                <w:i/>
                <w:lang w:val="it-IT"/>
              </w:rPr>
              <w:t xml:space="preserve">90. </w:t>
            </w:r>
            <w:r w:rsidRPr="00683EC3">
              <w:rPr>
                <w:rFonts w:cs="Arial"/>
                <w:b/>
                <w:i/>
                <w:iCs/>
                <w:lang w:val="it-IT"/>
              </w:rPr>
              <w:t>Altre passività</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keepNext/>
              <w:spacing w:line="240" w:lineRule="exact"/>
              <w:rPr>
                <w:rFonts w:cs="Arial"/>
                <w:lang w:val="it-IT"/>
              </w:rPr>
            </w:pPr>
            <w:r w:rsidRPr="00683EC3">
              <w:rPr>
                <w:rFonts w:cs="Arial"/>
                <w:lang w:val="it-IT"/>
              </w:rPr>
              <w:t>Si tiene conto del fatto che per questa voce valgono, in quanto applicabili, le medesime istruzioni della voce 140 dell’attivo (“Altre attività”)?</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Nella presente voce sono stati altresì inclusi il valore di prima iscrizione delle garanzie rilasciate nonché le successive svalutazioni dovute al loro deterioramento?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Cap.2 pag. 20</w:t>
            </w:r>
          </w:p>
        </w:tc>
        <w:tc>
          <w:tcPr>
            <w:tcW w:w="710" w:type="dxa"/>
            <w:tcMar>
              <w:left w:w="108" w:type="dxa"/>
              <w:right w:w="0" w:type="dxa"/>
            </w:tcMar>
          </w:tcPr>
          <w:p w:rsidR="00691B72" w:rsidRPr="00683EC3" w:rsidRDefault="00691B72" w:rsidP="00DF6F04">
            <w:pPr>
              <w:ind w:left="-57"/>
              <w:jc w:val="left"/>
              <w:rPr>
                <w:lang w:val="it-IT"/>
              </w:rPr>
            </w:pPr>
          </w:p>
        </w:tc>
        <w:tc>
          <w:tcPr>
            <w:tcW w:w="6091" w:type="dxa"/>
            <w:tcMar>
              <w:left w:w="108" w:type="dxa"/>
            </w:tcMar>
          </w:tcPr>
          <w:p w:rsidR="00691B72" w:rsidRPr="00683EC3" w:rsidRDefault="00691B72" w:rsidP="00105093">
            <w:pPr>
              <w:spacing w:line="240" w:lineRule="exact"/>
              <w:rPr>
                <w:lang w:val="it-IT"/>
              </w:rPr>
            </w:pPr>
            <w:r w:rsidRPr="00683EC3">
              <w:rPr>
                <w:lang w:val="it-IT"/>
              </w:rPr>
              <w:t>Nel caso di fondi amministrati per conto dello Stato o di altri enti pubblici la cui gestione rivesta la natura di mero servizio ed è remunerata esclusivamente con un compenso forfettario (commissione),</w:t>
            </w:r>
            <w:r w:rsidRPr="00683EC3">
              <w:rPr>
                <w:rFonts w:eastAsiaTheme="minorHAnsi"/>
                <w:color w:val="000000"/>
                <w:sz w:val="22"/>
                <w:szCs w:val="22"/>
                <w:lang w:val="it-IT"/>
              </w:rPr>
              <w:t xml:space="preserve"> </w:t>
            </w:r>
            <w:r w:rsidRPr="00683EC3">
              <w:rPr>
                <w:lang w:val="it-IT"/>
              </w:rPr>
              <w:t>sono rilevate nella presente voce le somme messe a disposizione dagli enti pubblici, per un limitato periodo di tempo, a condizione che esse siano nella piena disponibilità economico- finanziaria dell’intermediario e che non siano fruttifere di interessi?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B.3.44</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Sono incluse le informazioni “Composizione della voce 90: altre passività” (9.1)?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b/>
                <w:bCs/>
                <w:i/>
                <w:lang w:val="it-IT"/>
              </w:rPr>
            </w:pPr>
            <w:r w:rsidRPr="00683EC3">
              <w:rPr>
                <w:rFonts w:cs="Arial"/>
                <w:b/>
                <w:bCs/>
                <w:i/>
                <w:lang w:val="it-IT"/>
              </w:rPr>
              <w:t>100. Trattamento di fine rapporto personale</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B.3.45</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E’ compilata secondo lo schema richiesto la tabella 10.1 “Trattamento di fine rapporto del personale: variazioni annue”?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B.2.</w:t>
            </w:r>
            <w:r w:rsidRPr="005D4DDE">
              <w:t>17</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5D4DDE">
            <w:pPr>
              <w:rPr>
                <w:rFonts w:cs="Arial"/>
                <w:b/>
                <w:bCs/>
                <w:i/>
                <w:lang w:val="it-IT"/>
              </w:rPr>
            </w:pPr>
            <w:r w:rsidRPr="00683EC3">
              <w:rPr>
                <w:lang w:val="it-IT"/>
              </w:rPr>
              <w:t>In caso di operazioni di aggregazione aziendale effettuate nel corso dell'esercizio, sono s</w:t>
            </w:r>
            <w:r>
              <w:rPr>
                <w:lang w:val="it-IT"/>
              </w:rPr>
              <w:t>tate inserite fra gli “Aumenti”</w:t>
            </w:r>
            <w:r w:rsidRPr="00683EC3">
              <w:rPr>
                <w:lang w:val="it-IT"/>
              </w:rPr>
              <w:t xml:space="preserve"> o fra le “Diminuzioni” una specifica evidenza con la dizione “operazioni di aggregazione aziendale?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B.3.45</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rPr>
                <w:rFonts w:cs="Arial"/>
                <w:lang w:val="it-IT"/>
              </w:rPr>
            </w:pPr>
            <w:r w:rsidRPr="005D4DDE">
              <w:rPr>
                <w:rFonts w:cs="Arial"/>
                <w:lang w:val="it-IT"/>
              </w:rPr>
              <w:t>Sono fornite le “Altre informazioni” (10.2)?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20. B.2.17</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vAlign w:val="center"/>
          </w:tcPr>
          <w:p w:rsidR="00691B72" w:rsidRPr="00683EC3" w:rsidRDefault="00691B72" w:rsidP="00105093">
            <w:pPr>
              <w:rPr>
                <w:rFonts w:cs="Arial"/>
                <w:b/>
                <w:bCs/>
                <w:i/>
                <w:lang w:val="it-IT"/>
              </w:rPr>
            </w:pPr>
            <w:r w:rsidRPr="00683EC3">
              <w:rPr>
                <w:rFonts w:cs="Arial"/>
                <w:b/>
                <w:bCs/>
                <w:i/>
                <w:lang w:val="it-IT"/>
              </w:rPr>
              <w:t xml:space="preserve">110. </w:t>
            </w:r>
            <w:r w:rsidRPr="00683EC3">
              <w:rPr>
                <w:rFonts w:cs="Arial"/>
                <w:b/>
                <w:i/>
                <w:iCs/>
                <w:lang w:val="it-IT"/>
              </w:rPr>
              <w:t>Fondi per rischi ed oneri</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rPr>
                <w:lang w:val="it-IT"/>
              </w:rPr>
            </w:pPr>
            <w:r w:rsidRPr="005D4DDE">
              <w:rPr>
                <w:lang w:val="it-IT"/>
              </w:rPr>
              <w:t>Cap. 2 pag. 20</w:t>
            </w:r>
          </w:p>
        </w:tc>
        <w:tc>
          <w:tcPr>
            <w:tcW w:w="710" w:type="dxa"/>
            <w:tcMar>
              <w:left w:w="108" w:type="dxa"/>
              <w:right w:w="0" w:type="dxa"/>
            </w:tcMar>
          </w:tcPr>
          <w:p w:rsidR="00691B72" w:rsidRPr="005D4DDE" w:rsidRDefault="00691B72" w:rsidP="00DF6F04">
            <w:pPr>
              <w:pStyle w:val="IAS"/>
              <w:ind w:left="-57"/>
              <w:jc w:val="left"/>
              <w:rPr>
                <w:lang w:val="it-IT"/>
              </w:rPr>
            </w:pPr>
          </w:p>
        </w:tc>
        <w:tc>
          <w:tcPr>
            <w:tcW w:w="6091" w:type="dxa"/>
            <w:tcMar>
              <w:left w:w="108" w:type="dxa"/>
            </w:tcMar>
          </w:tcPr>
          <w:p w:rsidR="00691B72" w:rsidRPr="00683EC3" w:rsidRDefault="00691B72" w:rsidP="00105093">
            <w:pPr>
              <w:rPr>
                <w:rFonts w:cs="Arial"/>
                <w:lang w:val="it-IT"/>
              </w:rPr>
            </w:pPr>
            <w:r w:rsidRPr="00683EC3">
              <w:rPr>
                <w:rFonts w:cs="Arial"/>
                <w:lang w:val="it-IT"/>
              </w:rPr>
              <w:t>Nella sottovoce “Fondi di quiescenza e obblighi simili” sono stati indicati esclusivamente i fondi di previdenza complementare a benefici definiti e quelli a contribuzione definita (purché vi sia una garanzia, legale o sostanziale, sulla restituzione del capitale e/o sul rendimento a favore dei beneficiari) classificati come “fondi interni” ai sensi della vigente legislazione previdenziale?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I restanti fondi di previdenza complementare (“fondi esterni”) sono inclusi soltanto se è stata rilasciata una garanzia sulla restituzione del capitale e/o sul rendimento a favore dei beneficiari?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Nella sottovoce “Altri fondi” figurano i fondi per rischi ed oneri costituiti in ossequio a quanto previsto dai principi contabili internazionali (ad eccezione delle svalutazioni dovute a deterioramento delle garanzie rilasciate e degli impegni irrevocabili a erogare fondi, da rilevare nella voce “Altre passività”)?</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5D4DDE">
            <w:pPr>
              <w:rPr>
                <w:rFonts w:cs="Arial"/>
                <w:lang w:val="it-IT"/>
              </w:rPr>
            </w:pPr>
            <w:r w:rsidRPr="00683EC3">
              <w:rPr>
                <w:rFonts w:cs="Arial"/>
                <w:lang w:val="it-IT"/>
              </w:rPr>
              <w:t xml:space="preserve">Sono incluse le informazioni “Composizione della voce </w:t>
            </w:r>
            <w:r w:rsidRPr="005D4DDE">
              <w:rPr>
                <w:rFonts w:cs="Arial"/>
                <w:lang w:val="it-IT"/>
              </w:rPr>
              <w:t>110</w:t>
            </w:r>
            <w:r w:rsidRPr="00683EC3">
              <w:rPr>
                <w:rFonts w:cs="Arial"/>
                <w:lang w:val="it-IT"/>
              </w:rPr>
              <w:t>: Fondi per rischi e oneri” (11.1)?</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lang w:val="it-IT"/>
              </w:rPr>
            </w:pPr>
            <w:r w:rsidRPr="00683EC3">
              <w:rPr>
                <w:rFonts w:cs="Arial"/>
                <w:lang w:val="it-IT"/>
              </w:rPr>
              <w:t>Sono incluse le informazioni “Variazione nell’esercizio della voce 110: Fondi per rischi e oneri” (11.2)?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pageBreakBefore/>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55721D">
            <w:pPr>
              <w:pStyle w:val="Numeroelenco"/>
              <w:pageBreakBefore/>
              <w:numPr>
                <w:ilvl w:val="0"/>
                <w:numId w:val="0"/>
              </w:numPr>
              <w:ind w:firstLine="57"/>
              <w:jc w:val="left"/>
              <w:rPr>
                <w:lang w:val="it-IT"/>
              </w:rPr>
            </w:pPr>
          </w:p>
        </w:tc>
        <w:tc>
          <w:tcPr>
            <w:tcW w:w="992" w:type="dxa"/>
          </w:tcPr>
          <w:p w:rsidR="00691B72" w:rsidRPr="005D4DDE" w:rsidRDefault="00691B72" w:rsidP="00DF6F04">
            <w:pPr>
              <w:pStyle w:val="IAS"/>
              <w:pageBreakBefore/>
              <w:ind w:left="-57"/>
              <w:jc w:val="left"/>
            </w:pPr>
            <w:r w:rsidRPr="005D4DDE">
              <w:t>Cap. 2 pag. 20</w:t>
            </w:r>
            <w:r w:rsidRPr="005D4DDE">
              <w:br/>
              <w:t>B.2.17</w:t>
            </w:r>
          </w:p>
        </w:tc>
        <w:tc>
          <w:tcPr>
            <w:tcW w:w="710" w:type="dxa"/>
            <w:tcMar>
              <w:left w:w="108" w:type="dxa"/>
              <w:right w:w="0" w:type="dxa"/>
            </w:tcMar>
          </w:tcPr>
          <w:p w:rsidR="00691B72" w:rsidRPr="005D4DDE" w:rsidRDefault="00691B72" w:rsidP="00DF6F04">
            <w:pPr>
              <w:pStyle w:val="IAS"/>
              <w:pageBreakBefore/>
              <w:ind w:left="-57"/>
              <w:jc w:val="left"/>
            </w:pPr>
          </w:p>
        </w:tc>
        <w:tc>
          <w:tcPr>
            <w:tcW w:w="6091" w:type="dxa"/>
            <w:tcMar>
              <w:left w:w="108" w:type="dxa"/>
            </w:tcMar>
            <w:vAlign w:val="center"/>
          </w:tcPr>
          <w:p w:rsidR="00691B72" w:rsidRPr="005D4DDE" w:rsidRDefault="00691B72" w:rsidP="0055721D">
            <w:pPr>
              <w:pageBreakBefore/>
              <w:rPr>
                <w:rFonts w:cs="Arial"/>
                <w:b/>
                <w:bCs/>
                <w:i/>
                <w:lang w:val="it-IT"/>
              </w:rPr>
            </w:pPr>
            <w:r w:rsidRPr="005D4DDE">
              <w:rPr>
                <w:rFonts w:cs="Arial"/>
                <w:b/>
                <w:bCs/>
                <w:i/>
                <w:lang w:val="it-IT"/>
              </w:rPr>
              <w:t xml:space="preserve">120. </w:t>
            </w:r>
            <w:r w:rsidRPr="005D4DDE">
              <w:rPr>
                <w:rFonts w:cs="Arial"/>
                <w:b/>
                <w:i/>
                <w:lang w:val="it-IT"/>
              </w:rPr>
              <w:t>Capitale</w:t>
            </w:r>
          </w:p>
        </w:tc>
        <w:tc>
          <w:tcPr>
            <w:tcW w:w="568" w:type="dxa"/>
            <w:tcMar>
              <w:left w:w="85" w:type="dxa"/>
              <w:right w:w="85" w:type="dxa"/>
            </w:tcMar>
            <w:vAlign w:val="center"/>
          </w:tcPr>
          <w:p w:rsidR="00691B72" w:rsidRPr="00683EC3" w:rsidRDefault="00691B72" w:rsidP="0055721D">
            <w:pPr>
              <w:pageBreakBefore/>
              <w:jc w:val="center"/>
              <w:rPr>
                <w:lang w:val="it-IT"/>
              </w:rPr>
            </w:pPr>
          </w:p>
        </w:tc>
        <w:tc>
          <w:tcPr>
            <w:tcW w:w="567" w:type="dxa"/>
            <w:tcMar>
              <w:left w:w="108" w:type="dxa"/>
            </w:tcMar>
            <w:vAlign w:val="center"/>
          </w:tcPr>
          <w:p w:rsidR="00691B72" w:rsidRPr="00683EC3" w:rsidRDefault="00691B72" w:rsidP="0055721D">
            <w:pPr>
              <w:pageBreakBefore/>
              <w:jc w:val="center"/>
              <w:rPr>
                <w:lang w:val="it-IT"/>
              </w:rPr>
            </w:pPr>
          </w:p>
        </w:tc>
        <w:tc>
          <w:tcPr>
            <w:tcW w:w="709" w:type="dxa"/>
            <w:tcMar>
              <w:left w:w="108" w:type="dxa"/>
            </w:tcMar>
            <w:vAlign w:val="center"/>
          </w:tcPr>
          <w:p w:rsidR="00691B72" w:rsidRPr="00683EC3" w:rsidRDefault="00691B72" w:rsidP="0055721D">
            <w:pPr>
              <w:pageBreakBefore/>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rPr>
                <w:rFonts w:cs="Arial"/>
                <w:lang w:val="it-IT"/>
              </w:rPr>
            </w:pPr>
            <w:r w:rsidRPr="005D4DDE">
              <w:rPr>
                <w:rFonts w:cs="Arial"/>
                <w:lang w:val="it-IT"/>
              </w:rPr>
              <w:t>Nella presente voce è indicato l’importo delle azioni (o delle quote) emesse o il fondo di dotazione, al netto dell’importo del capitale sottoscritto e non ancora versato alla data di riferimento del bilancio?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Cap. 2 pag. 20</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rPr>
                <w:rFonts w:cs="Arial"/>
                <w:lang w:val="it-IT"/>
              </w:rPr>
            </w:pPr>
            <w:r w:rsidRPr="005D4DDE">
              <w:rPr>
                <w:rFonts w:cs="Arial"/>
                <w:lang w:val="it-IT"/>
              </w:rPr>
              <w:t>Sono incluse (ove esistenti) anche le azioni o le quote che attribuiscono ai loro possessori una maggiorazione del dividendo rispetto ai soci ordinari?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B.3.47</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rPr>
                <w:rFonts w:cs="Arial"/>
                <w:lang w:val="it-IT"/>
              </w:rPr>
            </w:pPr>
            <w:r w:rsidRPr="005D4DDE">
              <w:rPr>
                <w:rFonts w:cs="Arial"/>
                <w:lang w:val="it-IT"/>
              </w:rPr>
              <w:t>E’ compilata secondo lo schema richiesto la tabella 12.1 “Composizione della voce 120: Capitale”?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B.2.17</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rPr>
                <w:rFonts w:cs="Arial"/>
                <w:lang w:val="it-IT"/>
              </w:rPr>
            </w:pPr>
            <w:r w:rsidRPr="005D4DDE">
              <w:rPr>
                <w:rFonts w:cs="Arial"/>
                <w:lang w:val="it-IT"/>
              </w:rPr>
              <w:t>Ove esistenti, sono indicate le diverse categorie di azioni (azioni ordinarie, ecc.) che costituiscono il “Capitale”?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D4DDE" w:rsidRDefault="00691B72" w:rsidP="00DF6F04">
            <w:pPr>
              <w:pStyle w:val="IAS"/>
              <w:ind w:left="-57"/>
              <w:jc w:val="left"/>
            </w:pPr>
            <w:r w:rsidRPr="005D4DDE">
              <w:t>B.2.18</w:t>
            </w:r>
          </w:p>
        </w:tc>
        <w:tc>
          <w:tcPr>
            <w:tcW w:w="710" w:type="dxa"/>
            <w:tcMar>
              <w:left w:w="108" w:type="dxa"/>
              <w:right w:w="0" w:type="dxa"/>
            </w:tcMar>
          </w:tcPr>
          <w:p w:rsidR="00691B72" w:rsidRPr="005D4DDE" w:rsidRDefault="00691B72" w:rsidP="00DF6F04">
            <w:pPr>
              <w:pStyle w:val="IAS"/>
              <w:ind w:left="-57"/>
              <w:jc w:val="left"/>
            </w:pPr>
          </w:p>
        </w:tc>
        <w:tc>
          <w:tcPr>
            <w:tcW w:w="6091" w:type="dxa"/>
            <w:tcMar>
              <w:left w:w="108" w:type="dxa"/>
            </w:tcMar>
          </w:tcPr>
          <w:p w:rsidR="00691B72" w:rsidRPr="005D4DDE" w:rsidRDefault="00691B72" w:rsidP="00105093">
            <w:pPr>
              <w:rPr>
                <w:rFonts w:cs="Arial"/>
                <w:lang w:val="it-IT"/>
              </w:rPr>
            </w:pPr>
            <w:r w:rsidRPr="005D4DDE">
              <w:rPr>
                <w:rFonts w:cs="Arial"/>
                <w:lang w:val="it-IT"/>
              </w:rPr>
              <w:t>Sono indicati separatamente l’importo delle azioni emesse e l’importo delle azioni sottoscritte e non ancora liberate alla data di riferimento del bilancio?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r w:rsidRPr="00F752B3">
              <w:br/>
              <w:t>B.2.17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vAlign w:val="center"/>
          </w:tcPr>
          <w:p w:rsidR="00691B72" w:rsidRPr="00F752B3" w:rsidRDefault="00691B72" w:rsidP="00105093">
            <w:pPr>
              <w:keepNext/>
              <w:rPr>
                <w:rFonts w:cs="Arial"/>
                <w:b/>
                <w:bCs/>
                <w:i/>
                <w:lang w:val="it-IT"/>
              </w:rPr>
            </w:pPr>
            <w:r w:rsidRPr="00F752B3">
              <w:rPr>
                <w:rFonts w:cs="Arial"/>
                <w:b/>
                <w:bCs/>
                <w:i/>
                <w:lang w:val="it-IT"/>
              </w:rPr>
              <w:t xml:space="preserve">130. </w:t>
            </w:r>
            <w:r w:rsidRPr="00F752B3">
              <w:rPr>
                <w:rFonts w:cs="Arial"/>
                <w:b/>
                <w:i/>
                <w:lang w:val="it-IT"/>
              </w:rPr>
              <w:t>Azioni proprie</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752B3">
            <w:pPr>
              <w:keepNext/>
              <w:spacing w:line="240" w:lineRule="exact"/>
              <w:rPr>
                <w:rFonts w:cs="Arial"/>
                <w:lang w:val="it-IT"/>
              </w:rPr>
            </w:pPr>
            <w:r w:rsidRPr="00F752B3">
              <w:rPr>
                <w:rFonts w:cs="Arial"/>
                <w:lang w:val="it-IT"/>
              </w:rPr>
              <w:t>Nella presente voce sono indicate, con segno negativo, le azioni proprie detenute dall’impresa?</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B.3.47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spacing w:line="240" w:lineRule="exact"/>
              <w:rPr>
                <w:rFonts w:cs="Arial"/>
                <w:lang w:val="it-IT"/>
              </w:rPr>
            </w:pPr>
            <w:r w:rsidRPr="00F752B3">
              <w:rPr>
                <w:rFonts w:cs="Arial"/>
                <w:lang w:val="it-IT"/>
              </w:rPr>
              <w:t>E’ compilata secondo lo schema richiesto la tabella 12.2 “Composizione della voce 130: Azioni proprie”?</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B.2.17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spacing w:line="240" w:lineRule="exact"/>
              <w:rPr>
                <w:rFonts w:cs="Arial"/>
                <w:lang w:val="it-IT"/>
              </w:rPr>
            </w:pPr>
            <w:r w:rsidRPr="00F752B3">
              <w:rPr>
                <w:rFonts w:cs="Arial"/>
                <w:lang w:val="it-IT"/>
              </w:rPr>
              <w:t>E’ fornita la medesima informativa prevista per la voce 120 “Capitale”?</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B.5.3</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i/>
                <w:iCs/>
                <w:u w:val="single"/>
                <w:lang w:val="it-IT"/>
              </w:rPr>
            </w:pPr>
            <w:r w:rsidRPr="00F752B3">
              <w:rPr>
                <w:rFonts w:cs="Arial"/>
                <w:i/>
                <w:iCs/>
                <w:u w:val="single"/>
                <w:lang w:val="it-IT"/>
              </w:rPr>
              <w:t>Per bilancio consolidato</w:t>
            </w:r>
            <w:r w:rsidRPr="00F752B3">
              <w:rPr>
                <w:rFonts w:cs="Arial"/>
                <w:i/>
                <w:iCs/>
                <w:lang w:val="it-IT"/>
              </w:rPr>
              <w:t xml:space="preserve">: </w:t>
            </w:r>
            <w:r w:rsidRPr="00F752B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r w:rsidRPr="00F752B3">
              <w:br/>
              <w:t>B.3.47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vAlign w:val="center"/>
          </w:tcPr>
          <w:p w:rsidR="00691B72" w:rsidRPr="00F752B3" w:rsidRDefault="00691B72" w:rsidP="00105093">
            <w:pPr>
              <w:rPr>
                <w:rFonts w:cs="Arial"/>
                <w:b/>
                <w:bCs/>
                <w:i/>
                <w:lang w:val="it-IT"/>
              </w:rPr>
            </w:pPr>
            <w:r w:rsidRPr="00F752B3">
              <w:rPr>
                <w:rFonts w:cs="Arial"/>
                <w:b/>
                <w:bCs/>
                <w:i/>
                <w:lang w:val="it-IT"/>
              </w:rPr>
              <w:t xml:space="preserve">140. </w:t>
            </w:r>
            <w:r w:rsidRPr="00F752B3">
              <w:rPr>
                <w:rFonts w:cs="Arial"/>
                <w:b/>
                <w:i/>
                <w:lang w:val="it-IT"/>
              </w:rPr>
              <w:t>Strumenti di capitale</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752B3">
            <w:pPr>
              <w:rPr>
                <w:rFonts w:cs="Arial"/>
                <w:lang w:val="it-IT"/>
              </w:rPr>
            </w:pPr>
            <w:r w:rsidRPr="00F752B3">
              <w:rPr>
                <w:rFonts w:cs="Arial"/>
                <w:lang w:val="it-IT"/>
              </w:rPr>
              <w:t>Nella presente voce è indicato l’ammontare complessivo degli strumenti rappresentativi di patrimonio netto, diversi dal capitale e dalle riserve?</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B.3.47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i/>
                <w:iCs/>
                <w:u w:val="single"/>
                <w:lang w:val="it-IT"/>
              </w:rPr>
            </w:pPr>
            <w:r w:rsidRPr="00F752B3">
              <w:rPr>
                <w:rFonts w:cs="Arial"/>
                <w:lang w:val="it-IT"/>
              </w:rPr>
              <w:t>Sono incluse le informazioni “Composizione della voce 140 “Strumenti di capitale” (12.3)?</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683EC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DF6F04">
            <w:pPr>
              <w:pStyle w:val="IAS"/>
              <w:ind w:left="-57"/>
              <w:jc w:val="left"/>
            </w:pPr>
            <w:r w:rsidRPr="00683EC3">
              <w:t>B.5.3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F752B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B.3.47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752B3">
            <w:pPr>
              <w:rPr>
                <w:rFonts w:cs="Arial"/>
                <w:b/>
                <w:bCs/>
                <w:i/>
                <w:lang w:val="it-IT"/>
              </w:rPr>
            </w:pPr>
            <w:r w:rsidRPr="00F752B3">
              <w:rPr>
                <w:rFonts w:cs="Arial"/>
                <w:b/>
                <w:bCs/>
                <w:i/>
                <w:lang w:val="it-IT"/>
              </w:rPr>
              <w:t xml:space="preserve">150. </w:t>
            </w:r>
            <w:r w:rsidRPr="00F752B3">
              <w:rPr>
                <w:rFonts w:cs="Arial"/>
                <w:b/>
                <w:i/>
                <w:lang w:val="it-IT"/>
              </w:rPr>
              <w:t>Sovrapprezzi di emissione</w:t>
            </w:r>
          </w:p>
        </w:tc>
        <w:tc>
          <w:tcPr>
            <w:tcW w:w="568" w:type="dxa"/>
            <w:tcMar>
              <w:left w:w="85" w:type="dxa"/>
              <w:right w:w="85" w:type="dxa"/>
            </w:tcMar>
            <w:vAlign w:val="center"/>
          </w:tcPr>
          <w:p w:rsidR="00691B72" w:rsidRPr="00F752B3" w:rsidRDefault="00691B72" w:rsidP="00F752B3">
            <w:pPr>
              <w:jc w:val="center"/>
              <w:rPr>
                <w:lang w:val="it-IT"/>
              </w:rPr>
            </w:pPr>
          </w:p>
        </w:tc>
        <w:tc>
          <w:tcPr>
            <w:tcW w:w="567" w:type="dxa"/>
            <w:tcMar>
              <w:left w:w="108" w:type="dxa"/>
            </w:tcMar>
            <w:vAlign w:val="center"/>
          </w:tcPr>
          <w:p w:rsidR="00691B72" w:rsidRPr="00F752B3" w:rsidRDefault="00691B72" w:rsidP="00F752B3">
            <w:pPr>
              <w:jc w:val="center"/>
              <w:rPr>
                <w:lang w:val="it-IT"/>
              </w:rPr>
            </w:pPr>
          </w:p>
        </w:tc>
        <w:tc>
          <w:tcPr>
            <w:tcW w:w="709" w:type="dxa"/>
            <w:tcMar>
              <w:left w:w="108" w:type="dxa"/>
            </w:tcMar>
            <w:vAlign w:val="center"/>
          </w:tcPr>
          <w:p w:rsidR="00691B72" w:rsidRPr="00F752B3" w:rsidRDefault="00691B72" w:rsidP="00F752B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B.3.47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lang w:val="it-IT"/>
              </w:rPr>
            </w:pPr>
            <w:r w:rsidRPr="00F752B3">
              <w:rPr>
                <w:rFonts w:cs="Arial"/>
                <w:lang w:val="it-IT"/>
              </w:rPr>
              <w:t>Sono incluse le informazioni “Composizione della voce 150: Sovrapprezzi di emissione” (12.4)?</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B.2.18</w:t>
            </w:r>
          </w:p>
          <w:p w:rsidR="00691B72" w:rsidRPr="00F752B3" w:rsidRDefault="00691B72" w:rsidP="00DF6F04">
            <w:pPr>
              <w:pStyle w:val="IAS"/>
              <w:ind w:left="-57"/>
              <w:jc w:val="left"/>
            </w:pPr>
            <w:r w:rsidRPr="00F752B3">
              <w:t>B.3.47</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752B3">
            <w:pPr>
              <w:rPr>
                <w:rFonts w:cs="Arial"/>
                <w:lang w:val="it-IT"/>
              </w:rPr>
            </w:pPr>
            <w:r w:rsidRPr="00F752B3">
              <w:rPr>
                <w:rFonts w:cs="Arial"/>
                <w:lang w:val="it-IT"/>
              </w:rPr>
              <w:t>Sono inserite le “Altre informazioni” (12.5)? In particolare:</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B.2.18</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F63CB">
            <w:pPr>
              <w:ind w:left="459" w:hanging="283"/>
              <w:rPr>
                <w:rFonts w:cs="Arial"/>
                <w:lang w:val="it-IT"/>
              </w:rPr>
            </w:pPr>
            <w:r w:rsidRPr="00F752B3">
              <w:rPr>
                <w:rFonts w:cs="Arial"/>
                <w:lang w:val="it-IT"/>
              </w:rPr>
              <w:t xml:space="preserve">- </w:t>
            </w:r>
            <w:r>
              <w:rPr>
                <w:rFonts w:cs="Arial"/>
                <w:lang w:val="it-IT"/>
              </w:rPr>
              <w:tab/>
            </w:r>
            <w:r w:rsidRPr="00F752B3">
              <w:rPr>
                <w:rFonts w:cs="Arial"/>
                <w:lang w:val="it-IT"/>
              </w:rPr>
              <w:t xml:space="preserve">sono state inserite le informazioni di cui allo IAS 1, paragrafo 79, lettera a) iii, v, vi, vii; lettera b) nonché l’informativa di cui allo IAS 1, paragrafi 39, 136A e 137 e paragrafo 80A? </w:t>
            </w:r>
          </w:p>
        </w:tc>
        <w:tc>
          <w:tcPr>
            <w:tcW w:w="568" w:type="dxa"/>
            <w:tcMar>
              <w:left w:w="85" w:type="dxa"/>
              <w:right w:w="85" w:type="dxa"/>
            </w:tcMar>
            <w:vAlign w:val="center"/>
          </w:tcPr>
          <w:p w:rsidR="00691B72" w:rsidRPr="00F752B3" w:rsidRDefault="00691B72" w:rsidP="00105093">
            <w:pPr>
              <w:jc w:val="center"/>
              <w:rPr>
                <w:lang w:val="it-IT"/>
              </w:rPr>
            </w:pPr>
            <w:r w:rsidRPr="00F752B3">
              <w:fldChar w:fldCharType="begin">
                <w:ffData>
                  <w:name w:val="Check4"/>
                  <w:enabled/>
                  <w:calcOnExit w:val="0"/>
                  <w:checkBox>
                    <w:sizeAuto/>
                    <w:default w:val="0"/>
                  </w:checkBox>
                </w:ffData>
              </w:fldChar>
            </w:r>
            <w:r w:rsidRPr="00F752B3">
              <w:rPr>
                <w:lang w:val="it-IT"/>
              </w:rPr>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rPr>
                <w:lang w:val="it-IT"/>
              </w:rPr>
            </w:pPr>
            <w:r w:rsidRPr="00F752B3">
              <w:fldChar w:fldCharType="begin">
                <w:ffData>
                  <w:name w:val="Check4"/>
                  <w:enabled/>
                  <w:calcOnExit w:val="0"/>
                  <w:checkBox>
                    <w:sizeAuto/>
                    <w:default w:val="0"/>
                  </w:checkBox>
                </w:ffData>
              </w:fldChar>
            </w:r>
            <w:r w:rsidRPr="00F752B3">
              <w:rPr>
                <w:lang w:val="it-IT"/>
              </w:rPr>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rPr>
                <w:lang w:val="it-IT"/>
              </w:rPr>
            </w:pPr>
            <w:r w:rsidRPr="00F752B3">
              <w:fldChar w:fldCharType="begin">
                <w:ffData>
                  <w:name w:val="Check4"/>
                  <w:enabled/>
                  <w:calcOnExit w:val="0"/>
                  <w:checkBox>
                    <w:sizeAuto/>
                    <w:default w:val="0"/>
                  </w:checkBox>
                </w:ffData>
              </w:fldChar>
            </w:r>
            <w:r w:rsidRPr="00F752B3">
              <w:rPr>
                <w:lang w:val="it-IT"/>
              </w:rPr>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rPr>
                <w:lang w:val="it-IT"/>
              </w:rPr>
            </w:pPr>
            <w:r w:rsidRPr="00F752B3">
              <w:rPr>
                <w:lang w:val="it-IT"/>
              </w:rPr>
              <w:t>B.2.18</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FF63CB">
            <w:pPr>
              <w:ind w:left="459" w:hanging="283"/>
              <w:rPr>
                <w:rFonts w:cs="Arial"/>
                <w:lang w:val="it-IT"/>
              </w:rPr>
            </w:pPr>
            <w:r w:rsidRPr="00F752B3">
              <w:rPr>
                <w:rFonts w:cs="Arial"/>
                <w:lang w:val="it-IT"/>
              </w:rPr>
              <w:t xml:space="preserve">- </w:t>
            </w:r>
            <w:r>
              <w:rPr>
                <w:rFonts w:cs="Arial"/>
                <w:lang w:val="it-IT"/>
              </w:rPr>
              <w:tab/>
            </w:r>
            <w:r w:rsidRPr="00F752B3">
              <w:rPr>
                <w:rFonts w:cs="Arial"/>
                <w:lang w:val="it-IT"/>
              </w:rPr>
              <w:t xml:space="preserve">sono altresì riportate le informazioni previste dall’art. 2427, comma 7-bis e 22-septies, del Codice Civile? </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rPr>
                <w:lang w:val="it-IT"/>
              </w:rPr>
            </w:pPr>
            <w:r w:rsidRPr="00F752B3">
              <w:rPr>
                <w:lang w:val="it-IT"/>
              </w:rPr>
              <w:t>B.5.3</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105093">
            <w:pPr>
              <w:rPr>
                <w:rFonts w:cs="Arial"/>
                <w:i/>
                <w:iCs/>
                <w:u w:val="single"/>
                <w:lang w:val="it-IT"/>
              </w:rPr>
            </w:pPr>
            <w:r w:rsidRPr="00F752B3">
              <w:rPr>
                <w:rFonts w:cs="Arial"/>
                <w:i/>
                <w:iCs/>
                <w:u w:val="single"/>
                <w:lang w:val="it-IT"/>
              </w:rPr>
              <w:t>Per bilancio consolidato</w:t>
            </w:r>
            <w:r w:rsidRPr="00F752B3">
              <w:rPr>
                <w:rFonts w:cs="Arial"/>
                <w:i/>
                <w:iCs/>
                <w:lang w:val="it-IT"/>
              </w:rPr>
              <w:t xml:space="preserve">: </w:t>
            </w:r>
            <w:r w:rsidRPr="00F752B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rPr>
                <w:lang w:val="it-IT"/>
              </w:rPr>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i/>
                <w:iCs/>
                <w:u w:val="single"/>
                <w:lang w:val="it-IT"/>
              </w:rPr>
            </w:pPr>
            <w:r w:rsidRPr="00F752B3">
              <w:rPr>
                <w:rFonts w:cs="Arial"/>
                <w:b/>
                <w:bCs/>
                <w:i/>
                <w:lang w:val="it-IT"/>
              </w:rPr>
              <w:t xml:space="preserve">155. </w:t>
            </w:r>
            <w:r w:rsidRPr="00F752B3">
              <w:rPr>
                <w:rFonts w:cs="Arial"/>
                <w:b/>
                <w:i/>
                <w:iCs/>
                <w:lang w:val="it-IT"/>
              </w:rPr>
              <w:t>Acconti su dividendi</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rPr>
                <w:lang w:val="it-IT"/>
              </w:rPr>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i/>
                <w:iCs/>
                <w:u w:val="single"/>
                <w:lang w:val="it-IT"/>
              </w:rPr>
            </w:pPr>
            <w:r w:rsidRPr="00F752B3">
              <w:rPr>
                <w:rFonts w:cs="Arial"/>
                <w:iCs/>
                <w:lang w:val="it-IT"/>
              </w:rPr>
              <w:t>Qualora siano erogati a favore dei soci acconti sui dividendi, nel passivo dello stato patrimoniale è stata inserita la voce 155 “Acconti su dividendi (-)”?</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b/>
                <w:bCs/>
                <w:i/>
                <w:lang w:val="it-IT"/>
              </w:rPr>
            </w:pPr>
            <w:r w:rsidRPr="00F752B3">
              <w:rPr>
                <w:rFonts w:cs="Arial"/>
                <w:b/>
                <w:bCs/>
                <w:i/>
                <w:lang w:val="it-IT"/>
              </w:rPr>
              <w:t xml:space="preserve">160. </w:t>
            </w:r>
            <w:r w:rsidRPr="00F752B3">
              <w:rPr>
                <w:rFonts w:cs="Arial"/>
                <w:b/>
                <w:i/>
                <w:lang w:val="it-IT"/>
              </w:rPr>
              <w:t>Riserve</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752B3">
            <w:pPr>
              <w:rPr>
                <w:rFonts w:cs="Arial"/>
                <w:lang w:val="it-IT"/>
              </w:rPr>
            </w:pPr>
            <w:r w:rsidRPr="00F752B3">
              <w:rPr>
                <w:rFonts w:cs="Arial"/>
                <w:lang w:val="it-IT"/>
              </w:rPr>
              <w:t>Nella presente voce sono indicate le riserve di utili (“legale”, “statutaria”, “per acquisto azioni proprie”, “utili e perdite portati a nuovo”, ecc.)?</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B.5.3</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i/>
                <w:iCs/>
                <w:u w:val="single"/>
                <w:lang w:val="it-IT"/>
              </w:rPr>
            </w:pPr>
            <w:r w:rsidRPr="00F752B3">
              <w:rPr>
                <w:rFonts w:cs="Arial"/>
                <w:i/>
                <w:iCs/>
                <w:u w:val="single"/>
                <w:lang w:val="it-IT"/>
              </w:rPr>
              <w:t>Per bilancio consolidato</w:t>
            </w:r>
            <w:r w:rsidRPr="00F752B3">
              <w:rPr>
                <w:rFonts w:cs="Arial"/>
                <w:i/>
                <w:iCs/>
                <w:lang w:val="it-IT"/>
              </w:rPr>
              <w:t xml:space="preserve">: </w:t>
            </w:r>
            <w:r w:rsidRPr="00F752B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b/>
                <w:bCs/>
                <w:i/>
                <w:lang w:val="it-IT"/>
              </w:rPr>
            </w:pPr>
            <w:r w:rsidRPr="00F752B3">
              <w:rPr>
                <w:rFonts w:cs="Arial"/>
                <w:b/>
                <w:bCs/>
                <w:i/>
                <w:lang w:val="it-IT"/>
              </w:rPr>
              <w:t xml:space="preserve">170. </w:t>
            </w:r>
            <w:r w:rsidRPr="00F752B3">
              <w:rPr>
                <w:rFonts w:cs="Arial"/>
                <w:b/>
                <w:i/>
                <w:iCs/>
                <w:lang w:val="it-IT"/>
              </w:rPr>
              <w:t>Riserve da valutazione</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F752B3">
            <w:pPr>
              <w:spacing w:line="240" w:lineRule="exact"/>
              <w:rPr>
                <w:rFonts w:cs="Arial"/>
                <w:lang w:val="it-IT"/>
              </w:rPr>
            </w:pPr>
            <w:r w:rsidRPr="00F752B3">
              <w:rPr>
                <w:rFonts w:cs="Arial"/>
                <w:lang w:val="it-IT"/>
              </w:rPr>
              <w:t>Nella presente voce sono raggruppate le riserve da valutazione relative alle attività finanziarie disponibili per la vendita, alle attività materiali e immateriali nell’ipotesi di utilizzo del metodo della rivalutazione, alla copertura di investimenti esteri, alla copertura dei flussi finanziari, alle differenze di cambio da conversione, alle “singole attività” e ai gruppi di attività in via di dismissione (il dettaglio di quest’ultima componente va indicato inserendo il “di cui: relative ad attività in via di dismissione”), a piani a benefici definiti e quota delle riserve da valutazione delle partecipazioni valutate a patrimonio netto?</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pPr>
            <w:r w:rsidRPr="00F752B3">
              <w:t>Cap. 2 pag. 21</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pageBreakBefore/>
              <w:rPr>
                <w:rFonts w:cs="Arial"/>
                <w:lang w:val="it-IT"/>
              </w:rPr>
            </w:pPr>
            <w:r w:rsidRPr="00F752B3">
              <w:rPr>
                <w:rFonts w:cs="Arial"/>
                <w:lang w:val="it-IT"/>
              </w:rPr>
              <w:t>Sono incluse le riserve di rivalutazione iscritte in applicazione di leggi speciali di rivalutazione, anche se oggetto di affrancamento fiscale?</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pPr>
            <w:r w:rsidRPr="00F752B3">
              <w:t>B.5.3</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rPr>
                <w:rFonts w:cs="Arial"/>
                <w:i/>
                <w:iCs/>
                <w:u w:val="single"/>
                <w:lang w:val="it-IT"/>
              </w:rPr>
            </w:pPr>
            <w:r w:rsidRPr="00F752B3">
              <w:rPr>
                <w:rFonts w:cs="Arial"/>
                <w:i/>
                <w:iCs/>
                <w:u w:val="single"/>
                <w:lang w:val="it-IT"/>
              </w:rPr>
              <w:t>Per bilancio consolidato</w:t>
            </w:r>
            <w:r w:rsidRPr="00F752B3">
              <w:rPr>
                <w:rFonts w:cs="Arial"/>
                <w:i/>
                <w:iCs/>
                <w:lang w:val="it-IT"/>
              </w:rPr>
              <w:t xml:space="preserve">: </w:t>
            </w:r>
            <w:r w:rsidRPr="00F752B3">
              <w:rPr>
                <w:rFonts w:cs="Arial"/>
                <w:lang w:val="it-IT"/>
              </w:rPr>
              <w:t>si faccia riferimento a quanto previsto per la nota integrativa del bilancio dell’impresa.</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B.2.18</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105093">
            <w:pPr>
              <w:rPr>
                <w:rFonts w:cs="Arial"/>
                <w:i/>
                <w:iCs/>
                <w:u w:val="single"/>
                <w:lang w:val="it-IT"/>
              </w:rPr>
            </w:pPr>
            <w:r w:rsidRPr="00F752B3">
              <w:rPr>
                <w:rFonts w:cs="Arial"/>
                <w:b/>
                <w:bCs/>
                <w:lang w:val="it-IT"/>
              </w:rPr>
              <w:t>Altre informazioni</w:t>
            </w:r>
          </w:p>
        </w:tc>
        <w:tc>
          <w:tcPr>
            <w:tcW w:w="568" w:type="dxa"/>
            <w:tcMar>
              <w:left w:w="85" w:type="dxa"/>
              <w:right w:w="85" w:type="dxa"/>
            </w:tcMar>
            <w:vAlign w:val="center"/>
          </w:tcPr>
          <w:p w:rsidR="00691B72" w:rsidRPr="00F752B3" w:rsidRDefault="00691B72" w:rsidP="00105093">
            <w:pPr>
              <w:jc w:val="center"/>
              <w:rPr>
                <w:lang w:val="it-IT"/>
              </w:rPr>
            </w:pPr>
          </w:p>
        </w:tc>
        <w:tc>
          <w:tcPr>
            <w:tcW w:w="567" w:type="dxa"/>
            <w:tcMar>
              <w:left w:w="108" w:type="dxa"/>
            </w:tcMar>
            <w:vAlign w:val="center"/>
          </w:tcPr>
          <w:p w:rsidR="00691B72" w:rsidRPr="00F752B3" w:rsidRDefault="00691B72" w:rsidP="00105093">
            <w:pPr>
              <w:jc w:val="center"/>
              <w:rPr>
                <w:lang w:val="it-IT"/>
              </w:rPr>
            </w:pPr>
          </w:p>
        </w:tc>
        <w:tc>
          <w:tcPr>
            <w:tcW w:w="709" w:type="dxa"/>
            <w:tcMar>
              <w:left w:w="108" w:type="dxa"/>
            </w:tcMar>
            <w:vAlign w:val="center"/>
          </w:tcPr>
          <w:p w:rsidR="00691B72" w:rsidRPr="00F752B3" w:rsidRDefault="00691B72" w:rsidP="00105093">
            <w:pPr>
              <w:jc w:val="center"/>
              <w:rPr>
                <w:lang w:val="it-IT"/>
              </w:rPr>
            </w:pP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pPr>
            <w:r w:rsidRPr="00F752B3">
              <w:t>B.2.18</w:t>
            </w:r>
          </w:p>
          <w:p w:rsidR="00691B72" w:rsidRPr="00F752B3" w:rsidRDefault="00691B72" w:rsidP="00857C0C">
            <w:pPr>
              <w:pStyle w:val="IAS"/>
              <w:jc w:val="left"/>
            </w:pPr>
            <w:r w:rsidRPr="00F752B3">
              <w:t>B.3.48</w:t>
            </w:r>
          </w:p>
        </w:tc>
        <w:tc>
          <w:tcPr>
            <w:tcW w:w="710" w:type="dxa"/>
            <w:tcMar>
              <w:left w:w="108" w:type="dxa"/>
              <w:right w:w="0" w:type="dxa"/>
            </w:tcMar>
          </w:tcPr>
          <w:p w:rsidR="00691B72" w:rsidRPr="00F752B3" w:rsidRDefault="00691B72" w:rsidP="00DF6F04">
            <w:pPr>
              <w:pStyle w:val="IAS"/>
              <w:ind w:left="-57"/>
              <w:jc w:val="left"/>
            </w:pPr>
          </w:p>
        </w:tc>
        <w:tc>
          <w:tcPr>
            <w:tcW w:w="6091" w:type="dxa"/>
            <w:tcMar>
              <w:left w:w="108" w:type="dxa"/>
            </w:tcMar>
          </w:tcPr>
          <w:p w:rsidR="00691B72" w:rsidRPr="00F752B3" w:rsidRDefault="00691B72" w:rsidP="00105093">
            <w:pPr>
              <w:spacing w:line="240" w:lineRule="exact"/>
              <w:rPr>
                <w:rFonts w:cs="Arial"/>
                <w:i/>
                <w:iCs/>
                <w:u w:val="single"/>
                <w:lang w:val="it-IT"/>
              </w:rPr>
            </w:pPr>
            <w:r w:rsidRPr="00F752B3">
              <w:rPr>
                <w:rFonts w:cs="Arial"/>
                <w:bCs/>
                <w:lang w:val="it-IT"/>
              </w:rPr>
              <w:t>E’ stata compilata secondo le modalità previste la tabella “1. Attività finanziarie oggetto di compensazione in bilancio, soggette ad accordi-quadro di compensazione ovvero ad accordi similari”?</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pPr>
            <w:r w:rsidRPr="00F752B3">
              <w:t>B.2.18</w:t>
            </w:r>
          </w:p>
          <w:p w:rsidR="00691B72" w:rsidRPr="00F752B3" w:rsidRDefault="00691B72" w:rsidP="00857C0C">
            <w:pPr>
              <w:pStyle w:val="IAS"/>
              <w:jc w:val="left"/>
              <w:rPr>
                <w:lang w:val="it-IT"/>
              </w:rPr>
            </w:pPr>
            <w:r w:rsidRPr="00F752B3">
              <w:t>B.3.48</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105093">
            <w:pPr>
              <w:spacing w:line="240" w:lineRule="exact"/>
              <w:rPr>
                <w:rFonts w:cs="Arial"/>
                <w:i/>
                <w:iCs/>
                <w:u w:val="single"/>
                <w:lang w:val="it-IT"/>
              </w:rPr>
            </w:pPr>
            <w:r w:rsidRPr="00F752B3">
              <w:rPr>
                <w:rFonts w:cs="Arial"/>
                <w:bCs/>
                <w:lang w:val="it-IT"/>
              </w:rPr>
              <w:t>E’ stata compilata secondo le modalità previste la tabella “2. Passività finanziarie oggetto di compensazione in bilancio, soggette ad accordi-quadro di compensazione ovvero ad accordi similari”?</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683EC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683EC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i/>
                <w:iCs/>
                <w:u w:val="single"/>
                <w:lang w:val="it-IT"/>
              </w:rPr>
            </w:pPr>
            <w:r w:rsidRPr="00683EC3">
              <w:rPr>
                <w:rFonts w:cs="Arial"/>
                <w:bCs/>
                <w:lang w:val="it-IT"/>
              </w:rPr>
              <w:t>Figurano nelle presenti tabelle le attività e le passività finanziarie che hanno formato oggetto di compensazione ai sensi dello IAS 32, paragrafo 42 e gli strumenti finanziari rilevati in bilancio soggetti ad accordi-quadro di compensazione o ad accordi similari, indipendentemente dal fatto che abbiano dato luogo a una compensazione ai sensi del paragrafo 42 dello IAS 32?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rPr>
                <w:rFonts w:cs="Arial"/>
                <w:bCs/>
                <w:lang w:val="it-IT"/>
              </w:rPr>
            </w:pPr>
            <w:r w:rsidRPr="00683EC3">
              <w:rPr>
                <w:rFonts w:cs="Arial"/>
                <w:bCs/>
                <w:lang w:val="it-IT"/>
              </w:rPr>
              <w:t>Nelle colonne “Ammontare lordo delle attività” e “Ammontare lordo delle passività” sono indicati gli importi delle attività e delle passività finanziarie, al lordo delle compensazioni effettuate ai sensi dello IAS 32, paragrafo 42?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rPr>
                <w:rFonts w:cs="Arial"/>
                <w:i/>
                <w:iCs/>
                <w:u w:val="single"/>
                <w:lang w:val="it-IT"/>
              </w:rPr>
            </w:pPr>
            <w:r w:rsidRPr="00683EC3">
              <w:rPr>
                <w:rFonts w:cs="Arial"/>
                <w:bCs/>
                <w:lang w:val="it-IT"/>
              </w:rPr>
              <w:t>Nella colonna “Ammontare delle passività/attività finanziarie compensato in bilancio” sono indicati gli importi che sono stati compensati ai sensi dello IAS 32, paragrafo 42?</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rPr>
                <w:rFonts w:cs="Arial"/>
                <w:i/>
                <w:iCs/>
                <w:u w:val="single"/>
                <w:lang w:val="it-IT"/>
              </w:rPr>
            </w:pPr>
            <w:r w:rsidRPr="00683EC3">
              <w:rPr>
                <w:rFonts w:cs="Arial"/>
                <w:bCs/>
                <w:lang w:val="it-IT"/>
              </w:rPr>
              <w:t>Nelle colonne “Ammontare netto delle attività riportate in bilancio” e “Ammontare netto delle passività riportate in bilancio” sono indicati i saldi netti esposti nello stato patrimoniale?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rPr>
                <w:rFonts w:cs="Arial"/>
                <w:i/>
                <w:iCs/>
                <w:u w:val="single"/>
                <w:lang w:val="it-IT"/>
              </w:rPr>
            </w:pPr>
            <w:r w:rsidRPr="00683EC3">
              <w:rPr>
                <w:lang w:val="it-IT"/>
              </w:rPr>
              <w:t>Nella colonna “Ammontari correlati non oggetto di compensazione in bilancio” sono stati</w:t>
            </w:r>
            <w:r>
              <w:rPr>
                <w:lang w:val="it-IT"/>
              </w:rPr>
              <w:t xml:space="preserve"> </w:t>
            </w:r>
            <w:r w:rsidRPr="00683EC3">
              <w:rPr>
                <w:lang w:val="it-IT"/>
              </w:rPr>
              <w:t>indicati gli importi soggetti ad accordi quadro di compensazione o ad accordi similari che non abbiano dato luogo a una compensazione ai sensi dello IAS 32 paragrafo 42, includendo gli importi connessi con strumenti finanziari rilevati nello stato patrimoniale, da rilevare al valore di bilancio, e gli importi connessi con garanzie reali finanziarie</w:t>
            </w:r>
            <w:r>
              <w:rPr>
                <w:lang w:val="it-IT"/>
              </w:rPr>
              <w:t xml:space="preserve"> </w:t>
            </w:r>
            <w:r w:rsidRPr="00683EC3">
              <w:rPr>
                <w:lang w:val="it-IT"/>
              </w:rPr>
              <w:t xml:space="preserve">(incluse le garanzie in disponibilità liquide) da rilevare al </w:t>
            </w:r>
            <w:r w:rsidRPr="00B47A37">
              <w:rPr>
                <w:i/>
                <w:lang w:val="it-IT"/>
              </w:rPr>
              <w:t>fair value</w:t>
            </w:r>
            <w:r w:rsidRPr="00683EC3">
              <w:rPr>
                <w:lang w:val="it-IT"/>
              </w:rPr>
              <w:t>?</w:t>
            </w:r>
            <w:r w:rsidRPr="00683EC3">
              <w:rPr>
                <w:sz w:val="22"/>
                <w:szCs w:val="22"/>
                <w:lang w:val="it-IT"/>
              </w:rPr>
              <w:t xml:space="preserve">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pPr>
            <w:r w:rsidRPr="00F752B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bCs/>
                <w:lang w:val="it-IT"/>
              </w:rPr>
            </w:pPr>
            <w:r w:rsidRPr="00683EC3">
              <w:rPr>
                <w:lang w:val="it-IT"/>
              </w:rPr>
              <w:t>Le garanzie finanziarie sono state riportate nella colonna (d)?</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B.2.18</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rPr>
                <w:rFonts w:cs="Arial"/>
                <w:i/>
                <w:iCs/>
                <w:u w:val="single"/>
                <w:lang w:val="it-IT"/>
              </w:rPr>
            </w:pPr>
            <w:r w:rsidRPr="00683EC3">
              <w:rPr>
                <w:lang w:val="it-IT"/>
              </w:rPr>
              <w:t xml:space="preserve">I valori complessivi segnalati nella colonna “Ammontari correlati non oggetto di compensazione in bilancio” (d + e) sono stati riportati entro il limite dell’ammontare netto indicato nella colonna (c) delle presenti tabelle? </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683EC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F752B3" w:rsidRDefault="00691B72" w:rsidP="00F752B3">
            <w:pPr>
              <w:spacing w:line="240" w:lineRule="exact"/>
              <w:rPr>
                <w:rFonts w:cs="Arial"/>
                <w:i/>
                <w:iCs/>
                <w:u w:val="single"/>
                <w:lang w:val="it-IT"/>
              </w:rPr>
            </w:pPr>
            <w:r w:rsidRPr="00F752B3">
              <w:rPr>
                <w:rFonts w:cs="Arial"/>
                <w:bCs/>
                <w:lang w:val="it-IT"/>
              </w:rPr>
              <w:t>In calce alle tabelle è stata fornita (cfr. IFRS 7, paragrafi B42, B46, B50 e B53):</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FF63C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683EC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F752B3" w:rsidRDefault="00691B72" w:rsidP="00FF63CB">
            <w:pPr>
              <w:pStyle w:val="Puntoelenco"/>
              <w:numPr>
                <w:ilvl w:val="0"/>
                <w:numId w:val="0"/>
              </w:numPr>
              <w:spacing w:line="240" w:lineRule="exact"/>
              <w:ind w:left="459" w:hanging="283"/>
              <w:rPr>
                <w:rFonts w:cs="Arial"/>
                <w:i/>
                <w:iCs/>
                <w:u w:val="single"/>
              </w:rPr>
            </w:pPr>
            <w:r w:rsidRPr="00F752B3">
              <w:t xml:space="preserve">- </w:t>
            </w:r>
            <w:r w:rsidR="00FF63CB">
              <w:tab/>
            </w:r>
            <w:r w:rsidRPr="00F752B3">
              <w:t xml:space="preserve">l’informativa sui criteri di valutazione (costo ammortizzato, </w:t>
            </w:r>
            <w:r w:rsidRPr="00B47A37">
              <w:rPr>
                <w:i/>
              </w:rPr>
              <w:t>fair value</w:t>
            </w:r>
            <w:r w:rsidRPr="00F752B3">
              <w:t>, ecc.) adottati per le attività e le passività finanziarie segnalate in tabella?</w:t>
            </w:r>
          </w:p>
        </w:tc>
        <w:tc>
          <w:tcPr>
            <w:tcW w:w="568" w:type="dxa"/>
            <w:tcMar>
              <w:left w:w="85" w:type="dxa"/>
              <w:right w:w="85" w:type="dxa"/>
            </w:tcMar>
            <w:vAlign w:val="center"/>
          </w:tcPr>
          <w:p w:rsidR="00691B72" w:rsidRPr="00FF63CB" w:rsidRDefault="00691B72" w:rsidP="00105093">
            <w:pPr>
              <w:jc w:val="center"/>
              <w:rPr>
                <w:lang w:val="it-IT"/>
              </w:rPr>
            </w:pPr>
            <w:r w:rsidRPr="00683EC3">
              <w:fldChar w:fldCharType="begin">
                <w:ffData>
                  <w:name w:val="Check4"/>
                  <w:enabled/>
                  <w:calcOnExit w:val="0"/>
                  <w:checkBox>
                    <w:sizeAuto/>
                    <w:default w:val="0"/>
                  </w:checkBox>
                </w:ffData>
              </w:fldChar>
            </w:r>
            <w:r w:rsidRPr="00FF63CB">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FF63CB" w:rsidRDefault="00691B72" w:rsidP="00105093">
            <w:pPr>
              <w:jc w:val="center"/>
              <w:rPr>
                <w:lang w:val="it-IT"/>
              </w:rPr>
            </w:pPr>
            <w:r w:rsidRPr="00683EC3">
              <w:fldChar w:fldCharType="begin">
                <w:ffData>
                  <w:name w:val="Check4"/>
                  <w:enabled/>
                  <w:calcOnExit w:val="0"/>
                  <w:checkBox>
                    <w:sizeAuto/>
                    <w:default w:val="0"/>
                  </w:checkBox>
                </w:ffData>
              </w:fldChar>
            </w:r>
            <w:r w:rsidRPr="00FF63CB">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FF63CB" w:rsidRDefault="00691B72" w:rsidP="00105093">
            <w:pPr>
              <w:jc w:val="center"/>
              <w:rPr>
                <w:lang w:val="it-IT"/>
              </w:rPr>
            </w:pPr>
            <w:r w:rsidRPr="00683EC3">
              <w:fldChar w:fldCharType="begin">
                <w:ffData>
                  <w:name w:val="Check4"/>
                  <w:enabled/>
                  <w:calcOnExit w:val="0"/>
                  <w:checkBox>
                    <w:sizeAuto/>
                    <w:default w:val="0"/>
                  </w:checkBox>
                </w:ffData>
              </w:fldChar>
            </w:r>
            <w:r w:rsidRPr="00FF63CB">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FF63CB">
              <w:rPr>
                <w:lang w:val="it-IT"/>
              </w:rPr>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F752B3" w:rsidRDefault="00691B72" w:rsidP="00FF63CB">
            <w:pPr>
              <w:pStyle w:val="Puntoelenco"/>
              <w:spacing w:line="240" w:lineRule="exact"/>
              <w:ind w:left="459" w:hanging="283"/>
              <w:rPr>
                <w:rFonts w:cs="Arial"/>
                <w:i/>
                <w:iCs/>
                <w:u w:val="single"/>
              </w:rPr>
            </w:pPr>
            <w:r w:rsidRPr="00F752B3">
              <w:t>la descrizione dei diritti di compensazione associati alle attività e alle passività finanziarie rilevate dall’intermediario e soggette ad accordi-quadro di compensazione o accordi similari nei casi in cui non siano soddisfatti i criteri previsti dal paragrafo 42 dello IAS 32? (vanno descritte anche le motivazioni)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683EC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F752B3" w:rsidRDefault="00691B72" w:rsidP="00FF63CB">
            <w:pPr>
              <w:pStyle w:val="Puntoelenco"/>
              <w:spacing w:line="240" w:lineRule="exact"/>
              <w:ind w:left="459" w:hanging="283"/>
              <w:rPr>
                <w:rFonts w:cs="Arial"/>
                <w:i/>
                <w:iCs/>
                <w:u w:val="single"/>
              </w:rPr>
            </w:pPr>
            <w:r w:rsidRPr="00F752B3">
              <w:t>l’illustrazione dei principali termini degli accordi relativi alle garanzie reali (ad esempio, le restrizioni cui è soggetta la garanzia)?</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683EC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FF63CB">
            <w:pPr>
              <w:pStyle w:val="Puntoelenco"/>
              <w:spacing w:line="240" w:lineRule="exact"/>
              <w:ind w:left="459" w:hanging="283"/>
              <w:rPr>
                <w:rFonts w:cs="Arial"/>
                <w:i/>
                <w:iCs/>
                <w:u w:val="single"/>
              </w:rPr>
            </w:pPr>
            <w:r w:rsidRPr="00683EC3">
              <w:t>l’informativa richiesta dall’IFRS 7, paragrafo B46</w:t>
            </w:r>
            <w:r>
              <w:t xml:space="preserve"> </w:t>
            </w:r>
            <w:r w:rsidRPr="00683EC3">
              <w:t>per la riconciliazione degli ammontari riportati in tabella con le voci dello stato patrimoniale?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683EC3" w:rsidRDefault="00691B72" w:rsidP="00857C0C">
            <w:pPr>
              <w:pStyle w:val="IAS"/>
              <w:jc w:val="left"/>
              <w:rPr>
                <w:lang w:val="it-IT"/>
              </w:rPr>
            </w:pPr>
            <w:r w:rsidRPr="00683EC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FF63CB">
            <w:pPr>
              <w:pStyle w:val="Puntoelenco"/>
              <w:spacing w:line="240" w:lineRule="exact"/>
              <w:ind w:left="459" w:hanging="283"/>
              <w:rPr>
                <w:rFonts w:cs="Arial"/>
                <w:i/>
                <w:iCs/>
                <w:u w:val="single"/>
              </w:rPr>
            </w:pPr>
            <w:r w:rsidRPr="00683EC3">
              <w:t>ogni ulteriore informativa ritenuta utile?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pPr>
            <w:r w:rsidRPr="00F752B3">
              <w:t>B.2.19</w:t>
            </w:r>
          </w:p>
          <w:p w:rsidR="00691B72" w:rsidRPr="00F752B3" w:rsidRDefault="00691B72" w:rsidP="00857C0C">
            <w:pPr>
              <w:pStyle w:val="IAS"/>
              <w:jc w:val="left"/>
              <w:rPr>
                <w:lang w:val="it-IT"/>
              </w:rPr>
            </w:pPr>
            <w:r w:rsidRPr="00F752B3">
              <w:t>B.3.49</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105093">
            <w:pPr>
              <w:spacing w:line="240" w:lineRule="exact"/>
              <w:rPr>
                <w:rFonts w:cs="Arial"/>
                <w:i/>
                <w:iCs/>
                <w:u w:val="single"/>
                <w:lang w:val="it-IT"/>
              </w:rPr>
            </w:pPr>
            <w:r w:rsidRPr="00F752B3">
              <w:rPr>
                <w:rFonts w:cs="Arial"/>
                <w:bCs/>
                <w:lang w:val="it-IT"/>
              </w:rPr>
              <w:t>E’ stata fornita l’informativa “3. Operazioni di prestito titoli”?</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857C0C">
            <w:pPr>
              <w:pStyle w:val="IAS"/>
              <w:jc w:val="left"/>
              <w:rPr>
                <w:lang w:val="it-IT"/>
              </w:rPr>
            </w:pPr>
            <w:r w:rsidRPr="00F752B3">
              <w:t>B.2.19</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F752B3">
            <w:pPr>
              <w:spacing w:line="240" w:lineRule="exact"/>
              <w:rPr>
                <w:rFonts w:cs="Arial"/>
                <w:i/>
                <w:iCs/>
                <w:u w:val="single"/>
                <w:lang w:val="it-IT"/>
              </w:rPr>
            </w:pPr>
            <w:r w:rsidRPr="00F752B3">
              <w:rPr>
                <w:rFonts w:cs="Arial"/>
                <w:bCs/>
                <w:lang w:val="it-IT"/>
              </w:rPr>
              <w:t>Laddove l’operatività in prestito titoli sia rilevante, da parte sia della SGR prestatrice sia di quella prestataria è stata inserita la voce 3“operazioni di prestito titoli”, nella quale è fornita un’informativa di natura qualitativa e quantitativa su tale operatività (sintetica descrizione degli obiettivi e delle strategie sottostanti, il ruolo svolto dalla SGR, le principali caratteristiche dei titoli sottostanti, le controparti utilizzate, ecc.)?</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683EC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F752B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B.2.19</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F752B3">
            <w:pPr>
              <w:spacing w:line="240" w:lineRule="exact"/>
              <w:rPr>
                <w:rFonts w:cs="Arial"/>
                <w:bCs/>
                <w:lang w:val="it-IT"/>
              </w:rPr>
            </w:pPr>
            <w:r w:rsidRPr="00F752B3">
              <w:rPr>
                <w:rFonts w:cs="Arial"/>
                <w:bCs/>
                <w:lang w:val="it-IT"/>
              </w:rPr>
              <w:t>In caso di operazioni di prestito titoli in cui la garanzia è costituita da titoli, da parte del prestatario è stato indicato l’ammontare dei titoli ricevuti in prestito e quello dei titoli dati in garanzia, distinti per tipologia di prestatore (banche, società finanziarie, società di assicurazione, imprese non finanziarie, altri soggetti), e per finalità (dati in garanzia per proprie operazioni di finanziamento, ceduti, oggetto di operazioni pronti contro termine passive, altri)?</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F752B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pPr>
            <w:r w:rsidRPr="00F752B3">
              <w:t>B.2.19</w:t>
            </w:r>
          </w:p>
          <w:p w:rsidR="00691B72" w:rsidRPr="00F752B3" w:rsidRDefault="00691B72" w:rsidP="00DF6F04">
            <w:pPr>
              <w:pStyle w:val="IAS"/>
              <w:ind w:left="-57"/>
              <w:jc w:val="left"/>
              <w:rPr>
                <w:lang w:val="it-IT"/>
              </w:rPr>
            </w:pPr>
            <w:r w:rsidRPr="00F752B3">
              <w:t>B.3.49</w:t>
            </w:r>
          </w:p>
        </w:tc>
        <w:tc>
          <w:tcPr>
            <w:tcW w:w="710" w:type="dxa"/>
            <w:tcMar>
              <w:left w:w="108" w:type="dxa"/>
              <w:right w:w="0" w:type="dxa"/>
            </w:tcMar>
          </w:tcPr>
          <w:p w:rsidR="00691B72" w:rsidRPr="00F752B3" w:rsidRDefault="00691B72" w:rsidP="00DF6F04">
            <w:pPr>
              <w:pStyle w:val="IAS"/>
              <w:ind w:left="-57"/>
              <w:jc w:val="left"/>
              <w:rPr>
                <w:lang w:val="it-IT"/>
              </w:rPr>
            </w:pPr>
          </w:p>
        </w:tc>
        <w:tc>
          <w:tcPr>
            <w:tcW w:w="6091" w:type="dxa"/>
            <w:tcMar>
              <w:left w:w="108" w:type="dxa"/>
            </w:tcMar>
          </w:tcPr>
          <w:p w:rsidR="00691B72" w:rsidRPr="00F752B3" w:rsidRDefault="00691B72" w:rsidP="00105093">
            <w:pPr>
              <w:spacing w:line="240" w:lineRule="exact"/>
              <w:rPr>
                <w:rFonts w:cs="Arial"/>
                <w:i/>
                <w:iCs/>
                <w:u w:val="single"/>
                <w:lang w:val="it-IT"/>
              </w:rPr>
            </w:pPr>
            <w:r w:rsidRPr="00F752B3">
              <w:rPr>
                <w:rFonts w:cs="Arial"/>
                <w:bCs/>
                <w:lang w:val="it-IT"/>
              </w:rPr>
              <w:t>E’ stata compilata secondo le modalità previste la tabella “4. Attività costituite a garanzie di proprie passività e impegni”?</w:t>
            </w:r>
          </w:p>
        </w:tc>
        <w:tc>
          <w:tcPr>
            <w:tcW w:w="568" w:type="dxa"/>
            <w:tcMar>
              <w:left w:w="85" w:type="dxa"/>
              <w:right w:w="85"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567" w:type="dxa"/>
            <w:tcMar>
              <w:left w:w="108" w:type="dxa"/>
            </w:tcMar>
            <w:vAlign w:val="center"/>
          </w:tcPr>
          <w:p w:rsidR="00691B72" w:rsidRPr="00F752B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c>
          <w:tcPr>
            <w:tcW w:w="709" w:type="dxa"/>
            <w:tcMar>
              <w:left w:w="108" w:type="dxa"/>
            </w:tcMar>
            <w:vAlign w:val="center"/>
          </w:tcPr>
          <w:p w:rsidR="00691B72" w:rsidRPr="00683EC3" w:rsidRDefault="00691B72" w:rsidP="00105093">
            <w:pPr>
              <w:jc w:val="center"/>
            </w:pPr>
            <w:r w:rsidRPr="00F752B3">
              <w:fldChar w:fldCharType="begin">
                <w:ffData>
                  <w:name w:val="Check4"/>
                  <w:enabled/>
                  <w:calcOnExit w:val="0"/>
                  <w:checkBox>
                    <w:sizeAuto/>
                    <w:default w:val="0"/>
                  </w:checkBox>
                </w:ffData>
              </w:fldChar>
            </w:r>
            <w:r w:rsidRPr="00F752B3">
              <w:instrText xml:space="preserve"> FORMCHECKBOX </w:instrText>
            </w:r>
            <w:r w:rsidR="00EA25C3">
              <w:fldChar w:fldCharType="separate"/>
            </w:r>
            <w:r w:rsidRPr="00F752B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rPr>
                <w:lang w:val="it-IT"/>
              </w:rPr>
            </w:pPr>
            <w:r w:rsidRPr="00F752B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iCs/>
                <w:lang w:val="it-IT"/>
              </w:rPr>
            </w:pPr>
            <w:r w:rsidRPr="00683EC3">
              <w:rPr>
                <w:rFonts w:cs="Arial"/>
                <w:iCs/>
                <w:lang w:val="it-IT"/>
              </w:rPr>
              <w:t>Viene indicato il valore di bilancio?</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rPr>
                <w:lang w:val="it-IT"/>
              </w:rPr>
            </w:pPr>
            <w:r w:rsidRPr="00F752B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rPr>
                <w:rFonts w:cs="Arial"/>
                <w:iCs/>
                <w:lang w:val="it-IT"/>
              </w:rPr>
            </w:pPr>
            <w:r w:rsidRPr="00683EC3">
              <w:rPr>
                <w:rFonts w:cs="Arial"/>
                <w:iCs/>
                <w:lang w:val="it-IT"/>
              </w:rPr>
              <w:t>In calce alla presente tabella viene fornito:</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F752B3" w:rsidRDefault="00691B72" w:rsidP="00DF6F04">
            <w:pPr>
              <w:pStyle w:val="IAS"/>
              <w:ind w:left="-57"/>
              <w:jc w:val="left"/>
              <w:rPr>
                <w:lang w:val="it-IT"/>
              </w:rPr>
            </w:pPr>
            <w:r w:rsidRPr="00F752B3">
              <w:t>B.2.19</w:t>
            </w:r>
          </w:p>
        </w:tc>
        <w:tc>
          <w:tcPr>
            <w:tcW w:w="710" w:type="dxa"/>
            <w:tcMar>
              <w:left w:w="108" w:type="dxa"/>
              <w:right w:w="0" w:type="dxa"/>
            </w:tcMar>
          </w:tcPr>
          <w:p w:rsidR="00691B72" w:rsidRPr="00683EC3" w:rsidRDefault="00691B72" w:rsidP="00DF6F04">
            <w:pPr>
              <w:pStyle w:val="IAS"/>
              <w:ind w:left="-57"/>
              <w:jc w:val="left"/>
              <w:rPr>
                <w:lang w:val="it-IT"/>
              </w:rPr>
            </w:pPr>
          </w:p>
        </w:tc>
        <w:tc>
          <w:tcPr>
            <w:tcW w:w="6091" w:type="dxa"/>
            <w:tcMar>
              <w:left w:w="108" w:type="dxa"/>
            </w:tcMar>
          </w:tcPr>
          <w:p w:rsidR="00691B72" w:rsidRPr="00683EC3" w:rsidRDefault="00691B72" w:rsidP="00105093">
            <w:pPr>
              <w:spacing w:line="240" w:lineRule="exact"/>
              <w:ind w:left="317" w:hanging="317"/>
              <w:rPr>
                <w:rFonts w:cs="Arial"/>
                <w:iCs/>
                <w:lang w:val="it-IT"/>
              </w:rPr>
            </w:pPr>
            <w:r w:rsidRPr="00683EC3">
              <w:rPr>
                <w:rFonts w:cs="Arial"/>
                <w:iCs/>
                <w:lang w:val="it-IT"/>
              </w:rPr>
              <w:t xml:space="preserve">a) </w:t>
            </w:r>
            <w:r w:rsidRPr="00683EC3">
              <w:rPr>
                <w:rFonts w:cs="Arial"/>
                <w:iCs/>
                <w:lang w:val="it-IT"/>
              </w:rPr>
              <w:tab/>
              <w:t>l'ammontare delle attività che sono state riclassificate ai sensi dello IAS 39, paragrafo 37, lettera a), nonché l'informativa di cui all'IFRS 7, paragrafo 14, lettera b)?</w:t>
            </w:r>
          </w:p>
        </w:tc>
        <w:tc>
          <w:tcPr>
            <w:tcW w:w="568" w:type="dxa"/>
            <w:tcMar>
              <w:left w:w="85" w:type="dxa"/>
              <w:right w:w="85"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rPr>
                <w:lang w:val="it-IT"/>
              </w:rPr>
            </w:pPr>
            <w:r w:rsidRPr="00A96540">
              <w:rPr>
                <w:lang w:val="it-IT"/>
              </w:rPr>
              <w:t>B.2.19</w:t>
            </w:r>
          </w:p>
        </w:tc>
        <w:tc>
          <w:tcPr>
            <w:tcW w:w="710" w:type="dxa"/>
            <w:tcMar>
              <w:left w:w="108" w:type="dxa"/>
              <w:right w:w="0" w:type="dxa"/>
            </w:tcMar>
          </w:tcPr>
          <w:p w:rsidR="00691B72" w:rsidRPr="00A96540" w:rsidRDefault="00691B72" w:rsidP="00DF6F04">
            <w:pPr>
              <w:pStyle w:val="IAS"/>
              <w:ind w:left="-57"/>
              <w:jc w:val="left"/>
              <w:rPr>
                <w:lang w:val="it-IT"/>
              </w:rPr>
            </w:pPr>
          </w:p>
        </w:tc>
        <w:tc>
          <w:tcPr>
            <w:tcW w:w="6091" w:type="dxa"/>
            <w:tcMar>
              <w:left w:w="108" w:type="dxa"/>
            </w:tcMar>
          </w:tcPr>
          <w:p w:rsidR="00691B72" w:rsidRPr="00A96540" w:rsidRDefault="00691B72" w:rsidP="00105093">
            <w:pPr>
              <w:spacing w:line="240" w:lineRule="exact"/>
              <w:ind w:left="317" w:hanging="317"/>
              <w:rPr>
                <w:rFonts w:cs="Arial"/>
                <w:iCs/>
                <w:lang w:val="it-IT"/>
              </w:rPr>
            </w:pPr>
            <w:r w:rsidRPr="00A96540">
              <w:rPr>
                <w:rFonts w:cs="Arial"/>
                <w:iCs/>
                <w:lang w:val="it-IT"/>
              </w:rPr>
              <w:t xml:space="preserve">b) </w:t>
            </w:r>
            <w:r w:rsidRPr="00A96540">
              <w:rPr>
                <w:rFonts w:cs="Arial"/>
                <w:iCs/>
                <w:lang w:val="it-IT"/>
              </w:rPr>
              <w:tab/>
              <w:t>l’ammontare dei titoli non iscritti nell’attivo concessi in garanzia di proprie passività (ad esempio, operazioni pronti contro termine passive con sottostante titoli acquistati nell’ambito di operazioni pronti contro termine attive)?</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rPr>
                <w:lang w:val="it-IT"/>
              </w:rPr>
            </w:pPr>
            <w:r w:rsidRPr="00A96540">
              <w:t>B.2.19</w:t>
            </w:r>
          </w:p>
        </w:tc>
        <w:tc>
          <w:tcPr>
            <w:tcW w:w="710" w:type="dxa"/>
            <w:tcMar>
              <w:left w:w="108" w:type="dxa"/>
              <w:right w:w="0" w:type="dxa"/>
            </w:tcMar>
          </w:tcPr>
          <w:p w:rsidR="00691B72" w:rsidRPr="00A96540" w:rsidRDefault="00691B72" w:rsidP="00DF6F04">
            <w:pPr>
              <w:pStyle w:val="IAS"/>
              <w:ind w:left="-57"/>
              <w:jc w:val="left"/>
              <w:rPr>
                <w:lang w:val="it-IT"/>
              </w:rPr>
            </w:pPr>
          </w:p>
        </w:tc>
        <w:tc>
          <w:tcPr>
            <w:tcW w:w="6091" w:type="dxa"/>
            <w:tcMar>
              <w:left w:w="108" w:type="dxa"/>
            </w:tcMar>
          </w:tcPr>
          <w:p w:rsidR="00691B72" w:rsidRPr="00A96540" w:rsidRDefault="00691B72" w:rsidP="00105093">
            <w:pPr>
              <w:spacing w:line="240" w:lineRule="exact"/>
              <w:ind w:left="317" w:hanging="317"/>
              <w:rPr>
                <w:rFonts w:cs="Arial"/>
                <w:iCs/>
                <w:lang w:val="it-IT"/>
              </w:rPr>
            </w:pPr>
            <w:r w:rsidRPr="00A96540">
              <w:rPr>
                <w:rFonts w:cs="Arial"/>
                <w:iCs/>
                <w:lang w:val="it-IT"/>
              </w:rPr>
              <w:t xml:space="preserve">c) </w:t>
            </w:r>
            <w:r w:rsidRPr="00A96540">
              <w:rPr>
                <w:rFonts w:cs="Arial"/>
                <w:iCs/>
                <w:lang w:val="it-IT"/>
              </w:rPr>
              <w:tab/>
              <w:t>in caso di operazioni di prestito titoli in cui la garanzia è costituita da titoli, da parte del prestatario l’ammontare dei titoli ceduti in garanzia e l’ammontare dei titoli ricevuti in prestito, distinti per tipologia di prestatore (banche, società finanziarie, società di assicurazione, imprese non finanziarie, altri soggetti), distinguendo tra quelli dati in garanzia per proprie operazioni di finanziamento, ceduti, oggetto di operazioni pronti contro termine passive e gli altri?</w:t>
            </w:r>
          </w:p>
        </w:tc>
        <w:tc>
          <w:tcPr>
            <w:tcW w:w="568" w:type="dxa"/>
            <w:tcMar>
              <w:left w:w="85" w:type="dxa"/>
              <w:right w:w="85"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0954E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B.2.20</w:t>
            </w:r>
          </w:p>
          <w:p w:rsidR="00691B72" w:rsidRPr="00A96540" w:rsidRDefault="00691B72" w:rsidP="00DF6F04">
            <w:pPr>
              <w:pStyle w:val="IAS"/>
              <w:ind w:left="-57"/>
              <w:jc w:val="left"/>
            </w:pPr>
            <w:r w:rsidRPr="00A96540">
              <w:t>B.3.49</w:t>
            </w:r>
          </w:p>
        </w:tc>
        <w:tc>
          <w:tcPr>
            <w:tcW w:w="710" w:type="dxa"/>
            <w:tcMar>
              <w:left w:w="108" w:type="dxa"/>
              <w:right w:w="0" w:type="dxa"/>
            </w:tcMar>
          </w:tcPr>
          <w:p w:rsidR="00691B72" w:rsidRPr="00A96540" w:rsidRDefault="00691B72" w:rsidP="00DF6F04">
            <w:pPr>
              <w:pStyle w:val="IAS"/>
              <w:ind w:left="-57"/>
              <w:jc w:val="left"/>
              <w:rPr>
                <w:lang w:val="it-IT"/>
              </w:rPr>
            </w:pPr>
          </w:p>
        </w:tc>
        <w:tc>
          <w:tcPr>
            <w:tcW w:w="6091" w:type="dxa"/>
            <w:tcMar>
              <w:left w:w="108" w:type="dxa"/>
            </w:tcMar>
          </w:tcPr>
          <w:p w:rsidR="00691B72" w:rsidRPr="00A96540" w:rsidRDefault="00691B72" w:rsidP="00105093">
            <w:pPr>
              <w:spacing w:line="240" w:lineRule="exact"/>
              <w:rPr>
                <w:rFonts w:cs="Arial"/>
                <w:bCs/>
                <w:lang w:val="it-IT"/>
              </w:rPr>
            </w:pPr>
            <w:r w:rsidRPr="00A96540">
              <w:rPr>
                <w:rFonts w:cs="Arial"/>
                <w:bCs/>
                <w:lang w:val="it-IT"/>
              </w:rPr>
              <w:t>È stata fornita l’informativa “5. Informativa sulle attività a controllo congiunto” di cui al paragrafo 21, lettera a) e al paragrafo 3 dell’IFRS 12?</w:t>
            </w:r>
          </w:p>
        </w:tc>
        <w:tc>
          <w:tcPr>
            <w:tcW w:w="568" w:type="dxa"/>
            <w:tcMar>
              <w:left w:w="85" w:type="dxa"/>
              <w:right w:w="85"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0954E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0954E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0954E3">
              <w:rPr>
                <w:lang w:val="it-IT"/>
              </w:rPr>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rPr>
                <w:lang w:val="it-IT"/>
              </w:rPr>
            </w:pPr>
            <w:r w:rsidRPr="00A96540">
              <w:rPr>
                <w:lang w:val="it-IT"/>
              </w:rPr>
              <w:t>B.2.20</w:t>
            </w:r>
          </w:p>
          <w:p w:rsidR="00691B72" w:rsidRPr="00A96540" w:rsidRDefault="00691B72" w:rsidP="00DF6F04">
            <w:pPr>
              <w:pStyle w:val="IAS"/>
              <w:ind w:left="-57"/>
              <w:jc w:val="left"/>
              <w:rPr>
                <w:lang w:val="it-IT"/>
              </w:rPr>
            </w:pPr>
          </w:p>
        </w:tc>
        <w:tc>
          <w:tcPr>
            <w:tcW w:w="710" w:type="dxa"/>
            <w:tcMar>
              <w:left w:w="108" w:type="dxa"/>
              <w:right w:w="0" w:type="dxa"/>
            </w:tcMar>
          </w:tcPr>
          <w:p w:rsidR="00691B72" w:rsidRPr="00A96540" w:rsidRDefault="00691B72" w:rsidP="00DF6F04">
            <w:pPr>
              <w:pStyle w:val="IAS"/>
              <w:ind w:left="-57"/>
              <w:jc w:val="left"/>
              <w:rPr>
                <w:lang w:val="it-IT"/>
              </w:rPr>
            </w:pPr>
          </w:p>
        </w:tc>
        <w:tc>
          <w:tcPr>
            <w:tcW w:w="6091" w:type="dxa"/>
            <w:tcMar>
              <w:left w:w="108" w:type="dxa"/>
            </w:tcMar>
          </w:tcPr>
          <w:p w:rsidR="00691B72" w:rsidRPr="00A96540" w:rsidRDefault="00691B72" w:rsidP="00105093">
            <w:pPr>
              <w:spacing w:line="240" w:lineRule="exact"/>
              <w:rPr>
                <w:rFonts w:cs="Arial"/>
                <w:bCs/>
                <w:lang w:val="it-IT"/>
              </w:rPr>
            </w:pPr>
            <w:r w:rsidRPr="00A96540">
              <w:rPr>
                <w:rFonts w:cs="Arial"/>
                <w:bCs/>
                <w:lang w:val="it-IT"/>
              </w:rPr>
              <w:t>Si è tenuto conto che la precedente informativa non va fornita nel bilancio individuale delle SGR che redigono il bilancio consolidato?</w:t>
            </w:r>
          </w:p>
        </w:tc>
        <w:tc>
          <w:tcPr>
            <w:tcW w:w="568" w:type="dxa"/>
            <w:tcMar>
              <w:left w:w="85" w:type="dxa"/>
              <w:right w:w="85"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CB1EEB" w:rsidTr="00C9053B">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Cap. 3 pag. 33</w:t>
            </w:r>
          </w:p>
          <w:p w:rsidR="00691B72" w:rsidRPr="00A96540" w:rsidRDefault="00691B72" w:rsidP="00DF6F04">
            <w:pPr>
              <w:pStyle w:val="IAS"/>
              <w:ind w:left="-57"/>
              <w:jc w:val="left"/>
            </w:pPr>
            <w:r w:rsidRPr="00A96540">
              <w:t>B.5.6</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vAlign w:val="center"/>
          </w:tcPr>
          <w:p w:rsidR="00691B72" w:rsidRPr="00683EC3" w:rsidRDefault="00691B72" w:rsidP="00C9053B">
            <w:pPr>
              <w:jc w:val="left"/>
              <w:rPr>
                <w:rFonts w:cs="Arial"/>
                <w:b/>
                <w:bCs/>
                <w:i/>
                <w:lang w:val="it-IT"/>
              </w:rPr>
            </w:pPr>
            <w:r w:rsidRPr="00683EC3">
              <w:rPr>
                <w:rFonts w:cs="Arial"/>
                <w:b/>
                <w:bCs/>
                <w:i/>
                <w:lang w:val="it-IT"/>
              </w:rPr>
              <w:t xml:space="preserve">190. </w:t>
            </w:r>
            <w:r w:rsidRPr="00683EC3">
              <w:rPr>
                <w:rFonts w:cs="Arial"/>
                <w:b/>
                <w:i/>
                <w:iCs/>
                <w:lang w:val="it-IT"/>
              </w:rPr>
              <w:t>Patrimonio di pertinenza di terzi (Solo per bilancio consolidato)</w:t>
            </w:r>
          </w:p>
        </w:tc>
        <w:tc>
          <w:tcPr>
            <w:tcW w:w="568" w:type="dxa"/>
            <w:tcMar>
              <w:left w:w="85" w:type="dxa"/>
              <w:right w:w="85" w:type="dxa"/>
            </w:tcMar>
            <w:vAlign w:val="center"/>
          </w:tcPr>
          <w:p w:rsidR="00691B72" w:rsidRPr="00683EC3" w:rsidRDefault="00691B72" w:rsidP="00105093">
            <w:pPr>
              <w:jc w:val="center"/>
              <w:rPr>
                <w:lang w:val="it-IT"/>
              </w:rPr>
            </w:pPr>
          </w:p>
        </w:tc>
        <w:tc>
          <w:tcPr>
            <w:tcW w:w="567" w:type="dxa"/>
            <w:tcMar>
              <w:left w:w="108" w:type="dxa"/>
            </w:tcMar>
            <w:vAlign w:val="center"/>
          </w:tcPr>
          <w:p w:rsidR="00691B72" w:rsidRPr="00683EC3" w:rsidRDefault="00691B72" w:rsidP="00105093">
            <w:pPr>
              <w:jc w:val="center"/>
              <w:rPr>
                <w:lang w:val="it-IT"/>
              </w:rPr>
            </w:pPr>
          </w:p>
        </w:tc>
        <w:tc>
          <w:tcPr>
            <w:tcW w:w="709" w:type="dxa"/>
            <w:tcMar>
              <w:left w:w="108" w:type="dxa"/>
            </w:tcMar>
            <w:vAlign w:val="center"/>
          </w:tcPr>
          <w:p w:rsidR="00691B72" w:rsidRPr="00683EC3" w:rsidRDefault="00691B72" w:rsidP="00105093">
            <w:pPr>
              <w:jc w:val="center"/>
              <w:rPr>
                <w:lang w:val="it-IT"/>
              </w:rPr>
            </w:pP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Cap. 3 pag. 33</w:t>
            </w:r>
          </w:p>
        </w:tc>
        <w:tc>
          <w:tcPr>
            <w:tcW w:w="710" w:type="dxa"/>
            <w:tcMar>
              <w:left w:w="108" w:type="dxa"/>
              <w:right w:w="0" w:type="dxa"/>
            </w:tcMar>
          </w:tcPr>
          <w:p w:rsidR="00691B72" w:rsidRPr="00683EC3" w:rsidRDefault="00691B72" w:rsidP="00DF6F04">
            <w:pPr>
              <w:pStyle w:val="IAS"/>
              <w:ind w:left="-57"/>
              <w:jc w:val="left"/>
            </w:pPr>
          </w:p>
        </w:tc>
        <w:tc>
          <w:tcPr>
            <w:tcW w:w="6091" w:type="dxa"/>
            <w:tcMar>
              <w:left w:w="108" w:type="dxa"/>
            </w:tcMar>
          </w:tcPr>
          <w:p w:rsidR="00691B72" w:rsidRPr="00683EC3" w:rsidRDefault="00691B72" w:rsidP="00105093">
            <w:pPr>
              <w:spacing w:line="240" w:lineRule="exact"/>
              <w:rPr>
                <w:rFonts w:cs="Arial"/>
                <w:lang w:val="it-IT"/>
              </w:rPr>
            </w:pPr>
            <w:r w:rsidRPr="00683EC3">
              <w:rPr>
                <w:rFonts w:cs="Arial"/>
                <w:lang w:val="it-IT"/>
              </w:rPr>
              <w:t>Nella presente voce è indicata la frazione, calcolata in base agli “</w:t>
            </w:r>
            <w:r w:rsidRPr="00683EC3">
              <w:rPr>
                <w:rFonts w:cs="Arial"/>
                <w:i/>
                <w:iCs/>
                <w:lang w:val="it-IT"/>
              </w:rPr>
              <w:t>equity ratios</w:t>
            </w:r>
            <w:r w:rsidRPr="00683EC3">
              <w:rPr>
                <w:rFonts w:cs="Arial"/>
                <w:lang w:val="it-IT"/>
              </w:rPr>
              <w:t>”, del patrimonio netto consolidato attribuibile ad azioni o quote di pertinenza dei soci di minoranza?</w:t>
            </w:r>
          </w:p>
        </w:tc>
        <w:tc>
          <w:tcPr>
            <w:tcW w:w="568" w:type="dxa"/>
            <w:tcMar>
              <w:left w:w="85" w:type="dxa"/>
              <w:right w:w="85"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Cap. 3 pag. 33</w:t>
            </w:r>
          </w:p>
        </w:tc>
        <w:tc>
          <w:tcPr>
            <w:tcW w:w="710" w:type="dxa"/>
            <w:tcMar>
              <w:left w:w="108" w:type="dxa"/>
              <w:right w:w="0" w:type="dxa"/>
            </w:tcMar>
          </w:tcPr>
          <w:p w:rsidR="00691B72" w:rsidRPr="00A96540" w:rsidRDefault="00691B72" w:rsidP="00DF6F04">
            <w:pPr>
              <w:pStyle w:val="IAS"/>
              <w:ind w:left="-57"/>
              <w:jc w:val="left"/>
            </w:pPr>
          </w:p>
        </w:tc>
        <w:tc>
          <w:tcPr>
            <w:tcW w:w="6091" w:type="dxa"/>
            <w:tcMar>
              <w:left w:w="108" w:type="dxa"/>
            </w:tcMar>
          </w:tcPr>
          <w:p w:rsidR="00691B72" w:rsidRPr="00A96540" w:rsidRDefault="00691B72" w:rsidP="00A96540">
            <w:pPr>
              <w:spacing w:line="240" w:lineRule="exact"/>
              <w:rPr>
                <w:rFonts w:cs="Arial"/>
                <w:lang w:val="it-IT"/>
              </w:rPr>
            </w:pPr>
            <w:r w:rsidRPr="00A96540">
              <w:rPr>
                <w:rFonts w:cs="Arial"/>
                <w:lang w:val="it-IT"/>
              </w:rPr>
              <w:t>Tale importo è calcolato al netto delle eventuali azioni proprie riacquistate dalle imprese incluse nel consolidamento?</w:t>
            </w:r>
          </w:p>
        </w:tc>
        <w:tc>
          <w:tcPr>
            <w:tcW w:w="568" w:type="dxa"/>
            <w:tcMar>
              <w:left w:w="85" w:type="dxa"/>
              <w:right w:w="85"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B.6.13</w:t>
            </w:r>
          </w:p>
        </w:tc>
        <w:tc>
          <w:tcPr>
            <w:tcW w:w="710" w:type="dxa"/>
            <w:tcMar>
              <w:left w:w="108" w:type="dxa"/>
              <w:right w:w="0" w:type="dxa"/>
            </w:tcMar>
          </w:tcPr>
          <w:p w:rsidR="00691B72" w:rsidRPr="00A96540" w:rsidRDefault="00691B72" w:rsidP="00DF6F04">
            <w:pPr>
              <w:pStyle w:val="IAS"/>
              <w:ind w:left="-57"/>
              <w:jc w:val="left"/>
            </w:pPr>
          </w:p>
        </w:tc>
        <w:tc>
          <w:tcPr>
            <w:tcW w:w="6091" w:type="dxa"/>
            <w:tcMar>
              <w:left w:w="108" w:type="dxa"/>
            </w:tcMar>
          </w:tcPr>
          <w:p w:rsidR="00691B72" w:rsidRPr="00A96540" w:rsidRDefault="00691B72" w:rsidP="00105093">
            <w:pPr>
              <w:spacing w:line="240" w:lineRule="exact"/>
              <w:rPr>
                <w:rFonts w:cs="Arial"/>
                <w:lang w:val="it-IT"/>
              </w:rPr>
            </w:pPr>
            <w:r w:rsidRPr="00A96540">
              <w:rPr>
                <w:rFonts w:cs="Arial"/>
                <w:lang w:val="it-IT"/>
              </w:rPr>
              <w:t>E’ compilata secondo lo schema richiesto la tabella 13.1 “Composizione della voce 190: Patrimonio di pertinenza di terzi”?</w:t>
            </w:r>
          </w:p>
        </w:tc>
        <w:tc>
          <w:tcPr>
            <w:tcW w:w="568" w:type="dxa"/>
            <w:tcMar>
              <w:left w:w="85" w:type="dxa"/>
              <w:right w:w="85"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B.5.6</w:t>
            </w:r>
          </w:p>
        </w:tc>
        <w:tc>
          <w:tcPr>
            <w:tcW w:w="710" w:type="dxa"/>
            <w:tcMar>
              <w:left w:w="108" w:type="dxa"/>
              <w:right w:w="0" w:type="dxa"/>
            </w:tcMar>
          </w:tcPr>
          <w:p w:rsidR="00691B72" w:rsidRPr="00A96540" w:rsidRDefault="00691B72" w:rsidP="00DF6F04">
            <w:pPr>
              <w:pStyle w:val="IAS"/>
              <w:ind w:left="-57"/>
              <w:jc w:val="left"/>
            </w:pPr>
          </w:p>
        </w:tc>
        <w:tc>
          <w:tcPr>
            <w:tcW w:w="6091" w:type="dxa"/>
            <w:tcMar>
              <w:left w:w="108" w:type="dxa"/>
            </w:tcMar>
          </w:tcPr>
          <w:p w:rsidR="00691B72" w:rsidRPr="00A96540" w:rsidRDefault="00691B72" w:rsidP="00105093">
            <w:pPr>
              <w:spacing w:line="240" w:lineRule="exact"/>
              <w:rPr>
                <w:rFonts w:cs="Arial"/>
                <w:iCs/>
                <w:lang w:val="it-IT"/>
              </w:rPr>
            </w:pPr>
            <w:r w:rsidRPr="00A96540">
              <w:rPr>
                <w:rFonts w:cs="Arial"/>
                <w:iCs/>
                <w:lang w:val="it-IT"/>
              </w:rPr>
              <w:t>La voce “Capitale” è al netto delle azioni (o quote) sottoscritte e non versate?</w:t>
            </w:r>
          </w:p>
        </w:tc>
        <w:tc>
          <w:tcPr>
            <w:tcW w:w="568" w:type="dxa"/>
            <w:tcMar>
              <w:left w:w="85" w:type="dxa"/>
              <w:right w:w="85"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683EC3"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A96540" w:rsidRDefault="00691B72" w:rsidP="00DF6F04">
            <w:pPr>
              <w:pStyle w:val="IAS"/>
              <w:ind w:left="-57"/>
              <w:jc w:val="left"/>
            </w:pPr>
            <w:r w:rsidRPr="00A96540">
              <w:t>B.5.6</w:t>
            </w:r>
          </w:p>
        </w:tc>
        <w:tc>
          <w:tcPr>
            <w:tcW w:w="710" w:type="dxa"/>
            <w:tcMar>
              <w:left w:w="108" w:type="dxa"/>
              <w:right w:w="0" w:type="dxa"/>
            </w:tcMar>
          </w:tcPr>
          <w:p w:rsidR="00691B72" w:rsidRPr="00A96540" w:rsidRDefault="00691B72" w:rsidP="00DF6F04">
            <w:pPr>
              <w:pStyle w:val="IAS"/>
              <w:ind w:left="-57"/>
              <w:jc w:val="left"/>
            </w:pPr>
          </w:p>
        </w:tc>
        <w:tc>
          <w:tcPr>
            <w:tcW w:w="6091" w:type="dxa"/>
            <w:tcMar>
              <w:left w:w="108" w:type="dxa"/>
            </w:tcMar>
          </w:tcPr>
          <w:p w:rsidR="00691B72" w:rsidRPr="00A96540" w:rsidRDefault="00691B72" w:rsidP="00105093">
            <w:pPr>
              <w:spacing w:line="240" w:lineRule="exact"/>
              <w:rPr>
                <w:rFonts w:cs="Arial"/>
                <w:lang w:val="it-IT"/>
              </w:rPr>
            </w:pPr>
            <w:r w:rsidRPr="00A96540">
              <w:rPr>
                <w:rFonts w:cs="Arial"/>
                <w:lang w:val="it-IT"/>
              </w:rPr>
              <w:t xml:space="preserve">Nella sottovoce “Azioni proprie”, sono incluse le azioni (o quote) delle imprese incluse nel consolidamento riacquistate dalle medesime imprese, per la quota imputabile ai terzi in base agli </w:t>
            </w:r>
            <w:r w:rsidRPr="00A96540">
              <w:rPr>
                <w:rFonts w:cs="Arial"/>
                <w:i/>
                <w:iCs/>
                <w:lang w:val="it-IT"/>
              </w:rPr>
              <w:t>equity ratios</w:t>
            </w:r>
            <w:r w:rsidRPr="00A96540">
              <w:rPr>
                <w:rFonts w:cs="Arial"/>
                <w:lang w:val="it-IT"/>
              </w:rPr>
              <w:t>?</w:t>
            </w:r>
          </w:p>
        </w:tc>
        <w:tc>
          <w:tcPr>
            <w:tcW w:w="568" w:type="dxa"/>
            <w:tcMar>
              <w:left w:w="85" w:type="dxa"/>
              <w:right w:w="85"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691B72" w:rsidRPr="00683EC3" w:rsidRDefault="00691B72"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691B72" w:rsidRPr="0055721D" w:rsidTr="00B111A7">
        <w:tblPrEx>
          <w:tblLook w:val="0000" w:firstRow="0" w:lastRow="0" w:firstColumn="0" w:lastColumn="0" w:noHBand="0" w:noVBand="0"/>
        </w:tblPrEx>
        <w:trPr>
          <w:gridAfter w:val="1"/>
          <w:wAfter w:w="6" w:type="dxa"/>
          <w:cantSplit/>
          <w:trHeight w:val="20"/>
        </w:trPr>
        <w:tc>
          <w:tcPr>
            <w:tcW w:w="678" w:type="dxa"/>
          </w:tcPr>
          <w:p w:rsidR="00691B72" w:rsidRPr="00683EC3" w:rsidRDefault="00691B72" w:rsidP="00105093">
            <w:pPr>
              <w:pStyle w:val="Numeroelenco"/>
              <w:numPr>
                <w:ilvl w:val="0"/>
                <w:numId w:val="0"/>
              </w:numPr>
              <w:ind w:firstLine="57"/>
              <w:jc w:val="left"/>
              <w:rPr>
                <w:lang w:val="it-IT"/>
              </w:rPr>
            </w:pPr>
          </w:p>
        </w:tc>
        <w:tc>
          <w:tcPr>
            <w:tcW w:w="992" w:type="dxa"/>
          </w:tcPr>
          <w:p w:rsidR="00691B72" w:rsidRPr="0055721D" w:rsidRDefault="00691B72" w:rsidP="00DF6F04">
            <w:pPr>
              <w:pStyle w:val="IAS"/>
              <w:ind w:left="-57"/>
              <w:jc w:val="left"/>
            </w:pPr>
            <w:r w:rsidRPr="0055721D">
              <w:t>Cap. 2 pag. 21</w:t>
            </w:r>
          </w:p>
          <w:p w:rsidR="00691B72" w:rsidRPr="0055721D" w:rsidRDefault="00691B72" w:rsidP="00DF6F04">
            <w:pPr>
              <w:pStyle w:val="IAS"/>
              <w:ind w:left="-57"/>
              <w:jc w:val="left"/>
              <w:rPr>
                <w:lang w:val="it-IT"/>
              </w:rPr>
            </w:pPr>
            <w:r w:rsidRPr="0055721D">
              <w:t>Cap. 3 pag. 33</w:t>
            </w:r>
          </w:p>
        </w:tc>
        <w:tc>
          <w:tcPr>
            <w:tcW w:w="710" w:type="dxa"/>
            <w:tcMar>
              <w:left w:w="108" w:type="dxa"/>
              <w:right w:w="0" w:type="dxa"/>
            </w:tcMar>
          </w:tcPr>
          <w:p w:rsidR="00691B72" w:rsidRPr="0055721D" w:rsidRDefault="00691B72" w:rsidP="00DF6F04">
            <w:pPr>
              <w:pStyle w:val="IAS"/>
              <w:ind w:left="-57"/>
              <w:jc w:val="left"/>
              <w:rPr>
                <w:lang w:val="it-IT"/>
              </w:rPr>
            </w:pPr>
          </w:p>
        </w:tc>
        <w:tc>
          <w:tcPr>
            <w:tcW w:w="6091" w:type="dxa"/>
            <w:tcMar>
              <w:left w:w="108" w:type="dxa"/>
            </w:tcMar>
          </w:tcPr>
          <w:p w:rsidR="00691B72" w:rsidRPr="0055721D" w:rsidRDefault="00691B72" w:rsidP="00105093">
            <w:pPr>
              <w:pStyle w:val="Titolo1"/>
              <w:jc w:val="both"/>
            </w:pPr>
            <w:r w:rsidRPr="0055721D">
              <w:t>PROSPETTO(I) dell’utile/(perdita) e delle altre componenti DI CONTO ECONOMICO COMPLESSIVO</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09" w:type="dxa"/>
            <w:tcMar>
              <w:left w:w="108" w:type="dxa"/>
            </w:tcMar>
            <w:vAlign w:val="center"/>
          </w:tcPr>
          <w:p w:rsidR="00691B72" w:rsidRPr="0055721D" w:rsidRDefault="00691B72" w:rsidP="00105093">
            <w:pPr>
              <w:jc w:val="center"/>
              <w:rPr>
                <w:lang w:val="it-IT"/>
              </w:rPr>
            </w:pPr>
          </w:p>
        </w:tc>
      </w:tr>
      <w:tr w:rsidR="00691B72" w:rsidRPr="0055721D" w:rsidTr="00B111A7">
        <w:tblPrEx>
          <w:tblLook w:val="0000" w:firstRow="0" w:lastRow="0" w:firstColumn="0" w:lastColumn="0" w:noHBand="0" w:noVBand="0"/>
        </w:tblPrEx>
        <w:trPr>
          <w:gridAfter w:val="1"/>
          <w:wAfter w:w="6" w:type="dxa"/>
          <w:cantSplit/>
          <w:trHeight w:val="20"/>
        </w:trPr>
        <w:tc>
          <w:tcPr>
            <w:tcW w:w="678" w:type="dxa"/>
          </w:tcPr>
          <w:p w:rsidR="00691B72" w:rsidRPr="0055721D" w:rsidRDefault="00691B72" w:rsidP="00105093">
            <w:pPr>
              <w:pStyle w:val="Numeroelenco"/>
              <w:numPr>
                <w:ilvl w:val="0"/>
                <w:numId w:val="0"/>
              </w:numPr>
              <w:ind w:firstLine="57"/>
              <w:jc w:val="left"/>
              <w:rPr>
                <w:lang w:val="it-IT"/>
              </w:rPr>
            </w:pPr>
          </w:p>
        </w:tc>
        <w:tc>
          <w:tcPr>
            <w:tcW w:w="992" w:type="dxa"/>
            <w:vAlign w:val="bottom"/>
          </w:tcPr>
          <w:p w:rsidR="00691B72" w:rsidRPr="0055721D" w:rsidRDefault="00691B72" w:rsidP="00DF6F04">
            <w:pPr>
              <w:pStyle w:val="IAS"/>
              <w:ind w:left="-57"/>
              <w:jc w:val="left"/>
            </w:pPr>
            <w:r w:rsidRPr="0055721D">
              <w:t xml:space="preserve">B.1.7 </w:t>
            </w:r>
          </w:p>
          <w:p w:rsidR="00691B72" w:rsidRPr="0055721D" w:rsidRDefault="00691B72" w:rsidP="00DF6F04">
            <w:pPr>
              <w:pStyle w:val="IAS"/>
              <w:ind w:left="-57"/>
              <w:jc w:val="left"/>
            </w:pPr>
            <w:r w:rsidRPr="0055721D">
              <w:t>B.4.7</w:t>
            </w:r>
          </w:p>
        </w:tc>
        <w:tc>
          <w:tcPr>
            <w:tcW w:w="710" w:type="dxa"/>
            <w:tcMar>
              <w:left w:w="108" w:type="dxa"/>
              <w:right w:w="0" w:type="dxa"/>
            </w:tcMar>
          </w:tcPr>
          <w:p w:rsidR="00691B72" w:rsidRPr="0055721D" w:rsidRDefault="00691B72" w:rsidP="00DF6F04">
            <w:pPr>
              <w:pStyle w:val="IAS"/>
              <w:ind w:left="-57"/>
              <w:jc w:val="left"/>
            </w:pPr>
          </w:p>
        </w:tc>
        <w:tc>
          <w:tcPr>
            <w:tcW w:w="6091" w:type="dxa"/>
            <w:tcMar>
              <w:left w:w="108" w:type="dxa"/>
            </w:tcMar>
          </w:tcPr>
          <w:p w:rsidR="00691B72" w:rsidRPr="0055721D" w:rsidRDefault="00691B72" w:rsidP="00A96540">
            <w:pPr>
              <w:keepNext/>
              <w:rPr>
                <w:lang w:val="it-IT"/>
              </w:rPr>
            </w:pPr>
            <w:r w:rsidRPr="0055721D">
              <w:rPr>
                <w:lang w:val="it-IT"/>
              </w:rPr>
              <w:t>Gli schemi di conto economico sono predisposti come richiesto dalle “Istruzioni per la redazione dei bilanci e dei rendiconti degli intermediari finanziari, degli Istituti di pagamento, degli Imel, delle SGR e delle SIM” di Banca d’Italia?</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09"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Del="00695F8B"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DF6F04">
            <w:pPr>
              <w:pStyle w:val="IAS"/>
              <w:ind w:left="-57"/>
              <w:jc w:val="left"/>
              <w:rPr>
                <w:lang w:val="it-IT"/>
              </w:rPr>
            </w:pPr>
          </w:p>
        </w:tc>
        <w:tc>
          <w:tcPr>
            <w:tcW w:w="710" w:type="dxa"/>
            <w:tcMar>
              <w:left w:w="108" w:type="dxa"/>
              <w:right w:w="0" w:type="dxa"/>
            </w:tcMar>
          </w:tcPr>
          <w:p w:rsidR="00691B72" w:rsidRPr="0055721D" w:rsidDel="00695F8B" w:rsidRDefault="00691B72" w:rsidP="00DF6F04">
            <w:pPr>
              <w:pStyle w:val="IAS"/>
              <w:ind w:left="-57"/>
              <w:jc w:val="left"/>
              <w:rPr>
                <w:lang w:val="it-IT"/>
              </w:rPr>
            </w:pPr>
            <w:r w:rsidRPr="0055721D">
              <w:rPr>
                <w:lang w:val="it-IT"/>
              </w:rPr>
              <w:t>IAS 1.81A</w:t>
            </w:r>
          </w:p>
        </w:tc>
        <w:tc>
          <w:tcPr>
            <w:tcW w:w="6091" w:type="dxa"/>
            <w:tcMar>
              <w:left w:w="108" w:type="dxa"/>
            </w:tcMar>
          </w:tcPr>
          <w:p w:rsidR="00691B72" w:rsidRPr="0055721D" w:rsidRDefault="00691B72" w:rsidP="00105093">
            <w:pPr>
              <w:spacing w:line="240" w:lineRule="exact"/>
              <w:rPr>
                <w:lang w:val="it-IT"/>
              </w:rPr>
            </w:pPr>
            <w:r w:rsidRPr="0055721D">
              <w:rPr>
                <w:lang w:val="it-IT"/>
              </w:rPr>
              <w:t>Il prospetto dell’utile/(perdita) d’esercizio e delle altre componenti di conto economico complessivo deve presentare, oltre alle sezioni relative all’utile/(perdita) d’esercizio e alle altre componenti di conto economico complessivo:</w:t>
            </w:r>
          </w:p>
        </w:tc>
        <w:tc>
          <w:tcPr>
            <w:tcW w:w="568" w:type="dxa"/>
            <w:tcMar>
              <w:left w:w="85" w:type="dxa"/>
              <w:right w:w="85"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jc w:val="center"/>
              <w:rPr>
                <w:lang w:val="it-IT"/>
              </w:rPr>
            </w:pPr>
          </w:p>
        </w:tc>
        <w:tc>
          <w:tcPr>
            <w:tcW w:w="567" w:type="dxa"/>
            <w:tcMar>
              <w:left w:w="108"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jc w:val="center"/>
              <w:rPr>
                <w:lang w:val="it-IT"/>
              </w:rPr>
            </w:pPr>
          </w:p>
        </w:tc>
        <w:tc>
          <w:tcPr>
            <w:tcW w:w="715" w:type="dxa"/>
            <w:gridSpan w:val="2"/>
            <w:tcMar>
              <w:left w:w="108"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jc w:val="center"/>
              <w:rPr>
                <w:lang w:val="it-IT"/>
              </w:rPr>
            </w:pPr>
          </w:p>
        </w:tc>
      </w:tr>
      <w:tr w:rsidR="00691B72" w:rsidRPr="0055721D" w:rsidDel="00695F8B"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DF6F04">
            <w:pPr>
              <w:pStyle w:val="IAS"/>
              <w:ind w:left="-57"/>
              <w:jc w:val="left"/>
              <w:rPr>
                <w:lang w:val="it-IT"/>
              </w:rPr>
            </w:pPr>
          </w:p>
        </w:tc>
        <w:tc>
          <w:tcPr>
            <w:tcW w:w="710" w:type="dxa"/>
            <w:tcMar>
              <w:left w:w="108" w:type="dxa"/>
              <w:right w:w="0" w:type="dxa"/>
            </w:tcMar>
          </w:tcPr>
          <w:p w:rsidR="00691B72" w:rsidRPr="0055721D" w:rsidRDefault="00691B72" w:rsidP="00DF6F04">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1"/>
              </w:numPr>
              <w:spacing w:line="240" w:lineRule="exact"/>
              <w:ind w:left="458" w:hanging="424"/>
              <w:rPr>
                <w:lang w:val="it-IT"/>
              </w:rPr>
            </w:pPr>
            <w:r w:rsidRPr="0055721D">
              <w:rPr>
                <w:lang w:val="it-IT"/>
              </w:rPr>
              <w:t>l’utile/(perdita) d’esercizio</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Del="00695F8B"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DF6F04">
            <w:pPr>
              <w:pStyle w:val="IAS"/>
              <w:ind w:left="-57"/>
              <w:jc w:val="left"/>
              <w:rPr>
                <w:lang w:val="it-IT"/>
              </w:rPr>
            </w:pPr>
          </w:p>
        </w:tc>
        <w:tc>
          <w:tcPr>
            <w:tcW w:w="710" w:type="dxa"/>
            <w:tcMar>
              <w:left w:w="108" w:type="dxa"/>
              <w:right w:w="0" w:type="dxa"/>
            </w:tcMar>
          </w:tcPr>
          <w:p w:rsidR="00691B72" w:rsidRPr="0055721D" w:rsidRDefault="00691B72" w:rsidP="00DF6F04">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1"/>
              </w:numPr>
              <w:spacing w:line="240" w:lineRule="exact"/>
              <w:ind w:left="458" w:hanging="424"/>
              <w:rPr>
                <w:lang w:val="it-IT"/>
              </w:rPr>
            </w:pPr>
            <w:r w:rsidRPr="0055721D">
              <w:rPr>
                <w:lang w:val="it-IT"/>
              </w:rPr>
              <w:t>il totale delle altre componenti di conto economico complessivo</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683EC3" w:rsidDel="00695F8B"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DF6F04">
            <w:pPr>
              <w:pStyle w:val="IAS"/>
              <w:ind w:left="-57"/>
              <w:jc w:val="left"/>
              <w:rPr>
                <w:lang w:val="it-IT"/>
              </w:rPr>
            </w:pPr>
          </w:p>
        </w:tc>
        <w:tc>
          <w:tcPr>
            <w:tcW w:w="710" w:type="dxa"/>
            <w:tcMar>
              <w:left w:w="108" w:type="dxa"/>
              <w:right w:w="0" w:type="dxa"/>
            </w:tcMar>
          </w:tcPr>
          <w:p w:rsidR="00691B72" w:rsidRPr="0055721D" w:rsidRDefault="00691B72" w:rsidP="00DF6F04">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1"/>
              </w:numPr>
              <w:spacing w:line="240" w:lineRule="exact"/>
              <w:ind w:left="458" w:hanging="424"/>
              <w:rPr>
                <w:lang w:val="it-IT"/>
              </w:rPr>
            </w:pPr>
            <w:r w:rsidRPr="0055721D">
              <w:rPr>
                <w:lang w:val="it-IT"/>
              </w:rPr>
              <w:t>il totale conto economico complessivo dell’esercizio, dato dalla somma dell’utile/(perdita) d’esercizio e delle altre componenti di conto economico complessivo.</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683EC3"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Del="00695F8B" w:rsidTr="00B111A7">
        <w:trPr>
          <w:cantSplit/>
          <w:trHeight w:val="20"/>
        </w:trPr>
        <w:tc>
          <w:tcPr>
            <w:tcW w:w="678" w:type="dxa"/>
          </w:tcPr>
          <w:p w:rsidR="00691B72" w:rsidRPr="00683EC3" w:rsidDel="00695F8B" w:rsidRDefault="00691B72" w:rsidP="00105093">
            <w:pPr>
              <w:pStyle w:val="Numeroelenco"/>
              <w:ind w:left="0" w:firstLine="57"/>
              <w:rPr>
                <w:lang w:val="it-IT"/>
              </w:rPr>
            </w:pPr>
          </w:p>
        </w:tc>
        <w:tc>
          <w:tcPr>
            <w:tcW w:w="992" w:type="dxa"/>
          </w:tcPr>
          <w:p w:rsidR="00691B72" w:rsidRPr="00683EC3"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1.81A</w:t>
            </w:r>
          </w:p>
        </w:tc>
        <w:tc>
          <w:tcPr>
            <w:tcW w:w="6091" w:type="dxa"/>
            <w:tcMar>
              <w:left w:w="108" w:type="dxa"/>
            </w:tcMar>
          </w:tcPr>
          <w:p w:rsidR="00691B72" w:rsidRPr="0055721D" w:rsidRDefault="00691B72" w:rsidP="00105093">
            <w:pPr>
              <w:rPr>
                <w:lang w:val="it-IT"/>
              </w:rPr>
            </w:pPr>
            <w:r w:rsidRPr="0055721D">
              <w:rPr>
                <w:lang w:val="it-IT"/>
              </w:rPr>
              <w:t>Se un’entità presenta un prospetto distinto dell’utile/(perdita) d’esercizio, NON deve presentare la sezione relativa all’utile/(perdita) d’esercizio nel prospetto di conto economico complessivo.</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1.81B</w:t>
            </w:r>
          </w:p>
        </w:tc>
        <w:tc>
          <w:tcPr>
            <w:tcW w:w="6091" w:type="dxa"/>
            <w:tcMar>
              <w:left w:w="108" w:type="dxa"/>
            </w:tcMar>
          </w:tcPr>
          <w:p w:rsidR="00691B72" w:rsidRPr="0055721D" w:rsidRDefault="00691B72" w:rsidP="00105093">
            <w:pPr>
              <w:spacing w:line="240" w:lineRule="exact"/>
              <w:rPr>
                <w:lang w:val="it-IT"/>
              </w:rPr>
            </w:pPr>
            <w:r w:rsidRPr="0055721D">
              <w:rPr>
                <w:lang w:val="it-IT"/>
              </w:rPr>
              <w:t>Oltre alle sezioni dell’utile/(perdita) d’esercizio e delle altre componenti di conto economico complessivo, un’entità deve presentare la ripartizioni dell’utile/(perdita) d’esercizio e delle altre componenti di conto economico complessivo tra le seguenti voci:</w:t>
            </w:r>
          </w:p>
        </w:tc>
        <w:tc>
          <w:tcPr>
            <w:tcW w:w="568" w:type="dxa"/>
            <w:tcMar>
              <w:left w:w="85" w:type="dxa"/>
              <w:right w:w="85"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rPr>
                <w:lang w:val="it-IT"/>
              </w:rPr>
            </w:pPr>
          </w:p>
        </w:tc>
        <w:tc>
          <w:tcPr>
            <w:tcW w:w="567" w:type="dxa"/>
            <w:tcMar>
              <w:left w:w="108"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rPr>
                <w:lang w:val="it-IT"/>
              </w:rPr>
            </w:pPr>
          </w:p>
        </w:tc>
        <w:tc>
          <w:tcPr>
            <w:tcW w:w="715" w:type="dxa"/>
            <w:gridSpan w:val="2"/>
            <w:tcMar>
              <w:left w:w="108"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rPr>
                <w:lang w:val="it-IT"/>
              </w:rPr>
            </w:pP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2"/>
              </w:numPr>
              <w:spacing w:line="240" w:lineRule="exact"/>
              <w:ind w:left="318" w:hanging="318"/>
              <w:rPr>
                <w:lang w:val="it-IT"/>
              </w:rPr>
            </w:pPr>
            <w:r w:rsidRPr="0055721D">
              <w:rPr>
                <w:lang w:val="it-IT"/>
              </w:rPr>
              <w:t>Utile/(perdita) d’esercizio attribuibile a:</w:t>
            </w:r>
          </w:p>
        </w:tc>
        <w:tc>
          <w:tcPr>
            <w:tcW w:w="568" w:type="dxa"/>
            <w:tcMar>
              <w:left w:w="85" w:type="dxa"/>
              <w:right w:w="85" w:type="dxa"/>
            </w:tcMar>
          </w:tcPr>
          <w:p w:rsidR="00691B72" w:rsidRPr="0055721D" w:rsidRDefault="00691B72" w:rsidP="00105093">
            <w:pPr>
              <w:jc w:val="center"/>
              <w:rPr>
                <w:lang w:val="it-IT"/>
              </w:rPr>
            </w:pPr>
          </w:p>
        </w:tc>
        <w:tc>
          <w:tcPr>
            <w:tcW w:w="567" w:type="dxa"/>
            <w:tcMar>
              <w:left w:w="108" w:type="dxa"/>
            </w:tcMar>
          </w:tcPr>
          <w:p w:rsidR="00691B72" w:rsidRPr="0055721D" w:rsidRDefault="00691B72" w:rsidP="00105093">
            <w:pPr>
              <w:jc w:val="center"/>
              <w:rPr>
                <w:lang w:val="it-IT"/>
              </w:rPr>
            </w:pPr>
          </w:p>
        </w:tc>
        <w:tc>
          <w:tcPr>
            <w:tcW w:w="715" w:type="dxa"/>
            <w:gridSpan w:val="2"/>
            <w:tcMar>
              <w:left w:w="108" w:type="dxa"/>
            </w:tcMa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4"/>
              </w:numPr>
              <w:spacing w:line="240" w:lineRule="exact"/>
              <w:ind w:left="601" w:hanging="305"/>
              <w:rPr>
                <w:lang w:val="it-IT"/>
              </w:rPr>
            </w:pPr>
            <w:r w:rsidRPr="0055721D">
              <w:rPr>
                <w:lang w:val="it-IT"/>
              </w:rPr>
              <w:t>partecipazioni di minoranza, e</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4"/>
              </w:numPr>
              <w:spacing w:line="240" w:lineRule="exact"/>
              <w:ind w:left="601" w:hanging="305"/>
              <w:rPr>
                <w:lang w:val="it-IT"/>
              </w:rPr>
            </w:pPr>
            <w:r w:rsidRPr="0055721D">
              <w:rPr>
                <w:lang w:val="it-IT"/>
              </w:rPr>
              <w:t>soci dell’entità controllante.</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2"/>
              </w:numPr>
              <w:spacing w:line="240" w:lineRule="exact"/>
              <w:ind w:left="318" w:hanging="318"/>
              <w:rPr>
                <w:lang w:val="it-IT"/>
              </w:rPr>
            </w:pPr>
            <w:r w:rsidRPr="0055721D">
              <w:rPr>
                <w:lang w:val="it-IT"/>
              </w:rPr>
              <w:t>Totale conto economico complessivo d’esercizio attribuibile a:</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15" w:type="dxa"/>
            <w:gridSpan w:val="2"/>
            <w:tcMar>
              <w:left w:w="108" w:type="dxa"/>
            </w:tcMar>
            <w:vAlign w:val="cente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92"/>
              </w:numPr>
              <w:spacing w:line="240" w:lineRule="exact"/>
              <w:ind w:left="601" w:hanging="284"/>
              <w:rPr>
                <w:lang w:val="it-IT"/>
              </w:rPr>
            </w:pPr>
            <w:r w:rsidRPr="0055721D">
              <w:rPr>
                <w:lang w:val="it-IT"/>
              </w:rPr>
              <w:t xml:space="preserve">partecipazioni di minoranza, </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92"/>
              </w:numPr>
              <w:spacing w:line="240" w:lineRule="exact"/>
              <w:ind w:left="601" w:hanging="305"/>
              <w:rPr>
                <w:lang w:val="it-IT"/>
              </w:rPr>
            </w:pPr>
            <w:r w:rsidRPr="0055721D">
              <w:rPr>
                <w:lang w:val="it-IT"/>
              </w:rPr>
              <w:t>soci dell’entità controllante.</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1.81B</w:t>
            </w:r>
          </w:p>
        </w:tc>
        <w:tc>
          <w:tcPr>
            <w:tcW w:w="6091" w:type="dxa"/>
            <w:tcMar>
              <w:left w:w="108" w:type="dxa"/>
            </w:tcMar>
          </w:tcPr>
          <w:p w:rsidR="00691B72" w:rsidRPr="0055721D" w:rsidRDefault="00691B72" w:rsidP="00105093">
            <w:pPr>
              <w:spacing w:line="240" w:lineRule="exact"/>
              <w:rPr>
                <w:lang w:val="it-IT"/>
              </w:rPr>
            </w:pPr>
            <w:r w:rsidRPr="0055721D">
              <w:rPr>
                <w:lang w:val="it-IT"/>
              </w:rPr>
              <w:t>Se un’entità rappresenta l’utile/(perdita) d’esercizio in un prospetto distinto, in tale prospetto deve riportare la ripartizione di cui al precedente punto 55.a).</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1.82</w:t>
            </w:r>
          </w:p>
        </w:tc>
        <w:tc>
          <w:tcPr>
            <w:tcW w:w="6091" w:type="dxa"/>
            <w:tcMar>
              <w:left w:w="108" w:type="dxa"/>
            </w:tcMar>
          </w:tcPr>
          <w:p w:rsidR="00691B72" w:rsidRPr="0055721D" w:rsidRDefault="00691B72" w:rsidP="00105093">
            <w:pPr>
              <w:spacing w:line="240" w:lineRule="exact"/>
              <w:rPr>
                <w:lang w:val="it-IT"/>
              </w:rPr>
            </w:pPr>
            <w:r w:rsidRPr="0055721D">
              <w:rPr>
                <w:lang w:val="it-IT"/>
              </w:rPr>
              <w:t>In aggiunta alle voci richieste da altri IFRS, la sezione dell’utile/(perdita) d’esercizio o il prospetto dell’utile/(perdita) d’esercizio deve comprendere quelle voci che presentano i seguenti importi relativi all’esercizio:</w:t>
            </w:r>
          </w:p>
        </w:tc>
        <w:tc>
          <w:tcPr>
            <w:tcW w:w="568" w:type="dxa"/>
            <w:tcMar>
              <w:left w:w="85" w:type="dxa"/>
              <w:right w:w="85"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rPr>
                <w:lang w:val="it-IT"/>
              </w:rPr>
            </w:pPr>
          </w:p>
        </w:tc>
        <w:tc>
          <w:tcPr>
            <w:tcW w:w="567" w:type="dxa"/>
            <w:tcMar>
              <w:left w:w="108"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rPr>
                <w:lang w:val="it-IT"/>
              </w:rPr>
            </w:pPr>
          </w:p>
        </w:tc>
        <w:tc>
          <w:tcPr>
            <w:tcW w:w="715" w:type="dxa"/>
            <w:gridSpan w:val="2"/>
            <w:tcMar>
              <w:left w:w="108" w:type="dxa"/>
            </w:tcMar>
          </w:tcPr>
          <w:p w:rsidR="00691B72" w:rsidRPr="0055721D" w:rsidRDefault="00691B72" w:rsidP="00105093">
            <w:pPr>
              <w:jc w:val="center"/>
              <w:rPr>
                <w:lang w:val="it-IT"/>
              </w:rPr>
            </w:pPr>
          </w:p>
          <w:p w:rsidR="00691B72" w:rsidRPr="0055721D" w:rsidRDefault="00691B72" w:rsidP="00105093">
            <w:pPr>
              <w:jc w:val="center"/>
              <w:rPr>
                <w:lang w:val="it-IT"/>
              </w:rPr>
            </w:pPr>
          </w:p>
          <w:p w:rsidR="00691B72" w:rsidRPr="0055721D" w:rsidRDefault="00691B72" w:rsidP="00105093">
            <w:pPr>
              <w:rPr>
                <w:lang w:val="it-IT"/>
              </w:rPr>
            </w:pP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644" w:hanging="360"/>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8A5973" w:rsidP="00FF63CB">
            <w:pPr>
              <w:pStyle w:val="Paragrafoelenco"/>
              <w:numPr>
                <w:ilvl w:val="0"/>
                <w:numId w:val="215"/>
              </w:numPr>
              <w:spacing w:line="240" w:lineRule="exact"/>
              <w:ind w:left="318" w:hanging="284"/>
              <w:rPr>
                <w:lang w:val="it-IT"/>
              </w:rPr>
            </w:pPr>
            <w:r>
              <w:rPr>
                <w:lang w:val="it-IT"/>
              </w:rPr>
              <w:t>r</w:t>
            </w:r>
            <w:r w:rsidR="00691B72" w:rsidRPr="0055721D">
              <w:rPr>
                <w:lang w:val="it-IT"/>
              </w:rPr>
              <w:t>icavi</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5"/>
              </w:numPr>
              <w:spacing w:line="240" w:lineRule="exact"/>
              <w:ind w:left="318" w:hanging="284"/>
              <w:rPr>
                <w:lang w:val="it-IT"/>
              </w:rPr>
            </w:pPr>
            <w:r w:rsidRPr="0055721D">
              <w:rPr>
                <w:lang w:val="it-IT"/>
              </w:rPr>
              <w:t>oneri finanziari</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5"/>
              </w:numPr>
              <w:spacing w:line="240" w:lineRule="exact"/>
              <w:ind w:left="318" w:hanging="284"/>
              <w:rPr>
                <w:lang w:val="it-IT"/>
              </w:rPr>
            </w:pPr>
            <w:r w:rsidRPr="0055721D">
              <w:rPr>
                <w:lang w:val="it-IT"/>
              </w:rPr>
              <w:t xml:space="preserve">quota dell’utile o perdita di collegate e </w:t>
            </w:r>
            <w:r w:rsidRPr="0055721D">
              <w:rPr>
                <w:i/>
                <w:lang w:val="it-IT"/>
              </w:rPr>
              <w:t>joint venture</w:t>
            </w:r>
            <w:r w:rsidRPr="0055721D">
              <w:rPr>
                <w:lang w:val="it-IT"/>
              </w:rPr>
              <w:t xml:space="preserve"> contabilizzate con il metodo del patrimonio netto</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5"/>
              </w:numPr>
              <w:spacing w:line="240" w:lineRule="exact"/>
              <w:ind w:left="318" w:hanging="284"/>
              <w:rPr>
                <w:lang w:val="it-IT"/>
              </w:rPr>
            </w:pPr>
            <w:r w:rsidRPr="0055721D">
              <w:rPr>
                <w:lang w:val="it-IT"/>
              </w:rPr>
              <w:t>oneri per imposte sul reddito</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left="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FF63CB">
            <w:pPr>
              <w:pStyle w:val="Paragrafoelenco"/>
              <w:numPr>
                <w:ilvl w:val="0"/>
                <w:numId w:val="215"/>
              </w:numPr>
              <w:spacing w:line="240" w:lineRule="exact"/>
              <w:ind w:left="318" w:hanging="284"/>
              <w:rPr>
                <w:lang w:val="it-IT"/>
              </w:rPr>
            </w:pPr>
            <w:r w:rsidRPr="0055721D">
              <w:rPr>
                <w:lang w:val="it-IT"/>
              </w:rPr>
              <w:t>un unico importo relativo al totale delle attività operative cessate (vedere IFRS 5).</w:t>
            </w:r>
          </w:p>
        </w:tc>
        <w:tc>
          <w:tcPr>
            <w:tcW w:w="568" w:type="dxa"/>
            <w:tcMar>
              <w:left w:w="85" w:type="dxa"/>
              <w:right w:w="85"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1.82A</w:t>
            </w:r>
          </w:p>
        </w:tc>
        <w:tc>
          <w:tcPr>
            <w:tcW w:w="6091" w:type="dxa"/>
            <w:tcMar>
              <w:left w:w="108" w:type="dxa"/>
            </w:tcMar>
          </w:tcPr>
          <w:p w:rsidR="00691B72" w:rsidRPr="0055721D" w:rsidRDefault="00691B72" w:rsidP="00FF09ED">
            <w:pPr>
              <w:rPr>
                <w:lang w:val="it-IT"/>
              </w:rPr>
            </w:pPr>
            <w:r w:rsidRPr="0055721D">
              <w:rPr>
                <w:lang w:val="it-IT"/>
              </w:rPr>
              <w:t xml:space="preserve">La sezione relativa alle altre componenti di conto economico complessivo deve presentare le voci relative agli importi </w:t>
            </w:r>
            <w:r w:rsidR="00FF09ED" w:rsidRPr="0055721D">
              <w:rPr>
                <w:lang w:val="it-IT"/>
              </w:rPr>
              <w:t>del periodo con riguardo</w:t>
            </w:r>
            <w:r w:rsidRPr="0055721D">
              <w:rPr>
                <w:lang w:val="it-IT"/>
              </w:rPr>
              <w:t>:</w:t>
            </w:r>
          </w:p>
        </w:tc>
        <w:tc>
          <w:tcPr>
            <w:tcW w:w="568" w:type="dxa"/>
            <w:tcMar>
              <w:left w:w="85" w:type="dxa"/>
              <w:right w:w="85" w:type="dxa"/>
            </w:tcMar>
            <w:vAlign w:val="bottom"/>
          </w:tcPr>
          <w:p w:rsidR="00691B72" w:rsidRPr="0055721D" w:rsidRDefault="00691B72" w:rsidP="00105093">
            <w:pPr>
              <w:jc w:val="center"/>
              <w:rPr>
                <w:lang w:val="it-IT"/>
              </w:rPr>
            </w:pPr>
          </w:p>
        </w:tc>
        <w:tc>
          <w:tcPr>
            <w:tcW w:w="567" w:type="dxa"/>
            <w:tcMar>
              <w:left w:w="108" w:type="dxa"/>
            </w:tcMar>
            <w:vAlign w:val="bottom"/>
          </w:tcPr>
          <w:p w:rsidR="00691B72" w:rsidRPr="0055721D" w:rsidRDefault="00691B72" w:rsidP="00105093">
            <w:pPr>
              <w:jc w:val="center"/>
              <w:rPr>
                <w:lang w:val="it-IT"/>
              </w:rPr>
            </w:pPr>
          </w:p>
        </w:tc>
        <w:tc>
          <w:tcPr>
            <w:tcW w:w="715" w:type="dxa"/>
            <w:gridSpan w:val="2"/>
            <w:tcMar>
              <w:left w:w="108" w:type="dxa"/>
            </w:tcMar>
            <w:vAlign w:val="bottom"/>
          </w:tcPr>
          <w:p w:rsidR="00691B72" w:rsidRPr="0055721D" w:rsidRDefault="00691B72"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left="57"/>
              <w:rPr>
                <w:lang w:val="it-IT"/>
              </w:rPr>
            </w:pPr>
          </w:p>
        </w:tc>
        <w:tc>
          <w:tcPr>
            <w:tcW w:w="992" w:type="dxa"/>
          </w:tcPr>
          <w:p w:rsidR="00FF09ED" w:rsidRPr="0055721D" w:rsidRDefault="00FF09ED" w:rsidP="003631E5">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p>
        </w:tc>
        <w:tc>
          <w:tcPr>
            <w:tcW w:w="6091" w:type="dxa"/>
            <w:tcMar>
              <w:left w:w="108" w:type="dxa"/>
            </w:tcMar>
          </w:tcPr>
          <w:p w:rsidR="00FF09ED" w:rsidRPr="0055721D" w:rsidRDefault="00FF09ED" w:rsidP="00FF63CB">
            <w:pPr>
              <w:pStyle w:val="Paragrafoelenco"/>
              <w:numPr>
                <w:ilvl w:val="0"/>
                <w:numId w:val="216"/>
              </w:numPr>
              <w:spacing w:line="214" w:lineRule="exact"/>
              <w:ind w:left="318" w:hanging="284"/>
              <w:contextualSpacing w:val="0"/>
              <w:rPr>
                <w:lang w:val="it-IT"/>
              </w:rPr>
            </w:pPr>
            <w:r w:rsidRPr="0055721D">
              <w:rPr>
                <w:bCs/>
                <w:lang w:val="it-IT"/>
              </w:rPr>
              <w:t xml:space="preserve">alle voci delle altre componenti di conto economico complessivo [esclusi gli importi di cui alla lettera (b)], classificate per natura e raggruppate in quelle che, in conformità agli altri IFRS: </w:t>
            </w:r>
          </w:p>
          <w:p w:rsidR="00FF09ED" w:rsidRPr="0055721D" w:rsidRDefault="00FF09ED" w:rsidP="00C9053B">
            <w:pPr>
              <w:pStyle w:val="Paragrafoelenco"/>
              <w:spacing w:line="214" w:lineRule="exact"/>
              <w:ind w:left="601" w:hanging="284"/>
              <w:contextualSpacing w:val="0"/>
              <w:rPr>
                <w:bCs/>
                <w:lang w:val="it-IT"/>
              </w:rPr>
            </w:pPr>
            <w:r w:rsidRPr="0055721D">
              <w:rPr>
                <w:bCs/>
                <w:lang w:val="it-IT"/>
              </w:rPr>
              <w:t xml:space="preserve">i) </w:t>
            </w:r>
            <w:r w:rsidRPr="0055721D">
              <w:rPr>
                <w:bCs/>
                <w:lang w:val="it-IT"/>
              </w:rPr>
              <w:tab/>
              <w:t xml:space="preserve">non saranno successivamente riclassificate nell'utile/(perdita) d'esercizio; e </w:t>
            </w:r>
          </w:p>
          <w:p w:rsidR="00FF09ED" w:rsidRPr="0055721D" w:rsidRDefault="00FF09ED" w:rsidP="00FF63CB">
            <w:pPr>
              <w:pStyle w:val="Paragrafoelenco"/>
              <w:spacing w:line="214" w:lineRule="exact"/>
              <w:ind w:left="601" w:hanging="284"/>
              <w:contextualSpacing w:val="0"/>
              <w:rPr>
                <w:lang w:val="it-IT"/>
              </w:rPr>
            </w:pPr>
            <w:r w:rsidRPr="0055721D">
              <w:rPr>
                <w:bCs/>
                <w:lang w:val="it-IT"/>
              </w:rPr>
              <w:t xml:space="preserve">ii) </w:t>
            </w:r>
            <w:r w:rsidRPr="0055721D">
              <w:rPr>
                <w:bCs/>
                <w:lang w:val="it-IT"/>
              </w:rPr>
              <w:tab/>
              <w:t>saranno successivamente riclassificate nell'utile/(perdita) d'esercizio se sono soddisfatte determinate condizioni;</w:t>
            </w:r>
            <w:r w:rsidRPr="0055721D">
              <w:rPr>
                <w:b/>
                <w:bCs/>
                <w:lang w:val="it-IT"/>
              </w:rPr>
              <w:t xml:space="preserve"> </w:t>
            </w:r>
          </w:p>
        </w:tc>
        <w:tc>
          <w:tcPr>
            <w:tcW w:w="568" w:type="dxa"/>
            <w:tcMar>
              <w:left w:w="85" w:type="dxa"/>
              <w:right w:w="85" w:type="dxa"/>
            </w:tcMar>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left="57"/>
              <w:rPr>
                <w:lang w:val="it-IT"/>
              </w:rPr>
            </w:pPr>
          </w:p>
        </w:tc>
        <w:tc>
          <w:tcPr>
            <w:tcW w:w="992" w:type="dxa"/>
          </w:tcPr>
          <w:p w:rsidR="00FF09ED" w:rsidRPr="0055721D" w:rsidRDefault="00FF09ED" w:rsidP="003631E5">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p>
        </w:tc>
        <w:tc>
          <w:tcPr>
            <w:tcW w:w="6091" w:type="dxa"/>
            <w:tcMar>
              <w:left w:w="108" w:type="dxa"/>
            </w:tcMar>
          </w:tcPr>
          <w:p w:rsidR="00FF09ED" w:rsidRPr="0055721D" w:rsidRDefault="00FF09ED" w:rsidP="00FF63CB">
            <w:pPr>
              <w:pStyle w:val="Paragrafoelenco"/>
              <w:numPr>
                <w:ilvl w:val="0"/>
                <w:numId w:val="216"/>
              </w:numPr>
              <w:spacing w:line="214" w:lineRule="exact"/>
              <w:ind w:left="318" w:hanging="284"/>
              <w:contextualSpacing w:val="0"/>
              <w:rPr>
                <w:lang w:val="it-IT"/>
              </w:rPr>
            </w:pPr>
            <w:r w:rsidRPr="0055721D">
              <w:rPr>
                <w:bCs/>
                <w:lang w:val="it-IT"/>
              </w:rPr>
              <w:t xml:space="preserve">alla quota parte delle altre componenti di conto economico complessivo di pertinenza di società collegate e </w:t>
            </w:r>
            <w:r w:rsidRPr="0055721D">
              <w:rPr>
                <w:bCs/>
                <w:i/>
                <w:lang w:val="it-IT"/>
              </w:rPr>
              <w:t>joint venture</w:t>
            </w:r>
            <w:r w:rsidRPr="0055721D">
              <w:rPr>
                <w:bCs/>
                <w:lang w:val="it-IT"/>
              </w:rPr>
              <w:t xml:space="preserve"> contabilizzate con il metodo del patrimonio netto, ripartita in quote parti delle voci che, in conformità agli altri IFRS: </w:t>
            </w:r>
          </w:p>
          <w:p w:rsidR="00FF09ED" w:rsidRPr="0055721D" w:rsidRDefault="00FF09ED" w:rsidP="00FF63CB">
            <w:pPr>
              <w:pStyle w:val="Paragrafoelenco"/>
              <w:spacing w:line="214" w:lineRule="exact"/>
              <w:ind w:left="601" w:hanging="283"/>
              <w:contextualSpacing w:val="0"/>
              <w:rPr>
                <w:bCs/>
                <w:lang w:val="it-IT"/>
              </w:rPr>
            </w:pPr>
            <w:r w:rsidRPr="0055721D">
              <w:rPr>
                <w:bCs/>
                <w:lang w:val="it-IT"/>
              </w:rPr>
              <w:t xml:space="preserve">i) </w:t>
            </w:r>
            <w:r w:rsidRPr="0055721D">
              <w:rPr>
                <w:bCs/>
                <w:lang w:val="it-IT"/>
              </w:rPr>
              <w:tab/>
              <w:t xml:space="preserve">non saranno successivamente riclassificate nell'utile/(perdita) d'esercizio; e </w:t>
            </w:r>
          </w:p>
          <w:p w:rsidR="00FF09ED" w:rsidRPr="0055721D" w:rsidRDefault="00FF09ED" w:rsidP="00FF63CB">
            <w:pPr>
              <w:pStyle w:val="Paragrafoelenco"/>
              <w:spacing w:line="214" w:lineRule="exact"/>
              <w:ind w:left="601" w:hanging="283"/>
              <w:contextualSpacing w:val="0"/>
              <w:rPr>
                <w:lang w:val="it-IT"/>
              </w:rPr>
            </w:pPr>
            <w:r w:rsidRPr="0055721D">
              <w:rPr>
                <w:bCs/>
                <w:lang w:val="it-IT"/>
              </w:rPr>
              <w:t xml:space="preserve">ii) </w:t>
            </w:r>
            <w:r w:rsidRPr="0055721D">
              <w:rPr>
                <w:bCs/>
                <w:lang w:val="it-IT"/>
              </w:rPr>
              <w:tab/>
              <w:t>saranno successivamente riclassificate nell'utile/(perdita) d'esercizio se sono soddisfatte determinate condizioni.</w:t>
            </w:r>
          </w:p>
        </w:tc>
        <w:tc>
          <w:tcPr>
            <w:tcW w:w="568" w:type="dxa"/>
            <w:tcMar>
              <w:left w:w="85" w:type="dxa"/>
              <w:right w:w="85" w:type="dxa"/>
            </w:tcMar>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firstLine="57"/>
              <w:jc w:val="left"/>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1.7</w:t>
            </w:r>
          </w:p>
        </w:tc>
        <w:tc>
          <w:tcPr>
            <w:tcW w:w="6091" w:type="dxa"/>
            <w:tcMar>
              <w:left w:w="108" w:type="dxa"/>
            </w:tcMar>
          </w:tcPr>
          <w:p w:rsidR="00691B72" w:rsidRPr="0055721D" w:rsidRDefault="00691B72" w:rsidP="00105093">
            <w:pPr>
              <w:pStyle w:val="Commentiriquadro"/>
              <w:rPr>
                <w:lang w:val="it-IT"/>
              </w:rPr>
            </w:pPr>
            <w:r w:rsidRPr="0055721D">
              <w:rPr>
                <w:lang w:val="it-IT"/>
              </w:rPr>
              <w:t>Alcuni esempi di voci delle altre componenti di conto economico complessivo che non saranno mai riclassificate nell’utile/(perdita) d’esercizio sono le seguenti:</w:t>
            </w:r>
          </w:p>
          <w:p w:rsidR="00691B72" w:rsidRPr="0055721D" w:rsidRDefault="00691B72" w:rsidP="00C9053B">
            <w:pPr>
              <w:pStyle w:val="Commentiriquadro"/>
              <w:numPr>
                <w:ilvl w:val="0"/>
                <w:numId w:val="230"/>
              </w:numPr>
              <w:ind w:left="318" w:hanging="216"/>
              <w:rPr>
                <w:lang w:val="it-IT"/>
              </w:rPr>
            </w:pPr>
            <w:r w:rsidRPr="0055721D">
              <w:rPr>
                <w:lang w:val="it-IT"/>
              </w:rPr>
              <w:t>variazioni nella riserva di rivalutazione (si veda IAS 16 e IAS 38);</w:t>
            </w:r>
          </w:p>
          <w:p w:rsidR="00691B72" w:rsidRPr="0055721D" w:rsidRDefault="00691B72" w:rsidP="00D003E0">
            <w:pPr>
              <w:pStyle w:val="Commentiriquadro"/>
              <w:numPr>
                <w:ilvl w:val="0"/>
                <w:numId w:val="230"/>
              </w:numPr>
              <w:spacing w:line="100" w:lineRule="exact"/>
              <w:ind w:left="317" w:hanging="215"/>
              <w:rPr>
                <w:lang w:val="it-IT"/>
              </w:rPr>
            </w:pPr>
            <w:r w:rsidRPr="0055721D">
              <w:rPr>
                <w:lang w:val="it-IT"/>
              </w:rPr>
              <w:t>rivalutazione dell’attività/(passività) netta dei piani a benefici definiti (si veda IAS 19).</w:t>
            </w:r>
            <w:r w:rsidRPr="0055721D">
              <w:rPr>
                <w:lang w:val="it-IT"/>
              </w:rPr>
              <w:br/>
            </w:r>
          </w:p>
          <w:p w:rsidR="00691B72" w:rsidRPr="0055721D" w:rsidRDefault="00691B72" w:rsidP="00105093">
            <w:pPr>
              <w:pStyle w:val="Commentiriquadro"/>
              <w:rPr>
                <w:lang w:val="it-IT"/>
              </w:rPr>
            </w:pPr>
            <w:r w:rsidRPr="0055721D">
              <w:rPr>
                <w:lang w:val="it-IT"/>
              </w:rPr>
              <w:t>Alcuni esempi di voci delle altre componenti di conto economico complessivo che saranno successivamente riclassificate nell’utile/(perdita) d’esercizio:</w:t>
            </w:r>
          </w:p>
          <w:p w:rsidR="00691B72" w:rsidRPr="0055721D" w:rsidRDefault="00691B72" w:rsidP="00C9053B">
            <w:pPr>
              <w:pStyle w:val="Commentiriquadro"/>
              <w:numPr>
                <w:ilvl w:val="0"/>
                <w:numId w:val="231"/>
              </w:numPr>
              <w:ind w:left="318" w:hanging="216"/>
              <w:rPr>
                <w:lang w:val="it-IT"/>
              </w:rPr>
            </w:pPr>
            <w:r w:rsidRPr="0055721D">
              <w:rPr>
                <w:lang w:val="it-IT"/>
              </w:rPr>
              <w:t>utili e perdite derivanti dalla conversione dei bilanci di una gestione estera (si veda IAS 21)</w:t>
            </w:r>
          </w:p>
          <w:p w:rsidR="00691B72" w:rsidRPr="0055721D" w:rsidRDefault="00691B72" w:rsidP="00C9053B">
            <w:pPr>
              <w:pStyle w:val="Commentiriquadro"/>
              <w:numPr>
                <w:ilvl w:val="0"/>
                <w:numId w:val="231"/>
              </w:numPr>
              <w:ind w:left="318" w:hanging="216"/>
              <w:rPr>
                <w:lang w:val="it-IT"/>
              </w:rPr>
            </w:pPr>
            <w:r w:rsidRPr="0055721D">
              <w:rPr>
                <w:lang w:val="it-IT"/>
              </w:rPr>
              <w:t xml:space="preserve">utili e perdite derivanti dalla valutazione al </w:t>
            </w:r>
            <w:r w:rsidRPr="0055721D">
              <w:rPr>
                <w:i/>
                <w:lang w:val="it-IT"/>
              </w:rPr>
              <w:t>fair value</w:t>
            </w:r>
            <w:r w:rsidRPr="0055721D">
              <w:rPr>
                <w:lang w:val="it-IT"/>
              </w:rPr>
              <w:t xml:space="preserve"> delle attività finanziarie disponibili per la vendita (si veda IAS 39) e</w:t>
            </w:r>
          </w:p>
          <w:p w:rsidR="00691B72" w:rsidRPr="0055721D" w:rsidRDefault="00691B72" w:rsidP="00C9053B">
            <w:pPr>
              <w:pStyle w:val="Commentiriquadro"/>
              <w:numPr>
                <w:ilvl w:val="0"/>
                <w:numId w:val="231"/>
              </w:numPr>
              <w:ind w:left="318" w:hanging="216"/>
              <w:rPr>
                <w:lang w:val="it-IT"/>
              </w:rPr>
            </w:pPr>
            <w:r w:rsidRPr="0055721D">
              <w:rPr>
                <w:lang w:val="it-IT"/>
              </w:rPr>
              <w:t>la parte efficace degli utili e delle perdite sugli strumenti di copertura in una copertura di flussi di cassa (si veda IAS 39).</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15" w:type="dxa"/>
            <w:gridSpan w:val="2"/>
            <w:tcMar>
              <w:left w:w="108" w:type="dxa"/>
            </w:tcMar>
            <w:vAlign w:val="cente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1.87</w:t>
            </w:r>
          </w:p>
        </w:tc>
        <w:tc>
          <w:tcPr>
            <w:tcW w:w="6091" w:type="dxa"/>
            <w:tcMar>
              <w:left w:w="108" w:type="dxa"/>
            </w:tcMar>
          </w:tcPr>
          <w:p w:rsidR="00691B72" w:rsidRPr="0055721D" w:rsidRDefault="00691B72" w:rsidP="00105093">
            <w:pPr>
              <w:rPr>
                <w:lang w:val="it-IT"/>
              </w:rPr>
            </w:pPr>
            <w:r w:rsidRPr="0055721D">
              <w:rPr>
                <w:lang w:val="it-IT"/>
              </w:rPr>
              <w:t>L’entità non deve presentare elementi di costo e ricavo come elementi straordinari nel prospetto (nei prospetti) del’utile/(perdita) d’esercizio e delle altre componenti di conto economico complessivo, né nelle note.</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3631E5">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1.29</w:t>
            </w:r>
          </w:p>
        </w:tc>
        <w:tc>
          <w:tcPr>
            <w:tcW w:w="6091" w:type="dxa"/>
            <w:tcMar>
              <w:left w:w="108" w:type="dxa"/>
            </w:tcMar>
          </w:tcPr>
          <w:p w:rsidR="00691B72" w:rsidRPr="0055721D" w:rsidRDefault="00691B72" w:rsidP="00105093">
            <w:pPr>
              <w:spacing w:line="240" w:lineRule="exact"/>
              <w:rPr>
                <w:lang w:val="it-IT"/>
              </w:rPr>
            </w:pPr>
            <w:r w:rsidRPr="0055721D">
              <w:rPr>
                <w:lang w:val="it-IT"/>
              </w:rPr>
              <w:t>Ogni classe rilevante di voci simili è stata esposta distintamente nel prospetto (nei prospetti) dell’utile/(perdita) e delle altre componenti di conto economico complessivo.</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1.32</w:t>
            </w:r>
          </w:p>
        </w:tc>
        <w:tc>
          <w:tcPr>
            <w:tcW w:w="6091" w:type="dxa"/>
            <w:tcMar>
              <w:left w:w="108" w:type="dxa"/>
            </w:tcMar>
          </w:tcPr>
          <w:p w:rsidR="00691B72" w:rsidRPr="0055721D" w:rsidRDefault="00691B72" w:rsidP="00105093">
            <w:pPr>
              <w:spacing w:line="240" w:lineRule="exact"/>
              <w:rPr>
                <w:lang w:val="it-IT"/>
              </w:rPr>
            </w:pPr>
            <w:r w:rsidRPr="0055721D">
              <w:rPr>
                <w:lang w:val="it-IT"/>
              </w:rPr>
              <w:t>I proventi e gli oneri sono stati presentati distintamente e senza compensazione (se non richiesto o consentito da un IFRS).</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firstLine="57"/>
              <w:jc w:val="left"/>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1.34</w:t>
            </w:r>
          </w:p>
          <w:p w:rsidR="00691B72" w:rsidRPr="0055721D" w:rsidRDefault="00691B72" w:rsidP="003631E5">
            <w:pPr>
              <w:pStyle w:val="IAS"/>
              <w:ind w:left="-57"/>
              <w:jc w:val="left"/>
              <w:rPr>
                <w:lang w:val="it-IT"/>
              </w:rPr>
            </w:pPr>
          </w:p>
          <w:p w:rsidR="00691B72" w:rsidRPr="0055721D" w:rsidRDefault="00691B72" w:rsidP="003631E5">
            <w:pPr>
              <w:pStyle w:val="IAS"/>
              <w:ind w:left="-57"/>
              <w:jc w:val="left"/>
              <w:rPr>
                <w:lang w:val="it-IT"/>
              </w:rPr>
            </w:pPr>
          </w:p>
          <w:p w:rsidR="00691B72" w:rsidRPr="0055721D" w:rsidRDefault="00691B72" w:rsidP="003631E5">
            <w:pPr>
              <w:pStyle w:val="IAS"/>
              <w:ind w:left="-57"/>
              <w:jc w:val="left"/>
              <w:rPr>
                <w:lang w:val="it-IT"/>
              </w:rPr>
            </w:pPr>
          </w:p>
          <w:p w:rsidR="00691B72" w:rsidRPr="0055721D" w:rsidRDefault="00691B72" w:rsidP="003631E5">
            <w:pPr>
              <w:pStyle w:val="IAS"/>
              <w:ind w:left="-57"/>
              <w:jc w:val="left"/>
              <w:rPr>
                <w:lang w:val="it-IT"/>
              </w:rPr>
            </w:pPr>
          </w:p>
          <w:p w:rsidR="00691B72" w:rsidRPr="0055721D" w:rsidRDefault="00691B72" w:rsidP="003631E5">
            <w:pPr>
              <w:pStyle w:val="IAS"/>
              <w:ind w:left="-57"/>
              <w:jc w:val="left"/>
              <w:rPr>
                <w:lang w:val="it-IT"/>
              </w:rPr>
            </w:pPr>
            <w:r w:rsidRPr="0055721D">
              <w:rPr>
                <w:lang w:val="it-IT"/>
              </w:rPr>
              <w:t>IAS 1.35</w:t>
            </w:r>
          </w:p>
        </w:tc>
        <w:tc>
          <w:tcPr>
            <w:tcW w:w="6091" w:type="dxa"/>
            <w:tcMar>
              <w:left w:w="108" w:type="dxa"/>
            </w:tcMar>
          </w:tcPr>
          <w:p w:rsidR="00691B72" w:rsidRPr="0055721D" w:rsidRDefault="00691B72" w:rsidP="00105093">
            <w:pPr>
              <w:pStyle w:val="Commentiriquadro"/>
              <w:rPr>
                <w:lang w:val="it-IT"/>
              </w:rPr>
            </w:pPr>
            <w:r w:rsidRPr="0055721D">
              <w:rPr>
                <w:lang w:val="it-IT"/>
              </w:rPr>
              <w:t>Esempi di voci che possono essere compensate nel prospetto dell’utile/(perdita) d’esercizio includono i seguenti:</w:t>
            </w:r>
          </w:p>
          <w:p w:rsidR="00691B72" w:rsidRPr="0055721D" w:rsidRDefault="00691B72" w:rsidP="00C9053B">
            <w:pPr>
              <w:pStyle w:val="Commentiriquadro"/>
              <w:numPr>
                <w:ilvl w:val="0"/>
                <w:numId w:val="232"/>
              </w:numPr>
              <w:ind w:left="318" w:hanging="216"/>
              <w:rPr>
                <w:lang w:val="it-IT"/>
              </w:rPr>
            </w:pPr>
            <w:r w:rsidRPr="0055721D">
              <w:rPr>
                <w:lang w:val="it-IT"/>
              </w:rPr>
              <w:t>plusvalenze e minusvalenze derivanti dalla vendita di attività non correnti, incluse partecipazioni e beni strumentali, sono esposti deducendo dai corrispettivi delle cessione il valore contabile del bene e le relative spese di vendita</w:t>
            </w:r>
          </w:p>
          <w:p w:rsidR="00691B72" w:rsidRPr="0055721D" w:rsidRDefault="00691B72" w:rsidP="00C9053B">
            <w:pPr>
              <w:pStyle w:val="Commentiriquadro"/>
              <w:numPr>
                <w:ilvl w:val="0"/>
                <w:numId w:val="232"/>
              </w:numPr>
              <w:ind w:left="318" w:hanging="216"/>
              <w:rPr>
                <w:lang w:val="it-IT"/>
              </w:rPr>
            </w:pPr>
            <w:r w:rsidRPr="0055721D">
              <w:rPr>
                <w:lang w:val="it-IT"/>
              </w:rPr>
              <w:t>un costo che è rimborsato secondo un accordo contrattuale con una parte terza (per esempio un accordo di subappalto), è compensato contro il relativo rimborso; e</w:t>
            </w:r>
          </w:p>
          <w:p w:rsidR="00691B72" w:rsidRPr="0055721D" w:rsidRDefault="00691B72" w:rsidP="00C9053B">
            <w:pPr>
              <w:pStyle w:val="Commentiriquadro"/>
              <w:numPr>
                <w:ilvl w:val="0"/>
                <w:numId w:val="232"/>
              </w:numPr>
              <w:ind w:left="318" w:hanging="216"/>
              <w:rPr>
                <w:lang w:val="it-IT"/>
              </w:rPr>
            </w:pPr>
            <w:r w:rsidRPr="0055721D">
              <w:rPr>
                <w:lang w:val="it-IT"/>
              </w:rPr>
              <w:t>utili e perdite derivanti da un gruppo di transazioni simili sono esposte in base al criterio di compensazione, per esempio utili e perdite su cambi e perdite derivanti da operazioni con strumenti finanziari detenuti per la negoziazione, a meno che tali utili e perdite siano rilevanti.</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15" w:type="dxa"/>
            <w:gridSpan w:val="2"/>
            <w:tcMar>
              <w:left w:w="108" w:type="dxa"/>
            </w:tcMar>
            <w:vAlign w:val="center"/>
          </w:tcPr>
          <w:p w:rsidR="00691B72" w:rsidRPr="0055721D"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1.88</w:t>
            </w:r>
          </w:p>
        </w:tc>
        <w:tc>
          <w:tcPr>
            <w:tcW w:w="6091" w:type="dxa"/>
            <w:tcMar>
              <w:left w:w="108" w:type="dxa"/>
            </w:tcMar>
          </w:tcPr>
          <w:p w:rsidR="00691B72" w:rsidRPr="0055721D" w:rsidRDefault="00691B72" w:rsidP="00FF09ED">
            <w:pPr>
              <w:spacing w:line="240" w:lineRule="exact"/>
              <w:rPr>
                <w:lang w:val="it-IT"/>
              </w:rPr>
            </w:pPr>
            <w:r w:rsidRPr="0055721D">
              <w:rPr>
                <w:lang w:val="it-IT"/>
              </w:rPr>
              <w:t xml:space="preserve">A meno che un IFRS non disponga diversamente, l’entità </w:t>
            </w:r>
            <w:r w:rsidR="00FF09ED" w:rsidRPr="0055721D">
              <w:rPr>
                <w:lang w:val="it-IT"/>
              </w:rPr>
              <w:t xml:space="preserve">deve includere </w:t>
            </w:r>
            <w:r w:rsidRPr="0055721D">
              <w:rPr>
                <w:lang w:val="it-IT"/>
              </w:rPr>
              <w:t>nell’utile/(perdita) d’esercizio tutte le voci di ricavo e di costo relative all’esercizio</w:t>
            </w:r>
            <w:r w:rsidR="00FF09ED" w:rsidRPr="0055721D">
              <w:rPr>
                <w:lang w:val="it-IT"/>
              </w:rPr>
              <w:t>.</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numPr>
                <w:ilvl w:val="0"/>
                <w:numId w:val="0"/>
              </w:numPr>
              <w:ind w:firstLine="57"/>
              <w:jc w:val="left"/>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1.89</w:t>
            </w:r>
          </w:p>
          <w:p w:rsidR="00691B72" w:rsidRPr="0055721D" w:rsidRDefault="00691B72" w:rsidP="003631E5">
            <w:pPr>
              <w:pStyle w:val="IAS"/>
              <w:ind w:left="-57"/>
              <w:jc w:val="left"/>
              <w:rPr>
                <w:lang w:val="it-IT"/>
              </w:rPr>
            </w:pPr>
          </w:p>
        </w:tc>
        <w:tc>
          <w:tcPr>
            <w:tcW w:w="6091" w:type="dxa"/>
            <w:tcMar>
              <w:left w:w="108" w:type="dxa"/>
            </w:tcMar>
          </w:tcPr>
          <w:p w:rsidR="00691B72" w:rsidRPr="0055721D" w:rsidRDefault="00691B72" w:rsidP="00105093">
            <w:pPr>
              <w:pStyle w:val="Commentiriquadro"/>
              <w:rPr>
                <w:lang w:val="it-IT"/>
              </w:rPr>
            </w:pPr>
            <w:r w:rsidRPr="0055721D">
              <w:rPr>
                <w:lang w:val="it-IT"/>
              </w:rPr>
              <w:t>Lo IAS 8 specifica due circostante in cui l’entità rileva elementi fuori dall’utile/(perdita) d’esercizio: (i) correzioni di errori, (ii) effetti di cambiamenti di principi contabili. Altri IFRS richiedono o consentono di escludere dall’utile/(perdita) d’esercizio altri elementi del conto economico complessivo che soddisfano la definizione di costi o ricavi contenuta nel Quadro Sistematico degli IFRS (</w:t>
            </w:r>
            <w:r w:rsidRPr="0055721D">
              <w:rPr>
                <w:i/>
                <w:lang w:val="it-IT"/>
              </w:rPr>
              <w:t>Conceptual</w:t>
            </w:r>
            <w:r w:rsidRPr="0055721D">
              <w:rPr>
                <w:lang w:val="it-IT"/>
              </w:rPr>
              <w:t xml:space="preserve"> </w:t>
            </w:r>
            <w:r w:rsidRPr="0055721D">
              <w:rPr>
                <w:i/>
                <w:lang w:val="it-IT"/>
              </w:rPr>
              <w:t>Framework</w:t>
            </w:r>
            <w:r w:rsidRPr="0055721D">
              <w:rPr>
                <w:lang w:val="it-IT"/>
              </w:rPr>
              <w:t>).</w:t>
            </w:r>
          </w:p>
        </w:tc>
        <w:tc>
          <w:tcPr>
            <w:tcW w:w="568" w:type="dxa"/>
            <w:tcMar>
              <w:left w:w="85" w:type="dxa"/>
              <w:right w:w="85" w:type="dxa"/>
            </w:tcMar>
            <w:vAlign w:val="center"/>
          </w:tcPr>
          <w:p w:rsidR="00691B72" w:rsidRPr="0055721D" w:rsidRDefault="00691B72" w:rsidP="00105093">
            <w:pPr>
              <w:jc w:val="center"/>
              <w:rPr>
                <w:lang w:val="it-IT"/>
              </w:rPr>
            </w:pPr>
          </w:p>
        </w:tc>
        <w:tc>
          <w:tcPr>
            <w:tcW w:w="567" w:type="dxa"/>
            <w:tcMar>
              <w:left w:w="108" w:type="dxa"/>
            </w:tcMar>
            <w:vAlign w:val="center"/>
          </w:tcPr>
          <w:p w:rsidR="00691B72" w:rsidRPr="0055721D" w:rsidRDefault="00691B72" w:rsidP="00105093">
            <w:pPr>
              <w:jc w:val="center"/>
              <w:rPr>
                <w:lang w:val="it-IT"/>
              </w:rPr>
            </w:pPr>
          </w:p>
        </w:tc>
        <w:tc>
          <w:tcPr>
            <w:tcW w:w="715" w:type="dxa"/>
            <w:gridSpan w:val="2"/>
            <w:tcMar>
              <w:left w:w="108" w:type="dxa"/>
            </w:tcMar>
            <w:vAlign w:val="center"/>
          </w:tcPr>
          <w:p w:rsidR="00691B72" w:rsidRPr="0055721D" w:rsidRDefault="00691B72" w:rsidP="00105093">
            <w:pPr>
              <w:jc w:val="center"/>
              <w:rPr>
                <w:lang w:val="it-IT"/>
              </w:rPr>
            </w:pPr>
          </w:p>
        </w:tc>
      </w:tr>
      <w:tr w:rsidR="00691B72" w:rsidRPr="0055721D" w:rsidDel="00695F8B" w:rsidTr="00B111A7">
        <w:trPr>
          <w:cantSplit/>
          <w:trHeight w:val="20"/>
        </w:trPr>
        <w:tc>
          <w:tcPr>
            <w:tcW w:w="678" w:type="dxa"/>
          </w:tcPr>
          <w:p w:rsidR="00691B72" w:rsidRPr="0055721D" w:rsidDel="00695F8B" w:rsidRDefault="00691B72" w:rsidP="00105093">
            <w:pPr>
              <w:pStyle w:val="Numeroelenco"/>
              <w:numPr>
                <w:ilvl w:val="0"/>
                <w:numId w:val="0"/>
              </w:numPr>
              <w:ind w:firstLine="57"/>
              <w:jc w:val="left"/>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Del="00695F8B" w:rsidRDefault="00691B72" w:rsidP="003631E5">
            <w:pPr>
              <w:pStyle w:val="IAS"/>
              <w:ind w:left="-57"/>
              <w:jc w:val="left"/>
              <w:rPr>
                <w:lang w:val="it-IT"/>
              </w:rPr>
            </w:pPr>
            <w:r w:rsidRPr="0055721D">
              <w:rPr>
                <w:lang w:val="it-IT"/>
              </w:rPr>
              <w:t>IAS 32.40</w:t>
            </w:r>
          </w:p>
        </w:tc>
        <w:tc>
          <w:tcPr>
            <w:tcW w:w="6091" w:type="dxa"/>
            <w:tcMar>
              <w:left w:w="108" w:type="dxa"/>
            </w:tcMar>
          </w:tcPr>
          <w:p w:rsidR="00691B72" w:rsidRPr="0055721D" w:rsidRDefault="00691B72" w:rsidP="00105093">
            <w:pPr>
              <w:pStyle w:val="Commentiriquadro"/>
              <w:rPr>
                <w:lang w:val="it-IT"/>
              </w:rPr>
            </w:pPr>
            <w:r w:rsidRPr="0055721D">
              <w:rPr>
                <w:lang w:val="it-IT"/>
              </w:rPr>
              <w:t>I dividendi classificati come oneri possono essere esposti nel prospetto (nei prospetti) dell'utile/(perdita) d'esercizio e delle altre componenti di conto economico complessivo insieme agli interessi per altre passività o in una voce distinta. In aggiunta alle disposizioni contenute nello IAS 32, l'illustrazione di interessi e dividendi è soggetta alle disposizioni dello IAS 1 e dell'IFRS 7. Talvolta, a causa del diverso trattamento al quale sono soggetti, per esempio dal punto di vista della deducibilità fiscale, è opportuno riportare distintamente gli interessi e i dividendi nel prospetto (nei prospetti) dell'utile/(perdita) d'esercizio e delle altre componenti di conto economico complessivo. L'informativa sugli effetti fiscali è esposta secondo quanto previsto dallo IAS 12.</w:t>
            </w:r>
          </w:p>
        </w:tc>
        <w:tc>
          <w:tcPr>
            <w:tcW w:w="568" w:type="dxa"/>
            <w:tcMar>
              <w:left w:w="85" w:type="dxa"/>
              <w:right w:w="85" w:type="dxa"/>
            </w:tcMar>
            <w:vAlign w:val="center"/>
          </w:tcPr>
          <w:p w:rsidR="00691B72" w:rsidRPr="0055721D" w:rsidDel="00695F8B" w:rsidRDefault="00691B72" w:rsidP="00105093">
            <w:pPr>
              <w:jc w:val="center"/>
              <w:rPr>
                <w:lang w:val="it-IT"/>
              </w:rPr>
            </w:pPr>
          </w:p>
        </w:tc>
        <w:tc>
          <w:tcPr>
            <w:tcW w:w="567" w:type="dxa"/>
            <w:tcMar>
              <w:left w:w="108" w:type="dxa"/>
            </w:tcMar>
            <w:vAlign w:val="center"/>
          </w:tcPr>
          <w:p w:rsidR="00691B72" w:rsidRPr="0055721D" w:rsidDel="00695F8B" w:rsidRDefault="00691B72" w:rsidP="00105093">
            <w:pPr>
              <w:jc w:val="center"/>
              <w:rPr>
                <w:lang w:val="it-IT"/>
              </w:rPr>
            </w:pPr>
          </w:p>
        </w:tc>
        <w:tc>
          <w:tcPr>
            <w:tcW w:w="715" w:type="dxa"/>
            <w:gridSpan w:val="2"/>
            <w:tcMar>
              <w:left w:w="108" w:type="dxa"/>
            </w:tcMar>
            <w:vAlign w:val="center"/>
          </w:tcPr>
          <w:p w:rsidR="00691B72" w:rsidRPr="0055721D" w:rsidDel="00695F8B" w:rsidRDefault="00691B72" w:rsidP="00105093">
            <w:pPr>
              <w:jc w:val="center"/>
              <w:rPr>
                <w:lang w:val="it-IT"/>
              </w:rPr>
            </w:pP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IFRIC1.6</w:t>
            </w:r>
            <w:r w:rsidRPr="0055721D">
              <w:rPr>
                <w:lang w:val="it-IT"/>
              </w:rPr>
              <w:br/>
              <w:t>(d)</w:t>
            </w:r>
          </w:p>
        </w:tc>
        <w:tc>
          <w:tcPr>
            <w:tcW w:w="6091" w:type="dxa"/>
            <w:tcMar>
              <w:left w:w="108" w:type="dxa"/>
            </w:tcMar>
          </w:tcPr>
          <w:p w:rsidR="00691B72" w:rsidRPr="0055721D" w:rsidRDefault="00691B72" w:rsidP="00105093">
            <w:pPr>
              <w:spacing w:line="240" w:lineRule="exact"/>
              <w:rPr>
                <w:lang w:val="it-IT"/>
              </w:rPr>
            </w:pPr>
            <w:r w:rsidRPr="0055721D">
              <w:rPr>
                <w:lang w:val="it-IT"/>
              </w:rPr>
              <w:t>L’entità espone separatamente nella sezione delle altre componenti di conto economico complessivo la variazione della riserva di rivalutazione dovuta ad una modifica della passività iscritta per smantellamenti e ripristini.</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IAS 28.10</w:t>
            </w:r>
          </w:p>
        </w:tc>
        <w:tc>
          <w:tcPr>
            <w:tcW w:w="6091" w:type="dxa"/>
            <w:tcMar>
              <w:left w:w="108" w:type="dxa"/>
            </w:tcMar>
          </w:tcPr>
          <w:p w:rsidR="00691B72" w:rsidRPr="0055721D" w:rsidRDefault="00691B72" w:rsidP="00105093">
            <w:pPr>
              <w:spacing w:line="240" w:lineRule="exact"/>
              <w:rPr>
                <w:lang w:val="it-IT"/>
              </w:rPr>
            </w:pPr>
            <w:r w:rsidRPr="0055721D">
              <w:rPr>
                <w:lang w:val="it-IT"/>
              </w:rPr>
              <w:t xml:space="preserve">La quota di pertinenza della partecipante alle altre componenti di conto economico complessivo delle società collegate e delle </w:t>
            </w:r>
            <w:r w:rsidRPr="0055721D">
              <w:rPr>
                <w:i/>
                <w:lang w:val="it-IT"/>
              </w:rPr>
              <w:t>joint venture</w:t>
            </w:r>
            <w:r w:rsidRPr="0055721D">
              <w:rPr>
                <w:lang w:val="it-IT"/>
              </w:rPr>
              <w:t>, valutate con il metodo del patrimonio netto, è stata rilevata nella sezione delle altre componenti di conto economico complessivo della partecipante</w:t>
            </w:r>
            <w:r w:rsidR="00FF09ED" w:rsidRPr="0055721D">
              <w:rPr>
                <w:lang w:val="it-IT"/>
              </w:rPr>
              <w:t>.</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691B72" w:rsidRPr="0055721D" w:rsidTr="00B111A7">
        <w:trPr>
          <w:cantSplit/>
          <w:trHeight w:val="20"/>
        </w:trPr>
        <w:tc>
          <w:tcPr>
            <w:tcW w:w="678" w:type="dxa"/>
          </w:tcPr>
          <w:p w:rsidR="00691B72" w:rsidRPr="0055721D" w:rsidRDefault="00691B72" w:rsidP="00105093">
            <w:pPr>
              <w:pStyle w:val="Numeroelenco"/>
              <w:ind w:left="0" w:firstLine="57"/>
              <w:rPr>
                <w:lang w:val="it-IT"/>
              </w:rPr>
            </w:pPr>
          </w:p>
        </w:tc>
        <w:tc>
          <w:tcPr>
            <w:tcW w:w="992" w:type="dxa"/>
          </w:tcPr>
          <w:p w:rsidR="00691B72" w:rsidRPr="0055721D" w:rsidRDefault="00691B72" w:rsidP="00105093">
            <w:pPr>
              <w:pStyle w:val="IAS"/>
              <w:rPr>
                <w:lang w:val="it-IT"/>
              </w:rPr>
            </w:pPr>
          </w:p>
        </w:tc>
        <w:tc>
          <w:tcPr>
            <w:tcW w:w="710" w:type="dxa"/>
            <w:tcMar>
              <w:left w:w="108" w:type="dxa"/>
              <w:right w:w="0" w:type="dxa"/>
            </w:tcMar>
          </w:tcPr>
          <w:p w:rsidR="00691B72" w:rsidRPr="0055721D" w:rsidRDefault="00691B72" w:rsidP="003631E5">
            <w:pPr>
              <w:pStyle w:val="IAS"/>
              <w:ind w:left="-57"/>
              <w:jc w:val="left"/>
              <w:rPr>
                <w:lang w:val="it-IT"/>
              </w:rPr>
            </w:pPr>
            <w:r w:rsidRPr="0055721D">
              <w:rPr>
                <w:lang w:val="it-IT"/>
              </w:rPr>
              <w:t>IFRS 5.38</w:t>
            </w:r>
          </w:p>
        </w:tc>
        <w:tc>
          <w:tcPr>
            <w:tcW w:w="6091" w:type="dxa"/>
            <w:tcMar>
              <w:left w:w="108" w:type="dxa"/>
            </w:tcMar>
          </w:tcPr>
          <w:p w:rsidR="00691B72" w:rsidRPr="0055721D" w:rsidRDefault="00691B72" w:rsidP="00105093">
            <w:pPr>
              <w:spacing w:line="240" w:lineRule="exact"/>
              <w:rPr>
                <w:lang w:val="it-IT"/>
              </w:rPr>
            </w:pPr>
            <w:r w:rsidRPr="0055721D">
              <w:rPr>
                <w:lang w:val="it-IT"/>
              </w:rPr>
              <w:t>L’entità ha presentato separatamente ogni provento od onere cumulato rilevato tra le altre componenti di conto economico complessivo con riferimento ad un’attività non corrente (o gruppo in dismissione) classificato come posseduto per la vendita.</w:t>
            </w:r>
          </w:p>
        </w:tc>
        <w:tc>
          <w:tcPr>
            <w:tcW w:w="568" w:type="dxa"/>
            <w:tcMar>
              <w:left w:w="85" w:type="dxa"/>
              <w:right w:w="85"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691B72" w:rsidRPr="0055721D" w:rsidRDefault="00691B72"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1.85</w:t>
            </w:r>
          </w:p>
        </w:tc>
        <w:tc>
          <w:tcPr>
            <w:tcW w:w="6091" w:type="dxa"/>
            <w:tcMar>
              <w:left w:w="108" w:type="dxa"/>
            </w:tcMar>
          </w:tcPr>
          <w:p w:rsidR="00FF09ED" w:rsidRPr="0055721D" w:rsidRDefault="00FF09ED" w:rsidP="008016C7">
            <w:pPr>
              <w:rPr>
                <w:lang w:val="it-IT"/>
              </w:rPr>
            </w:pPr>
            <w:r w:rsidRPr="0055721D">
              <w:rPr>
                <w:bCs/>
                <w:lang w:val="it-IT"/>
              </w:rPr>
              <w:t>L’entità deve presentare voci aggiuntive (anche disaggregando le voci elencate al paragrafo 82 dello IAS 1), intestazioni e risultati parziali nel prospetto (nei prospetti) relativo(i) all'utile/(perdita) d'esercizio e alle altre componenti di conto economico complessivo, quando tale presentazione è significativa ai fini della comprensione del risultato economico-finanziario dell'entità.</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FF09ED">
            <w:pPr>
              <w:pStyle w:val="Numeroelenco"/>
              <w:numPr>
                <w:ilvl w:val="0"/>
                <w:numId w:val="0"/>
              </w:numPr>
              <w:ind w:left="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1.85A</w:t>
            </w:r>
          </w:p>
        </w:tc>
        <w:tc>
          <w:tcPr>
            <w:tcW w:w="6091" w:type="dxa"/>
            <w:tcMar>
              <w:left w:w="108" w:type="dxa"/>
            </w:tcMar>
          </w:tcPr>
          <w:p w:rsidR="00FF09ED" w:rsidRPr="0055721D" w:rsidRDefault="00FF09ED" w:rsidP="00FF09ED">
            <w:pPr>
              <w:pStyle w:val="Commentiriquadro"/>
              <w:rPr>
                <w:lang w:val="it-IT"/>
              </w:rPr>
            </w:pPr>
            <w:r w:rsidRPr="0055721D">
              <w:rPr>
                <w:lang w:val="it-IT"/>
              </w:rPr>
              <w:t xml:space="preserve">Quando l'entità presenta risultati parziali a norma del paragrafo 85, tali risultati parziali devono: </w:t>
            </w:r>
          </w:p>
          <w:p w:rsidR="00FF09ED" w:rsidRPr="0055721D" w:rsidRDefault="00C9053B" w:rsidP="00C9053B">
            <w:pPr>
              <w:pStyle w:val="Commentiriquadro"/>
              <w:ind w:left="318" w:hanging="216"/>
              <w:rPr>
                <w:lang w:val="it-IT"/>
              </w:rPr>
            </w:pPr>
            <w:r>
              <w:rPr>
                <w:lang w:val="it-IT"/>
              </w:rPr>
              <w:t>a)</w:t>
            </w:r>
            <w:r w:rsidR="00FF09ED" w:rsidRPr="0055721D">
              <w:rPr>
                <w:lang w:val="it-IT"/>
              </w:rPr>
              <w:tab/>
              <w:t xml:space="preserve">essere costituiti da voci che consistono in importi rilevati e valutati in conformità all'IFRS; </w:t>
            </w:r>
          </w:p>
          <w:p w:rsidR="00FF09ED" w:rsidRPr="0055721D" w:rsidRDefault="00FF09ED" w:rsidP="00C9053B">
            <w:pPr>
              <w:pStyle w:val="Commentiriquadro"/>
              <w:ind w:left="318" w:hanging="216"/>
              <w:rPr>
                <w:lang w:val="it-IT"/>
              </w:rPr>
            </w:pPr>
            <w:r w:rsidRPr="0055721D">
              <w:rPr>
                <w:lang w:val="it-IT"/>
              </w:rPr>
              <w:t>b)</w:t>
            </w:r>
            <w:r w:rsidR="00953D4A" w:rsidRPr="0055721D">
              <w:rPr>
                <w:lang w:val="it-IT"/>
              </w:rPr>
              <w:tab/>
            </w:r>
            <w:r w:rsidR="00953D4A" w:rsidRPr="0055721D">
              <w:rPr>
                <w:lang w:val="it-IT"/>
              </w:rPr>
              <w:tab/>
            </w:r>
            <w:r w:rsidRPr="0055721D">
              <w:rPr>
                <w:lang w:val="it-IT"/>
              </w:rPr>
              <w:t>essere presentati ed identificati in modo da rendere le voci che costituiscono il risultato parziale chiare e comprensibili;</w:t>
            </w:r>
          </w:p>
          <w:p w:rsidR="00FF09ED" w:rsidRPr="0055721D" w:rsidRDefault="00FF09ED" w:rsidP="00C9053B">
            <w:pPr>
              <w:pStyle w:val="Commentiriquadro"/>
              <w:ind w:left="318" w:hanging="216"/>
              <w:rPr>
                <w:lang w:val="it-IT"/>
              </w:rPr>
            </w:pPr>
            <w:r w:rsidRPr="0055721D">
              <w:rPr>
                <w:lang w:val="it-IT"/>
              </w:rPr>
              <w:t xml:space="preserve">c) </w:t>
            </w:r>
            <w:r w:rsidRPr="0055721D">
              <w:rPr>
                <w:lang w:val="it-IT"/>
              </w:rPr>
              <w:tab/>
              <w:t xml:space="preserve">essere coerenti da un esercizio all'altro, conformemente al paragrafo 45; e </w:t>
            </w:r>
          </w:p>
          <w:p w:rsidR="00FF09ED" w:rsidRPr="0055721D" w:rsidDel="00CD3BA4" w:rsidRDefault="00FF09ED" w:rsidP="00C9053B">
            <w:pPr>
              <w:pStyle w:val="Commentiriquadro"/>
              <w:ind w:left="318" w:hanging="216"/>
              <w:rPr>
                <w:lang w:val="it-IT"/>
              </w:rPr>
            </w:pPr>
            <w:r w:rsidRPr="0055721D">
              <w:rPr>
                <w:lang w:val="it-IT"/>
              </w:rPr>
              <w:t xml:space="preserve">d) </w:t>
            </w:r>
            <w:r w:rsidRPr="0055721D">
              <w:rPr>
                <w:lang w:val="it-IT"/>
              </w:rPr>
              <w:tab/>
              <w:t>non essere esposti con maggiore evidenza rispetto ai risultati parziali e ai totali richiesti dagli IFRS per il prospetto (i prospetti) relativo(i) all'utile/(perdita) d'esercizio e alle altre componenti di conto economico complessivo.</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1.85B</w:t>
            </w:r>
          </w:p>
        </w:tc>
        <w:tc>
          <w:tcPr>
            <w:tcW w:w="6091" w:type="dxa"/>
            <w:tcMar>
              <w:left w:w="108" w:type="dxa"/>
            </w:tcMar>
          </w:tcPr>
          <w:p w:rsidR="00FF09ED" w:rsidRPr="0055721D" w:rsidRDefault="00FF09ED" w:rsidP="008016C7">
            <w:pPr>
              <w:rPr>
                <w:lang w:val="it-IT"/>
              </w:rPr>
            </w:pPr>
            <w:r w:rsidRPr="0055721D">
              <w:rPr>
                <w:lang w:val="it-IT"/>
              </w:rPr>
              <w:t>L’entità deve presentare le voci nel prospetto (nei prospetti) dell'utile/(perdita) d'esercizio e delle altre componenti di conto economico complessivo che riconciliano tutti i risultati parziali presentati conformemente al paragrafo 85 dello IAS 1 con i risultati parziali o i totali richiesti dagli IFRS per tale prospetto (tali prospetti).</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55721D">
            <w:pPr>
              <w:pStyle w:val="Numeroelenco"/>
              <w:pageBreakBefore/>
              <w:numPr>
                <w:ilvl w:val="0"/>
                <w:numId w:val="0"/>
              </w:numPr>
              <w:ind w:firstLine="57"/>
              <w:jc w:val="left"/>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105093">
            <w:pPr>
              <w:pStyle w:val="IAS"/>
              <w:rPr>
                <w:lang w:val="it-IT"/>
              </w:rPr>
            </w:pPr>
          </w:p>
        </w:tc>
        <w:tc>
          <w:tcPr>
            <w:tcW w:w="6091" w:type="dxa"/>
            <w:tcMar>
              <w:left w:w="108" w:type="dxa"/>
            </w:tcMar>
          </w:tcPr>
          <w:p w:rsidR="00FF09ED" w:rsidRPr="0055721D" w:rsidRDefault="00FF09ED" w:rsidP="00105093">
            <w:pPr>
              <w:pStyle w:val="Titolo2"/>
              <w:jc w:val="both"/>
              <w:rPr>
                <w:lang w:val="it-IT"/>
              </w:rPr>
            </w:pPr>
            <w:r w:rsidRPr="0055721D">
              <w:rPr>
                <w:lang w:val="it-IT"/>
              </w:rPr>
              <w:t>Informazioni da esporre nel prospetto (nei prospetti) dell’utile/(perdita) d’esercizio e delle altre componenti di conto economico complessivo o nelle note</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1.97</w:t>
            </w:r>
          </w:p>
        </w:tc>
        <w:tc>
          <w:tcPr>
            <w:tcW w:w="6091" w:type="dxa"/>
            <w:tcMar>
              <w:left w:w="108" w:type="dxa"/>
            </w:tcMar>
          </w:tcPr>
          <w:p w:rsidR="00FF09ED" w:rsidRPr="0055721D" w:rsidRDefault="00FF09ED" w:rsidP="00105093">
            <w:pPr>
              <w:spacing w:line="240" w:lineRule="exact"/>
              <w:rPr>
                <w:lang w:val="it-IT"/>
              </w:rPr>
            </w:pPr>
            <w:r w:rsidRPr="0055721D">
              <w:rPr>
                <w:lang w:val="it-IT"/>
              </w:rPr>
              <w:t>Quando le componenti di ricavo e di costo sono significative devono essere indicate separatamente le seguenti informazioni:</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firstLine="57"/>
              <w:jc w:val="left"/>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p>
        </w:tc>
        <w:tc>
          <w:tcPr>
            <w:tcW w:w="6091" w:type="dxa"/>
            <w:tcMar>
              <w:left w:w="108" w:type="dxa"/>
            </w:tcMar>
          </w:tcPr>
          <w:p w:rsidR="00FF09ED" w:rsidRPr="0055721D" w:rsidRDefault="00FF09ED" w:rsidP="00987159">
            <w:pPr>
              <w:pStyle w:val="Rientroa"/>
              <w:numPr>
                <w:ilvl w:val="0"/>
                <w:numId w:val="24"/>
              </w:numPr>
              <w:spacing w:line="240" w:lineRule="exact"/>
            </w:pPr>
            <w:r w:rsidRPr="0055721D">
              <w:t>importo; 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firstLine="57"/>
              <w:jc w:val="left"/>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p>
        </w:tc>
        <w:tc>
          <w:tcPr>
            <w:tcW w:w="6091" w:type="dxa"/>
            <w:tcMar>
              <w:left w:w="108" w:type="dxa"/>
            </w:tcMar>
          </w:tcPr>
          <w:p w:rsidR="00FF09ED" w:rsidRPr="0055721D" w:rsidRDefault="00FF09ED" w:rsidP="00105093">
            <w:pPr>
              <w:pStyle w:val="Rientroa"/>
              <w:spacing w:line="240" w:lineRule="exact"/>
            </w:pPr>
            <w:r w:rsidRPr="0055721D">
              <w:t>natura</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firstLine="57"/>
              <w:jc w:val="left"/>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1.98</w:t>
            </w:r>
          </w:p>
        </w:tc>
        <w:tc>
          <w:tcPr>
            <w:tcW w:w="6091" w:type="dxa"/>
            <w:tcMar>
              <w:left w:w="108" w:type="dxa"/>
            </w:tcMar>
          </w:tcPr>
          <w:p w:rsidR="00FF09ED" w:rsidRPr="0055721D" w:rsidRDefault="00FF09ED" w:rsidP="00105093">
            <w:pPr>
              <w:pStyle w:val="Commentiriquadro"/>
              <w:rPr>
                <w:lang w:val="it-IT"/>
              </w:rPr>
            </w:pPr>
            <w:r w:rsidRPr="0055721D">
              <w:rPr>
                <w:lang w:val="it-IT"/>
              </w:rPr>
              <w:t xml:space="preserve">Le circostanze da cui potrebbe emergere un’esposizione separata delle componenti di ricavo e di costo includono: </w:t>
            </w:r>
          </w:p>
          <w:p w:rsidR="00FF09ED" w:rsidRPr="0055721D" w:rsidRDefault="00FF09ED" w:rsidP="00C9053B">
            <w:pPr>
              <w:pStyle w:val="Commentiriquadro"/>
              <w:numPr>
                <w:ilvl w:val="0"/>
                <w:numId w:val="233"/>
              </w:numPr>
              <w:ind w:left="318" w:hanging="216"/>
              <w:rPr>
                <w:lang w:val="it-IT"/>
              </w:rPr>
            </w:pPr>
            <w:r w:rsidRPr="0055721D">
              <w:rPr>
                <w:lang w:val="it-IT"/>
              </w:rPr>
              <w:t>la svalutazione di rimanenze al valore netto di realizzo o di immobili, impianti e macchinari al valore recuperabile, come pure lo storno di tali svalutazioni e il conseguente ripristino</w:t>
            </w:r>
          </w:p>
          <w:p w:rsidR="00FF09ED" w:rsidRPr="0055721D" w:rsidRDefault="00FF09ED" w:rsidP="00C9053B">
            <w:pPr>
              <w:pStyle w:val="Commentiriquadro"/>
              <w:numPr>
                <w:ilvl w:val="0"/>
                <w:numId w:val="233"/>
              </w:numPr>
              <w:ind w:left="318" w:hanging="216"/>
              <w:rPr>
                <w:lang w:val="it-IT"/>
              </w:rPr>
            </w:pPr>
            <w:r w:rsidRPr="0055721D">
              <w:rPr>
                <w:lang w:val="it-IT"/>
              </w:rPr>
              <w:t>ristrutturazioni delle attività di un’entità e gli storni di eventuali accantonamenti per costi di ristrutturazione;</w:t>
            </w:r>
          </w:p>
          <w:p w:rsidR="00FF09ED" w:rsidRPr="0055721D" w:rsidRDefault="00FF09ED" w:rsidP="00C9053B">
            <w:pPr>
              <w:pStyle w:val="Commentiriquadro"/>
              <w:numPr>
                <w:ilvl w:val="0"/>
                <w:numId w:val="233"/>
              </w:numPr>
              <w:ind w:left="318" w:hanging="216"/>
              <w:rPr>
                <w:lang w:val="it-IT"/>
              </w:rPr>
            </w:pPr>
            <w:r w:rsidRPr="0055721D">
              <w:rPr>
                <w:lang w:val="it-IT"/>
              </w:rPr>
              <w:t>dismissioni di elementi di immobili, impianti e macchinari</w:t>
            </w:r>
          </w:p>
          <w:p w:rsidR="00FF09ED" w:rsidRPr="0055721D" w:rsidRDefault="00FF09ED" w:rsidP="00C9053B">
            <w:pPr>
              <w:pStyle w:val="Commentiriquadro"/>
              <w:numPr>
                <w:ilvl w:val="0"/>
                <w:numId w:val="233"/>
              </w:numPr>
              <w:ind w:left="318" w:hanging="216"/>
            </w:pPr>
            <w:r w:rsidRPr="0055721D">
              <w:t>cessioni di partecipazioni</w:t>
            </w:r>
          </w:p>
          <w:p w:rsidR="00FF09ED" w:rsidRPr="0055721D" w:rsidRDefault="00FF09ED" w:rsidP="00C9053B">
            <w:pPr>
              <w:pStyle w:val="Commentiriquadro"/>
              <w:numPr>
                <w:ilvl w:val="0"/>
                <w:numId w:val="233"/>
              </w:numPr>
              <w:ind w:left="318" w:hanging="216"/>
            </w:pPr>
            <w:r w:rsidRPr="0055721D">
              <w:t>dismissione di attività operative</w:t>
            </w:r>
          </w:p>
          <w:p w:rsidR="00FF09ED" w:rsidRPr="0055721D" w:rsidRDefault="00FF09ED" w:rsidP="00C9053B">
            <w:pPr>
              <w:pStyle w:val="Commentiriquadro"/>
              <w:numPr>
                <w:ilvl w:val="0"/>
                <w:numId w:val="233"/>
              </w:numPr>
              <w:ind w:left="318" w:hanging="216"/>
            </w:pPr>
            <w:r w:rsidRPr="0055721D">
              <w:t>definizione di contenziosi; e</w:t>
            </w:r>
          </w:p>
          <w:p w:rsidR="00FF09ED" w:rsidRPr="0055721D" w:rsidRDefault="00FF09ED" w:rsidP="00C9053B">
            <w:pPr>
              <w:pStyle w:val="Commentiriquadro"/>
              <w:numPr>
                <w:ilvl w:val="0"/>
                <w:numId w:val="233"/>
              </w:numPr>
              <w:ind w:left="318" w:hanging="216"/>
            </w:pPr>
            <w:r w:rsidRPr="0055721D">
              <w:t>altri storni di accantonamenti.</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1.99</w:t>
            </w:r>
          </w:p>
        </w:tc>
        <w:tc>
          <w:tcPr>
            <w:tcW w:w="6091" w:type="dxa"/>
            <w:tcMar>
              <w:left w:w="108" w:type="dxa"/>
            </w:tcMar>
          </w:tcPr>
          <w:p w:rsidR="00FF09ED" w:rsidRPr="0055721D" w:rsidRDefault="00FF09ED" w:rsidP="00105093">
            <w:pPr>
              <w:spacing w:line="240" w:lineRule="exact"/>
              <w:rPr>
                <w:lang w:val="it-IT"/>
              </w:rPr>
            </w:pPr>
            <w:r w:rsidRPr="0055721D">
              <w:rPr>
                <w:lang w:val="it-IT"/>
              </w:rPr>
              <w:t>L’entità ha presentato un’analisi dei costi rilevati nell’utile/(perdita) d’esercizio utilizzando una classificazione basata in alternativa su (quello fra le due che fornisce informazioni più attendibili e appropriate):</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firstLine="57"/>
              <w:jc w:val="left"/>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1.102</w:t>
            </w:r>
          </w:p>
        </w:tc>
        <w:tc>
          <w:tcPr>
            <w:tcW w:w="6091" w:type="dxa"/>
            <w:tcMar>
              <w:left w:w="108" w:type="dxa"/>
            </w:tcMar>
          </w:tcPr>
          <w:p w:rsidR="00FF09ED" w:rsidRPr="0055721D" w:rsidRDefault="00FF09ED" w:rsidP="00987159">
            <w:pPr>
              <w:pStyle w:val="Rientroa"/>
              <w:numPr>
                <w:ilvl w:val="0"/>
                <w:numId w:val="25"/>
              </w:numPr>
              <w:spacing w:line="240" w:lineRule="exact"/>
            </w:pPr>
            <w:r w:rsidRPr="0055721D">
              <w:t>la natura dei costi; 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firstLine="57"/>
              <w:jc w:val="left"/>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1.103</w:t>
            </w:r>
          </w:p>
        </w:tc>
        <w:tc>
          <w:tcPr>
            <w:tcW w:w="6091" w:type="dxa"/>
            <w:tcMar>
              <w:left w:w="108" w:type="dxa"/>
            </w:tcMar>
          </w:tcPr>
          <w:p w:rsidR="00FF09ED" w:rsidRPr="0055721D" w:rsidRDefault="00FF09ED" w:rsidP="00105093">
            <w:pPr>
              <w:pStyle w:val="Rientroa"/>
              <w:spacing w:line="240" w:lineRule="exact"/>
            </w:pPr>
            <w:r w:rsidRPr="0055721D">
              <w:t>la destinazione dei costi all’interno dell’entità (nel qual caso indica almeno il costo del venduto).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r w:rsidRPr="0055721D">
              <w:rPr>
                <w:lang w:val="it-IT"/>
              </w:rPr>
              <w:t>IAS 1.100</w:t>
            </w:r>
          </w:p>
          <w:p w:rsidR="00FF09ED" w:rsidRPr="0055721D" w:rsidRDefault="00FF09ED" w:rsidP="003631E5">
            <w:pPr>
              <w:pStyle w:val="IAS"/>
              <w:ind w:left="-57"/>
              <w:jc w:val="both"/>
              <w:rPr>
                <w:lang w:val="it-IT"/>
              </w:rPr>
            </w:pPr>
          </w:p>
        </w:tc>
        <w:tc>
          <w:tcPr>
            <w:tcW w:w="6091" w:type="dxa"/>
          </w:tcPr>
          <w:p w:rsidR="00FF09ED" w:rsidRPr="0055721D" w:rsidRDefault="00FF09ED" w:rsidP="00105093">
            <w:pPr>
              <w:pStyle w:val="Commentiriquadro"/>
              <w:rPr>
                <w:i/>
                <w:lang w:val="it-IT"/>
              </w:rPr>
            </w:pPr>
            <w:r w:rsidRPr="0055721D">
              <w:rPr>
                <w:lang w:val="it-IT"/>
              </w:rPr>
              <w:t>Le entità sono incoraggiate a esporre l'analisi riportata nel paragrafo 99 nel prospetto (nei prospetti) dell'utile/(perdita) d'esercizio e delle altre componenti di conto economico complessivo.</w:t>
            </w:r>
            <w:r w:rsidRPr="0055721D" w:rsidDel="00AA378D">
              <w:rPr>
                <w:i/>
                <w:lang w:val="it-IT"/>
              </w:rPr>
              <w:t xml:space="preserve"> </w:t>
            </w:r>
          </w:p>
        </w:tc>
        <w:tc>
          <w:tcPr>
            <w:tcW w:w="568" w:type="dxa"/>
            <w:vAlign w:val="center"/>
          </w:tcPr>
          <w:p w:rsidR="00FF09ED" w:rsidRPr="0055721D" w:rsidRDefault="00FF09ED" w:rsidP="00105093">
            <w:pPr>
              <w:jc w:val="center"/>
              <w:rPr>
                <w:lang w:val="it-IT"/>
              </w:rPr>
            </w:pPr>
          </w:p>
        </w:tc>
        <w:tc>
          <w:tcPr>
            <w:tcW w:w="567" w:type="dxa"/>
            <w:vAlign w:val="center"/>
          </w:tcPr>
          <w:p w:rsidR="00FF09ED" w:rsidRPr="0055721D" w:rsidRDefault="00FF09ED" w:rsidP="00105093">
            <w:pPr>
              <w:jc w:val="center"/>
              <w:rPr>
                <w:lang w:val="it-IT"/>
              </w:rPr>
            </w:pPr>
          </w:p>
        </w:tc>
        <w:tc>
          <w:tcPr>
            <w:tcW w:w="715" w:type="dxa"/>
            <w:gridSpan w:val="2"/>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1.104</w:t>
            </w:r>
          </w:p>
        </w:tc>
        <w:tc>
          <w:tcPr>
            <w:tcW w:w="6091" w:type="dxa"/>
            <w:tcMar>
              <w:left w:w="108" w:type="dxa"/>
            </w:tcMar>
          </w:tcPr>
          <w:p w:rsidR="00FF09ED" w:rsidRPr="0055721D" w:rsidRDefault="00FF09ED" w:rsidP="00105093">
            <w:pPr>
              <w:rPr>
                <w:lang w:val="it-IT"/>
              </w:rPr>
            </w:pPr>
            <w:r w:rsidRPr="0055721D">
              <w:rPr>
                <w:lang w:val="it-IT"/>
              </w:rPr>
              <w:t>Se l’entità classifica i costi per destinazione, ha riportato ulteriori informazioni sulla natura dei costi, ivi incluso:</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ind w:firstLine="57"/>
              <w:rPr>
                <w:lang w:val="it-IT"/>
              </w:rPr>
            </w:pPr>
          </w:p>
        </w:tc>
        <w:tc>
          <w:tcPr>
            <w:tcW w:w="710" w:type="dxa"/>
            <w:tcMar>
              <w:left w:w="108" w:type="dxa"/>
              <w:right w:w="0" w:type="dxa"/>
            </w:tcMar>
          </w:tcPr>
          <w:p w:rsidR="00FF09ED" w:rsidRPr="0055721D" w:rsidRDefault="00FF09ED" w:rsidP="003631E5">
            <w:pPr>
              <w:ind w:left="-57" w:firstLine="57"/>
              <w:rPr>
                <w:lang w:val="it-IT"/>
              </w:rPr>
            </w:pPr>
          </w:p>
        </w:tc>
        <w:tc>
          <w:tcPr>
            <w:tcW w:w="6091" w:type="dxa"/>
            <w:tcMar>
              <w:left w:w="108" w:type="dxa"/>
            </w:tcMar>
          </w:tcPr>
          <w:p w:rsidR="00FF09ED" w:rsidRPr="0055721D" w:rsidRDefault="00FF09ED" w:rsidP="00987159">
            <w:pPr>
              <w:pStyle w:val="Paragrafoelenco"/>
              <w:numPr>
                <w:ilvl w:val="0"/>
                <w:numId w:val="188"/>
              </w:numPr>
              <w:spacing w:line="240" w:lineRule="exact"/>
              <w:ind w:left="390" w:hanging="357"/>
              <w:rPr>
                <w:lang w:val="it-IT"/>
              </w:rPr>
            </w:pPr>
            <w:r w:rsidRPr="0055721D">
              <w:rPr>
                <w:lang w:val="it-IT"/>
              </w:rPr>
              <w:t>i costi per ammortamenti; 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p>
        </w:tc>
        <w:tc>
          <w:tcPr>
            <w:tcW w:w="6091" w:type="dxa"/>
            <w:tcMar>
              <w:left w:w="108" w:type="dxa"/>
            </w:tcMar>
          </w:tcPr>
          <w:p w:rsidR="00FF09ED" w:rsidRPr="0055721D" w:rsidRDefault="00FF09ED" w:rsidP="00987159">
            <w:pPr>
              <w:pStyle w:val="Rientroa"/>
              <w:numPr>
                <w:ilvl w:val="0"/>
                <w:numId w:val="189"/>
              </w:numPr>
              <w:spacing w:line="240" w:lineRule="exact"/>
            </w:pPr>
            <w:r w:rsidRPr="0055721D">
              <w:t>i costi per benefici ai dipendenti.</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both"/>
              <w:rPr>
                <w:lang w:val="it-IT"/>
              </w:rPr>
            </w:pPr>
            <w:r w:rsidRPr="0055721D">
              <w:rPr>
                <w:lang w:val="it-IT"/>
              </w:rPr>
              <w:t>IAS 1.90</w:t>
            </w:r>
          </w:p>
          <w:p w:rsidR="00FF09ED" w:rsidRPr="0055721D" w:rsidRDefault="00FF09ED" w:rsidP="003631E5">
            <w:pPr>
              <w:pStyle w:val="IAS"/>
              <w:ind w:left="-57"/>
              <w:jc w:val="both"/>
              <w:rPr>
                <w:lang w:val="it-IT"/>
              </w:rPr>
            </w:pPr>
            <w:r w:rsidRPr="0055721D">
              <w:rPr>
                <w:lang w:val="it-IT"/>
              </w:rPr>
              <w:t>IAS 12.81</w:t>
            </w:r>
          </w:p>
        </w:tc>
        <w:tc>
          <w:tcPr>
            <w:tcW w:w="6091" w:type="dxa"/>
            <w:tcMar>
              <w:left w:w="108" w:type="dxa"/>
            </w:tcMar>
          </w:tcPr>
          <w:p w:rsidR="00FF09ED" w:rsidRPr="0055721D" w:rsidRDefault="00FF09ED" w:rsidP="00105093">
            <w:pPr>
              <w:rPr>
                <w:rFonts w:cs="EUAlbertina"/>
                <w:color w:val="19161B"/>
                <w:lang w:val="it-IT"/>
              </w:rPr>
            </w:pPr>
            <w:r w:rsidRPr="0055721D">
              <w:rPr>
                <w:rFonts w:cs="EUAlbertina"/>
                <w:color w:val="19161B"/>
                <w:lang w:val="it-IT"/>
              </w:rPr>
              <w:t>L’entità indica l'ammontare di imposte sul reddito relativo a ciascuna voce delle altre componenti di conto economico complessivo, incluse le rettifiche da riclassificazione nel prospetto dell'utile/(perdita) d'esercizio e delle altre componenti di conto economico complessivo o nelle note.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8B41AA">
            <w:pPr>
              <w:pStyle w:val="Numeroelenco"/>
              <w:ind w:left="0" w:firstLine="57"/>
              <w:rPr>
                <w:lang w:val="it-IT"/>
              </w:rPr>
            </w:pPr>
          </w:p>
        </w:tc>
        <w:tc>
          <w:tcPr>
            <w:tcW w:w="992" w:type="dxa"/>
          </w:tcPr>
          <w:p w:rsidR="00FF09ED" w:rsidRPr="0055721D" w:rsidRDefault="00FF09ED" w:rsidP="00A96540">
            <w:pPr>
              <w:pStyle w:val="IAS"/>
              <w:pageBreakBefore/>
              <w:rPr>
                <w:lang w:val="it-IT"/>
              </w:rPr>
            </w:pPr>
          </w:p>
        </w:tc>
        <w:tc>
          <w:tcPr>
            <w:tcW w:w="710" w:type="dxa"/>
            <w:tcMar>
              <w:right w:w="0" w:type="dxa"/>
            </w:tcMar>
          </w:tcPr>
          <w:p w:rsidR="00FF09ED" w:rsidRPr="0055721D" w:rsidRDefault="00FF09ED" w:rsidP="003631E5">
            <w:pPr>
              <w:pStyle w:val="IAS"/>
              <w:pageBreakBefore/>
              <w:ind w:left="-57"/>
              <w:jc w:val="both"/>
              <w:rPr>
                <w:lang w:val="it-IT"/>
              </w:rPr>
            </w:pPr>
            <w:r w:rsidRPr="0055721D">
              <w:rPr>
                <w:lang w:val="it-IT"/>
              </w:rPr>
              <w:t>IAS 1.91</w:t>
            </w:r>
          </w:p>
          <w:p w:rsidR="00FF09ED" w:rsidRPr="0055721D" w:rsidRDefault="00FF09ED" w:rsidP="003631E5">
            <w:pPr>
              <w:pStyle w:val="IAS"/>
              <w:pageBreakBefore/>
              <w:ind w:left="-57"/>
              <w:jc w:val="both"/>
              <w:rPr>
                <w:lang w:val="it-IT"/>
              </w:rPr>
            </w:pPr>
          </w:p>
        </w:tc>
        <w:tc>
          <w:tcPr>
            <w:tcW w:w="6091" w:type="dxa"/>
          </w:tcPr>
          <w:p w:rsidR="00FF09ED" w:rsidRPr="0055721D" w:rsidRDefault="00FF09ED" w:rsidP="00A96540">
            <w:pPr>
              <w:pageBreakBefore/>
              <w:rPr>
                <w:lang w:val="it-IT"/>
              </w:rPr>
            </w:pPr>
            <w:r w:rsidRPr="0055721D">
              <w:rPr>
                <w:lang w:val="it-IT"/>
              </w:rPr>
              <w:t>Un’entità può presentare le voci delle altre componenti di conto economico complessivo:</w:t>
            </w:r>
          </w:p>
        </w:tc>
        <w:tc>
          <w:tcPr>
            <w:tcW w:w="568" w:type="dxa"/>
          </w:tcPr>
          <w:p w:rsidR="00FF09ED" w:rsidRPr="0055721D" w:rsidRDefault="00FF09ED" w:rsidP="00A96540">
            <w:pPr>
              <w:pageBreakBefore/>
              <w:jc w:val="center"/>
              <w:rPr>
                <w:lang w:val="it-IT"/>
              </w:rPr>
            </w:pPr>
          </w:p>
        </w:tc>
        <w:tc>
          <w:tcPr>
            <w:tcW w:w="567" w:type="dxa"/>
          </w:tcPr>
          <w:p w:rsidR="00FF09ED" w:rsidRPr="0055721D" w:rsidRDefault="00FF09ED" w:rsidP="00A96540">
            <w:pPr>
              <w:pageBreakBefore/>
              <w:jc w:val="center"/>
              <w:rPr>
                <w:lang w:val="it-IT"/>
              </w:rPr>
            </w:pPr>
          </w:p>
        </w:tc>
        <w:tc>
          <w:tcPr>
            <w:tcW w:w="715" w:type="dxa"/>
            <w:gridSpan w:val="2"/>
          </w:tcPr>
          <w:p w:rsidR="00FF09ED" w:rsidRPr="0055721D" w:rsidRDefault="00FF09ED" w:rsidP="00A96540">
            <w:pPr>
              <w:pageBreakBefore/>
              <w:rPr>
                <w:lang w:val="it-IT"/>
              </w:rPr>
            </w:pP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left="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p>
        </w:tc>
        <w:tc>
          <w:tcPr>
            <w:tcW w:w="6091" w:type="dxa"/>
          </w:tcPr>
          <w:p w:rsidR="00FF09ED" w:rsidRPr="0055721D" w:rsidRDefault="00FF09ED" w:rsidP="00987159">
            <w:pPr>
              <w:pStyle w:val="Paragrafoelenco"/>
              <w:numPr>
                <w:ilvl w:val="0"/>
                <w:numId w:val="203"/>
              </w:numPr>
              <w:spacing w:line="240" w:lineRule="exact"/>
              <w:ind w:left="459" w:hanging="425"/>
              <w:rPr>
                <w:lang w:val="it-IT"/>
              </w:rPr>
            </w:pPr>
            <w:r w:rsidRPr="0055721D">
              <w:rPr>
                <w:lang w:val="it-IT"/>
              </w:rPr>
              <w:t>al netto degli effetti fiscali correlati, o</w:t>
            </w:r>
          </w:p>
        </w:tc>
        <w:tc>
          <w:tcPr>
            <w:tcW w:w="568" w:type="dxa"/>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left="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p>
        </w:tc>
        <w:tc>
          <w:tcPr>
            <w:tcW w:w="6091" w:type="dxa"/>
          </w:tcPr>
          <w:p w:rsidR="00FF09ED" w:rsidRPr="0055721D" w:rsidRDefault="00FF09ED" w:rsidP="00987159">
            <w:pPr>
              <w:pStyle w:val="Paragrafoelenco"/>
              <w:numPr>
                <w:ilvl w:val="0"/>
                <w:numId w:val="203"/>
              </w:numPr>
              <w:ind w:left="459" w:hanging="425"/>
              <w:rPr>
                <w:lang w:val="it-IT"/>
              </w:rPr>
            </w:pPr>
            <w:r w:rsidRPr="0055721D">
              <w:rPr>
                <w:lang w:val="it-IT"/>
              </w:rPr>
              <w:t>al lordo degli effetti fiscali correlati con un unico valore relativo all’ammontare aggregato delle imposte sul reddito relative a tali voci</w:t>
            </w:r>
          </w:p>
        </w:tc>
        <w:tc>
          <w:tcPr>
            <w:tcW w:w="568" w:type="dxa"/>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vAlign w:val="center"/>
          </w:tcPr>
          <w:p w:rsidR="00FF09ED" w:rsidRPr="0055721D" w:rsidRDefault="00FF09ED" w:rsidP="00105093">
            <w:pPr>
              <w:jc w:val="cente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numPr>
                <w:ilvl w:val="0"/>
                <w:numId w:val="0"/>
              </w:numPr>
              <w:ind w:left="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p>
        </w:tc>
        <w:tc>
          <w:tcPr>
            <w:tcW w:w="6091" w:type="dxa"/>
          </w:tcPr>
          <w:p w:rsidR="00FF09ED" w:rsidRPr="0055721D" w:rsidRDefault="00FF09ED" w:rsidP="00105093">
            <w:pPr>
              <w:pStyle w:val="Paragrafoelenco"/>
              <w:ind w:left="34"/>
              <w:rPr>
                <w:lang w:val="it-IT"/>
              </w:rPr>
            </w:pPr>
            <w:r w:rsidRPr="0055721D">
              <w:rPr>
                <w:lang w:val="it-IT"/>
              </w:rPr>
              <w:t>Se un’entità sceglie l’alternativa (b), l’effetto fiscale correlato deve essere ripartito tra le voci che potrebbero essere successivamente riclassificate nell’utile/(perdita) d’esercizio e quelle che non saranno successivamente riclassificate nell’utile/(perdita) d’esercizio.</w:t>
            </w:r>
          </w:p>
        </w:tc>
        <w:tc>
          <w:tcPr>
            <w:tcW w:w="568" w:type="dxa"/>
          </w:tcPr>
          <w:p w:rsidR="00FF09ED" w:rsidRPr="0055721D" w:rsidRDefault="00FF09ED" w:rsidP="00105093">
            <w:pPr>
              <w:jc w:val="center"/>
              <w:rPr>
                <w:lang w:val="it-IT"/>
              </w:rPr>
            </w:pPr>
          </w:p>
        </w:tc>
        <w:tc>
          <w:tcPr>
            <w:tcW w:w="567" w:type="dxa"/>
          </w:tcPr>
          <w:p w:rsidR="00FF09ED" w:rsidRPr="0055721D" w:rsidRDefault="00FF09ED" w:rsidP="00105093">
            <w:pPr>
              <w:jc w:val="center"/>
              <w:rPr>
                <w:lang w:val="it-IT"/>
              </w:rPr>
            </w:pPr>
          </w:p>
        </w:tc>
        <w:tc>
          <w:tcPr>
            <w:tcW w:w="715" w:type="dxa"/>
            <w:gridSpan w:val="2"/>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r w:rsidRPr="0055721D">
              <w:rPr>
                <w:lang w:val="it-IT"/>
              </w:rPr>
              <w:t>IAS 1.92</w:t>
            </w:r>
          </w:p>
          <w:p w:rsidR="00FF09ED" w:rsidRPr="0055721D" w:rsidRDefault="00FF09ED" w:rsidP="003631E5">
            <w:pPr>
              <w:pStyle w:val="IAS"/>
              <w:ind w:left="-57"/>
              <w:jc w:val="both"/>
              <w:rPr>
                <w:lang w:val="it-IT"/>
              </w:rPr>
            </w:pPr>
          </w:p>
        </w:tc>
        <w:tc>
          <w:tcPr>
            <w:tcW w:w="6091" w:type="dxa"/>
          </w:tcPr>
          <w:p w:rsidR="00FF09ED" w:rsidRPr="0055721D" w:rsidRDefault="00FF09ED" w:rsidP="00105093">
            <w:pPr>
              <w:spacing w:line="240" w:lineRule="exact"/>
              <w:rPr>
                <w:lang w:val="it-IT"/>
              </w:rPr>
            </w:pPr>
            <w:r w:rsidRPr="0055721D">
              <w:rPr>
                <w:lang w:val="it-IT"/>
              </w:rPr>
              <w:t>L’entità deve evidenziare le rettifiche conseguenti a riclassifiche relative alle voci delle altre componenti di conto economico complessivo.</w:t>
            </w:r>
          </w:p>
        </w:tc>
        <w:tc>
          <w:tcPr>
            <w:tcW w:w="568"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r w:rsidRPr="0055721D">
              <w:rPr>
                <w:lang w:val="it-IT"/>
              </w:rPr>
              <w:t>IAS 1.95</w:t>
            </w:r>
          </w:p>
        </w:tc>
        <w:tc>
          <w:tcPr>
            <w:tcW w:w="6091" w:type="dxa"/>
          </w:tcPr>
          <w:p w:rsidR="00FF09ED" w:rsidRPr="0055721D" w:rsidRDefault="00FF09ED" w:rsidP="00105093">
            <w:pPr>
              <w:pStyle w:val="Commentiriquadro"/>
              <w:rPr>
                <w:lang w:val="it-IT"/>
              </w:rPr>
            </w:pPr>
            <w:r w:rsidRPr="0055721D">
              <w:rPr>
                <w:lang w:val="it-IT"/>
              </w:rPr>
              <w:t xml:space="preserve">Esempi di rettifiche da riclassificazione includono: </w:t>
            </w:r>
          </w:p>
          <w:p w:rsidR="00FF09ED" w:rsidRPr="0055721D" w:rsidRDefault="00FF09ED" w:rsidP="00C9053B">
            <w:pPr>
              <w:pStyle w:val="Commentiriquadro"/>
              <w:numPr>
                <w:ilvl w:val="0"/>
                <w:numId w:val="234"/>
              </w:numPr>
              <w:ind w:left="318" w:hanging="216"/>
              <w:rPr>
                <w:lang w:val="it-IT"/>
              </w:rPr>
            </w:pPr>
            <w:r w:rsidRPr="0055721D">
              <w:rPr>
                <w:lang w:val="it-IT"/>
              </w:rPr>
              <w:t>dismissione di una gestione estera (si veda IAS 21)</w:t>
            </w:r>
          </w:p>
          <w:p w:rsidR="00FF09ED" w:rsidRPr="0055721D" w:rsidRDefault="00FF09ED" w:rsidP="00C9053B">
            <w:pPr>
              <w:pStyle w:val="Commentiriquadro"/>
              <w:numPr>
                <w:ilvl w:val="0"/>
                <w:numId w:val="234"/>
              </w:numPr>
              <w:ind w:left="318" w:hanging="216"/>
              <w:rPr>
                <w:lang w:val="it-IT"/>
              </w:rPr>
            </w:pPr>
            <w:r w:rsidRPr="0055721D">
              <w:rPr>
                <w:lang w:val="it-IT"/>
              </w:rPr>
              <w:t>eliminazione di attività disponibili per la vendita (si veda IAS 39)</w:t>
            </w:r>
          </w:p>
          <w:p w:rsidR="00FF09ED" w:rsidRPr="0055721D" w:rsidRDefault="00FF09ED" w:rsidP="00C9053B">
            <w:pPr>
              <w:pStyle w:val="Commentiriquadro"/>
              <w:numPr>
                <w:ilvl w:val="0"/>
                <w:numId w:val="234"/>
              </w:numPr>
              <w:ind w:left="318" w:hanging="216"/>
              <w:rPr>
                <w:lang w:val="it-IT"/>
              </w:rPr>
            </w:pPr>
            <w:r w:rsidRPr="0055721D">
              <w:rPr>
                <w:lang w:val="it-IT"/>
              </w:rPr>
              <w:t>quando una programmata operazione di copertura ha un effetto sull’utile/(perdita) d’esercizio (si veda IAS 39).</w:t>
            </w:r>
          </w:p>
        </w:tc>
        <w:tc>
          <w:tcPr>
            <w:tcW w:w="568" w:type="dxa"/>
            <w:vAlign w:val="center"/>
          </w:tcPr>
          <w:p w:rsidR="00FF09ED" w:rsidRPr="0055721D" w:rsidRDefault="00FF09ED" w:rsidP="00105093">
            <w:pPr>
              <w:jc w:val="center"/>
              <w:rPr>
                <w:lang w:val="it-IT"/>
              </w:rPr>
            </w:pPr>
          </w:p>
        </w:tc>
        <w:tc>
          <w:tcPr>
            <w:tcW w:w="567" w:type="dxa"/>
            <w:vAlign w:val="center"/>
          </w:tcPr>
          <w:p w:rsidR="00FF09ED" w:rsidRPr="0055721D" w:rsidRDefault="00FF09ED" w:rsidP="00105093">
            <w:pPr>
              <w:jc w:val="center"/>
              <w:rPr>
                <w:lang w:val="it-IT"/>
              </w:rPr>
            </w:pPr>
          </w:p>
        </w:tc>
        <w:tc>
          <w:tcPr>
            <w:tcW w:w="715" w:type="dxa"/>
            <w:gridSpan w:val="2"/>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both"/>
              <w:rPr>
                <w:lang w:val="it-IT"/>
              </w:rPr>
            </w:pPr>
            <w:r w:rsidRPr="0055721D">
              <w:rPr>
                <w:lang w:val="it-IT"/>
              </w:rPr>
              <w:t>IAS 1.96</w:t>
            </w:r>
          </w:p>
        </w:tc>
        <w:tc>
          <w:tcPr>
            <w:tcW w:w="6091" w:type="dxa"/>
          </w:tcPr>
          <w:p w:rsidR="00FF09ED" w:rsidRPr="0055721D" w:rsidRDefault="00FF09ED" w:rsidP="00105093">
            <w:pPr>
              <w:pStyle w:val="Commentiriquadro"/>
              <w:rPr>
                <w:lang w:val="it-IT"/>
              </w:rPr>
            </w:pPr>
            <w:r w:rsidRPr="0055721D">
              <w:rPr>
                <w:lang w:val="it-IT"/>
              </w:rPr>
              <w:t>Le rettifiche da riclassificazione non derivano invece da variazioni della riserva di rivalutazione rilevate in base allo IAS 16 o allo IAS 38, o dalla rivalutazione delle attività/(passività) nette per piani a benefici definiti rilevati secondo lo IAS 19. Tali variazioni sono rilevati tra le altre componenti di conto economico complessivo e non sono riclassificate nell’utile/(perdita) degli esercizi successivi.</w:t>
            </w:r>
          </w:p>
        </w:tc>
        <w:tc>
          <w:tcPr>
            <w:tcW w:w="568" w:type="dxa"/>
            <w:vAlign w:val="center"/>
          </w:tcPr>
          <w:p w:rsidR="00FF09ED" w:rsidRPr="0055721D" w:rsidRDefault="00FF09ED" w:rsidP="00105093">
            <w:pPr>
              <w:jc w:val="center"/>
              <w:rPr>
                <w:lang w:val="it-IT"/>
              </w:rPr>
            </w:pPr>
          </w:p>
        </w:tc>
        <w:tc>
          <w:tcPr>
            <w:tcW w:w="567" w:type="dxa"/>
            <w:vAlign w:val="center"/>
          </w:tcPr>
          <w:p w:rsidR="00FF09ED" w:rsidRPr="0055721D" w:rsidRDefault="00FF09ED" w:rsidP="00105093">
            <w:pPr>
              <w:jc w:val="center"/>
              <w:rPr>
                <w:lang w:val="it-IT"/>
              </w:rPr>
            </w:pPr>
          </w:p>
        </w:tc>
        <w:tc>
          <w:tcPr>
            <w:tcW w:w="715" w:type="dxa"/>
            <w:gridSpan w:val="2"/>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6319A1">
            <w:pPr>
              <w:pStyle w:val="Numeroelenco"/>
              <w:ind w:left="0" w:firstLine="57"/>
              <w:jc w:val="center"/>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left"/>
              <w:rPr>
                <w:lang w:val="it-IT"/>
              </w:rPr>
            </w:pPr>
            <w:r w:rsidRPr="0055721D">
              <w:rPr>
                <w:lang w:val="it-IT"/>
              </w:rPr>
              <w:t>IFRS 5.33</w:t>
            </w:r>
          </w:p>
        </w:tc>
        <w:tc>
          <w:tcPr>
            <w:tcW w:w="6091" w:type="dxa"/>
          </w:tcPr>
          <w:p w:rsidR="00FF09ED" w:rsidRPr="0055721D" w:rsidRDefault="00FF09ED" w:rsidP="00105093">
            <w:pPr>
              <w:rPr>
                <w:lang w:val="it-IT"/>
              </w:rPr>
            </w:pPr>
            <w:r w:rsidRPr="0055721D">
              <w:rPr>
                <w:lang w:val="it-IT"/>
              </w:rPr>
              <w:t xml:space="preserve">L’entità ha presentato nel prospetto (nei prospetti) dell’utile/(perdita) d’esercizio e delle altre componenti di conto economico complessivo o nelle note, un’analisi dell’ammontare complessivo degli utili o perdite delle attività operative cessate, al netto degli effetti fiscali, e della plusvalenza o minusvalenza, al netto degli effetti fiscali, rilevata a seguito di valutazioni al </w:t>
            </w:r>
            <w:r w:rsidRPr="0055721D">
              <w:rPr>
                <w:i/>
                <w:lang w:val="it-IT"/>
              </w:rPr>
              <w:t>fair value</w:t>
            </w:r>
            <w:r w:rsidRPr="0055721D">
              <w:rPr>
                <w:lang w:val="it-IT"/>
              </w:rPr>
              <w:t xml:space="preserve"> al netto dei costi di vendita o della dismissione di attività o di gruppi di dismissioni che costituiscono l’attività operativa cessata, identificando le seguenti componenti:</w:t>
            </w:r>
          </w:p>
        </w:tc>
        <w:tc>
          <w:tcPr>
            <w:tcW w:w="568" w:type="dxa"/>
            <w:vAlign w:val="center"/>
          </w:tcPr>
          <w:p w:rsidR="00FF09ED" w:rsidRPr="0055721D" w:rsidRDefault="00FF09ED" w:rsidP="00105093">
            <w:pPr>
              <w:jc w:val="center"/>
              <w:rPr>
                <w:lang w:val="it-IT"/>
              </w:rPr>
            </w:pPr>
          </w:p>
        </w:tc>
        <w:tc>
          <w:tcPr>
            <w:tcW w:w="567" w:type="dxa"/>
            <w:vAlign w:val="center"/>
          </w:tcPr>
          <w:p w:rsidR="00FF09ED" w:rsidRPr="0055721D" w:rsidRDefault="00FF09ED" w:rsidP="00105093">
            <w:pPr>
              <w:jc w:val="center"/>
              <w:rPr>
                <w:lang w:val="it-IT"/>
              </w:rPr>
            </w:pPr>
          </w:p>
        </w:tc>
        <w:tc>
          <w:tcPr>
            <w:tcW w:w="715" w:type="dxa"/>
            <w:gridSpan w:val="2"/>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Del="00B907E2"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left"/>
              <w:rPr>
                <w:lang w:val="it-IT"/>
              </w:rPr>
            </w:pPr>
            <w:r w:rsidRPr="0055721D" w:rsidDel="00B907E2">
              <w:rPr>
                <w:lang w:val="it-IT"/>
              </w:rPr>
              <w:t xml:space="preserve"> </w:t>
            </w:r>
          </w:p>
        </w:tc>
        <w:tc>
          <w:tcPr>
            <w:tcW w:w="6091" w:type="dxa"/>
          </w:tcPr>
          <w:p w:rsidR="00FF09ED" w:rsidRPr="0055721D" w:rsidRDefault="00FF09ED" w:rsidP="00105093">
            <w:pPr>
              <w:pStyle w:val="Rientroa"/>
              <w:numPr>
                <w:ilvl w:val="0"/>
                <w:numId w:val="0"/>
              </w:numPr>
              <w:spacing w:line="240" w:lineRule="exact"/>
              <w:ind w:left="376" w:hanging="344"/>
              <w:rPr>
                <w:b/>
                <w:caps/>
                <w:kern w:val="28"/>
                <w:sz w:val="22"/>
                <w:szCs w:val="22"/>
              </w:rPr>
            </w:pPr>
            <w:r w:rsidRPr="0055721D">
              <w:t>a)</w:t>
            </w:r>
            <w:r w:rsidRPr="0055721D">
              <w:tab/>
              <w:t>i ricavi, i costi, e gli utili o le perdite ante imposte delle operazioni cessate</w:t>
            </w:r>
          </w:p>
        </w:tc>
        <w:tc>
          <w:tcPr>
            <w:tcW w:w="568"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left"/>
              <w:rPr>
                <w:lang w:val="it-IT"/>
              </w:rPr>
            </w:pPr>
          </w:p>
        </w:tc>
        <w:tc>
          <w:tcPr>
            <w:tcW w:w="6091" w:type="dxa"/>
          </w:tcPr>
          <w:p w:rsidR="00FF09ED" w:rsidRPr="0055721D" w:rsidRDefault="00FF09ED" w:rsidP="00987159">
            <w:pPr>
              <w:pStyle w:val="Rientroa"/>
              <w:numPr>
                <w:ilvl w:val="0"/>
                <w:numId w:val="175"/>
              </w:numPr>
              <w:spacing w:line="240" w:lineRule="exact"/>
            </w:pPr>
            <w:r w:rsidRPr="0055721D">
              <w:t>le relative imposte sul reddito</w:t>
            </w:r>
          </w:p>
        </w:tc>
        <w:tc>
          <w:tcPr>
            <w:tcW w:w="568"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right w:w="0" w:type="dxa"/>
            </w:tcMar>
          </w:tcPr>
          <w:p w:rsidR="00FF09ED" w:rsidRPr="0055721D" w:rsidRDefault="00FF09ED" w:rsidP="003631E5">
            <w:pPr>
              <w:pStyle w:val="IAS"/>
              <w:ind w:left="-57"/>
              <w:jc w:val="left"/>
              <w:rPr>
                <w:lang w:val="it-IT"/>
              </w:rPr>
            </w:pPr>
          </w:p>
        </w:tc>
        <w:tc>
          <w:tcPr>
            <w:tcW w:w="6091" w:type="dxa"/>
          </w:tcPr>
          <w:p w:rsidR="00FF09ED" w:rsidRPr="0055721D" w:rsidRDefault="00FF09ED" w:rsidP="00105093">
            <w:pPr>
              <w:pStyle w:val="Rientroa"/>
              <w:spacing w:line="240" w:lineRule="exact"/>
            </w:pPr>
            <w:r w:rsidRPr="0055721D">
              <w:t xml:space="preserve">la plusvalenza o minusvalenza rilevata a seguito della valutazione al </w:t>
            </w:r>
            <w:r w:rsidRPr="0055721D">
              <w:rPr>
                <w:i/>
              </w:rPr>
              <w:t>fair value</w:t>
            </w:r>
            <w:r w:rsidRPr="0055721D">
              <w:t xml:space="preserve"> al netto dei costi di vendita o della dismissione di attività o di gruppi di dismissioni che costituiscono l’attività operativa cessata.</w:t>
            </w:r>
          </w:p>
        </w:tc>
        <w:tc>
          <w:tcPr>
            <w:tcW w:w="568"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vAlign w:val="center"/>
          </w:tcPr>
          <w:p w:rsidR="00FF09ED" w:rsidRPr="0055721D" w:rsidRDefault="00FF09ED" w:rsidP="00105093">
            <w:pPr>
              <w:ind w:firstLine="57"/>
              <w:jc w:val="left"/>
              <w:rPr>
                <w:lang w:val="it-IT"/>
              </w:rPr>
            </w:pPr>
          </w:p>
        </w:tc>
        <w:tc>
          <w:tcPr>
            <w:tcW w:w="992" w:type="dxa"/>
          </w:tcPr>
          <w:p w:rsidR="00FF09ED" w:rsidRPr="0055721D" w:rsidRDefault="00FF09ED" w:rsidP="00105093">
            <w:pPr>
              <w:pStyle w:val="IAS"/>
              <w:jc w:val="left"/>
              <w:rPr>
                <w:lang w:val="it-IT"/>
              </w:rPr>
            </w:pPr>
          </w:p>
        </w:tc>
        <w:tc>
          <w:tcPr>
            <w:tcW w:w="710" w:type="dxa"/>
            <w:tcMar>
              <w:left w:w="108" w:type="dxa"/>
              <w:right w:w="0" w:type="dxa"/>
            </w:tcMar>
            <w:vAlign w:val="center"/>
          </w:tcPr>
          <w:p w:rsidR="00FF09ED" w:rsidRPr="0055721D" w:rsidRDefault="00FF09ED" w:rsidP="003631E5">
            <w:pPr>
              <w:pStyle w:val="IAS"/>
              <w:ind w:left="-57"/>
              <w:jc w:val="left"/>
              <w:rPr>
                <w:lang w:val="it-IT"/>
              </w:rPr>
            </w:pPr>
          </w:p>
        </w:tc>
        <w:tc>
          <w:tcPr>
            <w:tcW w:w="6091" w:type="dxa"/>
            <w:tcMar>
              <w:left w:w="108" w:type="dxa"/>
            </w:tcMar>
            <w:vAlign w:val="center"/>
          </w:tcPr>
          <w:p w:rsidR="00FF09ED" w:rsidRPr="0055721D" w:rsidRDefault="00FF09ED" w:rsidP="00105093">
            <w:pPr>
              <w:pStyle w:val="Titolo1"/>
            </w:pPr>
            <w:r w:rsidRPr="0055721D">
              <w:t>UTILE PER AZIONE</w:t>
            </w:r>
          </w:p>
        </w:tc>
        <w:tc>
          <w:tcPr>
            <w:tcW w:w="568" w:type="dxa"/>
            <w:tcMar>
              <w:left w:w="85" w:type="dxa"/>
              <w:right w:w="85" w:type="dxa"/>
            </w:tcMar>
            <w:vAlign w:val="center"/>
          </w:tcPr>
          <w:p w:rsidR="00FF09ED" w:rsidRPr="0055721D" w:rsidRDefault="00FF09ED" w:rsidP="00105093">
            <w:pPr>
              <w:jc w:val="left"/>
            </w:pPr>
          </w:p>
        </w:tc>
        <w:tc>
          <w:tcPr>
            <w:tcW w:w="567" w:type="dxa"/>
            <w:tcMar>
              <w:left w:w="108" w:type="dxa"/>
            </w:tcMar>
            <w:vAlign w:val="center"/>
          </w:tcPr>
          <w:p w:rsidR="00FF09ED" w:rsidRPr="0055721D" w:rsidRDefault="00FF09ED" w:rsidP="00105093">
            <w:pPr>
              <w:jc w:val="left"/>
            </w:pPr>
          </w:p>
        </w:tc>
        <w:tc>
          <w:tcPr>
            <w:tcW w:w="715" w:type="dxa"/>
            <w:gridSpan w:val="2"/>
            <w:tcMar>
              <w:left w:w="108" w:type="dxa"/>
            </w:tcMar>
            <w:vAlign w:val="center"/>
          </w:tcPr>
          <w:p w:rsidR="00FF09ED" w:rsidRPr="0055721D" w:rsidRDefault="00FF09ED" w:rsidP="00105093">
            <w:pPr>
              <w:jc w:val="left"/>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33.3</w:t>
            </w:r>
          </w:p>
        </w:tc>
        <w:tc>
          <w:tcPr>
            <w:tcW w:w="6091" w:type="dxa"/>
            <w:tcMar>
              <w:left w:w="108" w:type="dxa"/>
            </w:tcMar>
          </w:tcPr>
          <w:p w:rsidR="00FF09ED" w:rsidRPr="0055721D" w:rsidRDefault="00FF09ED" w:rsidP="00105093">
            <w:pPr>
              <w:rPr>
                <w:lang w:val="it-IT"/>
              </w:rPr>
            </w:pPr>
            <w:r w:rsidRPr="0055721D">
              <w:rPr>
                <w:lang w:val="it-IT"/>
              </w:rPr>
              <w:t>Se l’entità fornisce, volontariamente, un’informativa sull’utile per azione, deve fornire tale informazioni in base allo IAS 33.</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33.4</w:t>
            </w:r>
          </w:p>
        </w:tc>
        <w:tc>
          <w:tcPr>
            <w:tcW w:w="6091" w:type="dxa"/>
            <w:tcMar>
              <w:left w:w="108" w:type="dxa"/>
            </w:tcMar>
          </w:tcPr>
          <w:p w:rsidR="00FF09ED" w:rsidRPr="0055721D" w:rsidRDefault="00FF09ED" w:rsidP="008B41AA">
            <w:pPr>
              <w:rPr>
                <w:lang w:val="it-IT"/>
              </w:rPr>
            </w:pPr>
            <w:r w:rsidRPr="0055721D">
              <w:rPr>
                <w:lang w:val="it-IT"/>
              </w:rPr>
              <w:t xml:space="preserve">Se l’entità presenta sia il bilancio consolidato sia il bilancio separato, rispettivamente redatti in conformità all’IFRS 10 e allo IAS 27, ha presentato l’informativa richiesta dallo IAS 33 solo </w:t>
            </w:r>
            <w:r w:rsidR="008B41AA" w:rsidRPr="0055721D">
              <w:rPr>
                <w:lang w:val="it-IT"/>
              </w:rPr>
              <w:t>sulla base dei dati consolidati.</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33.4</w:t>
            </w:r>
          </w:p>
        </w:tc>
        <w:tc>
          <w:tcPr>
            <w:tcW w:w="6091" w:type="dxa"/>
            <w:tcMar>
              <w:left w:w="108" w:type="dxa"/>
            </w:tcMar>
          </w:tcPr>
          <w:p w:rsidR="00FF09ED" w:rsidRPr="0055721D" w:rsidRDefault="00FF09ED" w:rsidP="00105093">
            <w:pPr>
              <w:rPr>
                <w:lang w:val="it-IT"/>
              </w:rPr>
            </w:pPr>
            <w:r w:rsidRPr="0055721D">
              <w:rPr>
                <w:lang w:val="it-IT"/>
              </w:rPr>
              <w:t xml:space="preserve">L’entità che ha scelto di fornire informativa sull’utile per azione in base al bilancio separato, ha presentato tale informativa solo sul prospetto dell’utile/(perdita) d’esercizio e delle altre componenti di conto economico complessivo del suo bilancio separato </w:t>
            </w:r>
            <w:r w:rsidR="008B41AA" w:rsidRPr="0055721D">
              <w:rPr>
                <w:lang w:val="it-IT"/>
              </w:rPr>
              <w:t>e non su quello del consolidato.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33.64</w:t>
            </w:r>
          </w:p>
        </w:tc>
        <w:tc>
          <w:tcPr>
            <w:tcW w:w="6091" w:type="dxa"/>
            <w:tcMar>
              <w:left w:w="108" w:type="dxa"/>
            </w:tcMar>
          </w:tcPr>
          <w:p w:rsidR="00FF09ED" w:rsidRPr="0055721D" w:rsidRDefault="00FF09ED" w:rsidP="00105093">
            <w:pPr>
              <w:rPr>
                <w:lang w:val="it-IT"/>
              </w:rPr>
            </w:pPr>
            <w:r w:rsidRPr="0055721D">
              <w:rPr>
                <w:lang w:val="it-IT"/>
              </w:rPr>
              <w:t>Se il numero delle azioni ordinarie o potenziali azioni ordinarie in circolazione aumenta in seguito alla capitalizzazione, emissione gratuita di azioni o frazionamento azionario, o diminuisce a seguito del raggruppamento di azioni (anche se questi cambiamenti intervengono dopo la data di chiusura dell’esercizio, ma prima dell’autorizzazione alla pubblicazione del bilancio) e pertanto il calcolo dell’utile base e diluito per azione per tutti gli esercizi presentati deve essere rettificato retroattivamente, è stata data informativa del fatto che i calcoli per azione riflettono tali v</w:t>
            </w:r>
            <w:r w:rsidR="008B41AA" w:rsidRPr="0055721D">
              <w:rPr>
                <w:lang w:val="it-IT"/>
              </w:rPr>
              <w:t>ariazioni nel numero di azioni.</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33.66</w:t>
            </w:r>
          </w:p>
        </w:tc>
        <w:tc>
          <w:tcPr>
            <w:tcW w:w="6091" w:type="dxa"/>
            <w:tcMar>
              <w:left w:w="108" w:type="dxa"/>
            </w:tcMar>
          </w:tcPr>
          <w:p w:rsidR="00FF09ED" w:rsidRPr="0055721D" w:rsidRDefault="00FF09ED" w:rsidP="00105093">
            <w:pPr>
              <w:spacing w:line="240" w:lineRule="exact"/>
              <w:rPr>
                <w:lang w:val="it-IT"/>
              </w:rPr>
            </w:pPr>
            <w:r w:rsidRPr="0055721D">
              <w:rPr>
                <w:lang w:val="it-IT"/>
              </w:rPr>
              <w:t>L’entità ha esposto nel prospetto dell’utile/(perdita) d’esercizio e delle altre componenti di conto economico complessivo per ogni classe di azioni ordinarie che hanno un differente diritto di partecipazione all’utile del periodo, l’utile base e diluito per azione per:</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p>
        </w:tc>
        <w:tc>
          <w:tcPr>
            <w:tcW w:w="6091" w:type="dxa"/>
            <w:tcMar>
              <w:left w:w="108" w:type="dxa"/>
            </w:tcMar>
          </w:tcPr>
          <w:p w:rsidR="00FF09ED" w:rsidRPr="0055721D" w:rsidRDefault="00FF09ED" w:rsidP="00105093">
            <w:pPr>
              <w:pStyle w:val="Rientroa"/>
              <w:numPr>
                <w:ilvl w:val="0"/>
                <w:numId w:val="0"/>
              </w:numPr>
              <w:spacing w:line="240" w:lineRule="exact"/>
              <w:ind w:left="316" w:hanging="283"/>
              <w:rPr>
                <w:b/>
                <w:caps/>
                <w:kern w:val="28"/>
                <w:sz w:val="22"/>
                <w:szCs w:val="22"/>
              </w:rPr>
            </w:pPr>
            <w:r w:rsidRPr="0055721D">
              <w:t>a)</w:t>
            </w:r>
            <w:r w:rsidRPr="0055721D">
              <w:tab/>
              <w:t>gli utili e le perdite derivanti dalle attività operative in esercizio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p>
        </w:tc>
        <w:tc>
          <w:tcPr>
            <w:tcW w:w="6091" w:type="dxa"/>
            <w:tcMar>
              <w:left w:w="108" w:type="dxa"/>
            </w:tcMar>
          </w:tcPr>
          <w:p w:rsidR="00FF09ED" w:rsidRPr="0055721D" w:rsidRDefault="00FF09ED" w:rsidP="00987159">
            <w:pPr>
              <w:pStyle w:val="Rientroa"/>
              <w:numPr>
                <w:ilvl w:val="0"/>
                <w:numId w:val="176"/>
              </w:numPr>
              <w:tabs>
                <w:tab w:val="clear" w:pos="392"/>
              </w:tabs>
              <w:spacing w:line="240" w:lineRule="exact"/>
              <w:ind w:left="316" w:hanging="284"/>
            </w:pPr>
            <w:r w:rsidRPr="0055721D">
              <w:t>gli utili e le perdite complessive dell’esercizio.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33.67</w:t>
            </w:r>
          </w:p>
        </w:tc>
        <w:tc>
          <w:tcPr>
            <w:tcW w:w="6091" w:type="dxa"/>
            <w:tcMar>
              <w:left w:w="108" w:type="dxa"/>
            </w:tcMar>
          </w:tcPr>
          <w:p w:rsidR="00FF09ED" w:rsidRPr="0055721D" w:rsidRDefault="00FF09ED" w:rsidP="00105093">
            <w:pPr>
              <w:pStyle w:val="Commentiriquadro"/>
              <w:rPr>
                <w:lang w:val="it-IT"/>
              </w:rPr>
            </w:pPr>
            <w:r w:rsidRPr="0055721D">
              <w:rPr>
                <w:lang w:val="it-IT"/>
              </w:rPr>
              <w:t>Se l’utile base e diluito per azione sono uguali, la doppia esposizione può essere effettuata su una riga del prospetto dell’utile/(perdita) d’esercizio e delle altre componenti di conto economico complessivo.</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33.67A</w:t>
            </w:r>
          </w:p>
        </w:tc>
        <w:tc>
          <w:tcPr>
            <w:tcW w:w="6091" w:type="dxa"/>
            <w:tcMar>
              <w:left w:w="108" w:type="dxa"/>
            </w:tcMar>
          </w:tcPr>
          <w:p w:rsidR="00FF09ED" w:rsidRPr="0055721D" w:rsidRDefault="00FF09ED" w:rsidP="00105093">
            <w:pPr>
              <w:pStyle w:val="Commentiriquadro"/>
              <w:rPr>
                <w:lang w:val="it-IT"/>
              </w:rPr>
            </w:pPr>
            <w:r w:rsidRPr="0055721D">
              <w:rPr>
                <w:lang w:val="it-IT"/>
              </w:rPr>
              <w:t xml:space="preserve">Se un'entità presenta le voci dell'utile/(perdita) d'esercizio in un prospetto distinto, l'utile base e diluito per azione, come richiesto dallo IAS 33.66 e 67 deve essere presentato in tale prospetto. </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33.66</w:t>
            </w:r>
          </w:p>
        </w:tc>
        <w:tc>
          <w:tcPr>
            <w:tcW w:w="6091" w:type="dxa"/>
            <w:tcMar>
              <w:left w:w="108" w:type="dxa"/>
            </w:tcMar>
          </w:tcPr>
          <w:p w:rsidR="00FF09ED" w:rsidRPr="0055721D" w:rsidRDefault="00FF09ED" w:rsidP="00105093">
            <w:pPr>
              <w:rPr>
                <w:lang w:val="it-IT"/>
              </w:rPr>
            </w:pPr>
            <w:r w:rsidRPr="0055721D">
              <w:rPr>
                <w:lang w:val="it-IT"/>
              </w:rPr>
              <w:t>L’entità ha esposto l’utile base e diluito per azione con eguale rilevanza per tutti gli esercizi presentati.</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33.68</w:t>
            </w:r>
          </w:p>
        </w:tc>
        <w:tc>
          <w:tcPr>
            <w:tcW w:w="6091" w:type="dxa"/>
            <w:tcMar>
              <w:left w:w="108" w:type="dxa"/>
            </w:tcMar>
          </w:tcPr>
          <w:p w:rsidR="00FF09ED" w:rsidRPr="0055721D" w:rsidRDefault="00FF09ED" w:rsidP="00105093">
            <w:pPr>
              <w:rPr>
                <w:lang w:val="it-IT"/>
              </w:rPr>
            </w:pPr>
            <w:r w:rsidRPr="0055721D">
              <w:rPr>
                <w:lang w:val="it-IT"/>
              </w:rPr>
              <w:t>Se l’entità espone un’attività operativa cessata, l’utile base e diluito per azione relativamente a tale voce è stato esposto o nel prospetto dell’utile/(perdita) d’esercizio e delle altre componenti di conto economico complessivo o nelle note del bilancio.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33.68A</w:t>
            </w:r>
          </w:p>
        </w:tc>
        <w:tc>
          <w:tcPr>
            <w:tcW w:w="6091" w:type="dxa"/>
            <w:tcMar>
              <w:left w:w="108" w:type="dxa"/>
            </w:tcMar>
          </w:tcPr>
          <w:p w:rsidR="00FF09ED" w:rsidRPr="0055721D" w:rsidRDefault="00FF09ED" w:rsidP="00105093">
            <w:pPr>
              <w:pStyle w:val="Commentiriquadro"/>
              <w:rPr>
                <w:lang w:val="it-IT"/>
              </w:rPr>
            </w:pPr>
            <w:r w:rsidRPr="0055721D">
              <w:rPr>
                <w:lang w:val="it-IT"/>
              </w:rPr>
              <w:t>Se un'entità presenta le voci dell'utile/(perdita) d'esercizio in un prospetto distinto, l'utile di base e diluito per azione relativo alle attività operative cessate, come richiesto dal paragrafo 68, deve essere presentato in tale prospetto o nelle note.</w:t>
            </w:r>
            <w:r w:rsidRPr="0055721D">
              <w:rPr>
                <w:sz w:val="20"/>
                <w:szCs w:val="20"/>
                <w:lang w:val="it-IT"/>
              </w:rPr>
              <w:t xml:space="preserve"> </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33.69</w:t>
            </w:r>
          </w:p>
        </w:tc>
        <w:tc>
          <w:tcPr>
            <w:tcW w:w="6091" w:type="dxa"/>
            <w:tcMar>
              <w:left w:w="108" w:type="dxa"/>
            </w:tcMar>
          </w:tcPr>
          <w:p w:rsidR="00FF09ED" w:rsidRPr="0055721D" w:rsidRDefault="00FF09ED" w:rsidP="00105093">
            <w:pPr>
              <w:spacing w:line="240" w:lineRule="exact"/>
              <w:rPr>
                <w:lang w:val="it-IT"/>
              </w:rPr>
            </w:pPr>
            <w:r w:rsidRPr="0055721D">
              <w:rPr>
                <w:lang w:val="it-IT"/>
              </w:rPr>
              <w:t>L’entità ha esposto l’utile base e diluito per azione anche se gli importi sono negativi (ossia una perdita per azione).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33.70</w:t>
            </w:r>
          </w:p>
        </w:tc>
        <w:tc>
          <w:tcPr>
            <w:tcW w:w="6091" w:type="dxa"/>
            <w:tcMar>
              <w:left w:w="108" w:type="dxa"/>
            </w:tcMar>
          </w:tcPr>
          <w:p w:rsidR="00FF09ED" w:rsidRPr="0055721D" w:rsidRDefault="00FF09ED" w:rsidP="00105093">
            <w:pPr>
              <w:spacing w:line="240" w:lineRule="exact"/>
              <w:rPr>
                <w:lang w:val="it-IT"/>
              </w:rPr>
            </w:pPr>
            <w:r w:rsidRPr="0055721D">
              <w:rPr>
                <w:lang w:val="it-IT"/>
              </w:rPr>
              <w:t>L’entità ha indicato:</w:t>
            </w:r>
          </w:p>
        </w:tc>
        <w:tc>
          <w:tcPr>
            <w:tcW w:w="568" w:type="dxa"/>
            <w:tcMar>
              <w:left w:w="85" w:type="dxa"/>
              <w:right w:w="85" w:type="dxa"/>
            </w:tcMar>
            <w:vAlign w:val="center"/>
          </w:tcPr>
          <w:p w:rsidR="00FF09ED" w:rsidRPr="0055721D" w:rsidRDefault="00FF09ED" w:rsidP="00105093">
            <w:pPr>
              <w:jc w:val="center"/>
            </w:pPr>
          </w:p>
        </w:tc>
        <w:tc>
          <w:tcPr>
            <w:tcW w:w="567" w:type="dxa"/>
            <w:tcMar>
              <w:left w:w="108" w:type="dxa"/>
            </w:tcMar>
            <w:vAlign w:val="center"/>
          </w:tcPr>
          <w:p w:rsidR="00FF09ED" w:rsidRPr="0055721D" w:rsidRDefault="00FF09ED" w:rsidP="00105093">
            <w:pPr>
              <w:jc w:val="center"/>
            </w:pPr>
          </w:p>
        </w:tc>
        <w:tc>
          <w:tcPr>
            <w:tcW w:w="715" w:type="dxa"/>
            <w:gridSpan w:val="2"/>
            <w:tcMar>
              <w:left w:w="108" w:type="dxa"/>
            </w:tcMar>
            <w:vAlign w:val="center"/>
          </w:tcPr>
          <w:p w:rsidR="00FF09ED" w:rsidRPr="0055721D" w:rsidRDefault="00FF09ED" w:rsidP="00105093">
            <w:pPr>
              <w:jc w:val="center"/>
            </w:pPr>
          </w:p>
        </w:tc>
      </w:tr>
      <w:tr w:rsidR="00FF09ED" w:rsidRPr="008361A3"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ind w:firstLine="57"/>
              <w:rPr>
                <w:lang w:val="it-IT"/>
              </w:rPr>
            </w:pPr>
          </w:p>
        </w:tc>
        <w:tc>
          <w:tcPr>
            <w:tcW w:w="710" w:type="dxa"/>
            <w:tcMar>
              <w:left w:w="108" w:type="dxa"/>
              <w:right w:w="0" w:type="dxa"/>
            </w:tcMar>
          </w:tcPr>
          <w:p w:rsidR="00FF09ED" w:rsidRPr="0055721D" w:rsidRDefault="00FF09ED" w:rsidP="00105093">
            <w:pPr>
              <w:ind w:firstLine="57"/>
              <w:rPr>
                <w:lang w:val="it-IT"/>
              </w:rPr>
            </w:pPr>
          </w:p>
        </w:tc>
        <w:tc>
          <w:tcPr>
            <w:tcW w:w="6091" w:type="dxa"/>
            <w:tcMar>
              <w:left w:w="108" w:type="dxa"/>
            </w:tcMar>
          </w:tcPr>
          <w:p w:rsidR="00FF09ED" w:rsidRPr="0055721D" w:rsidRDefault="00FF09ED" w:rsidP="00987159">
            <w:pPr>
              <w:pStyle w:val="Paragrafoelenco"/>
              <w:numPr>
                <w:ilvl w:val="0"/>
                <w:numId w:val="183"/>
              </w:numPr>
              <w:ind w:left="457" w:hanging="425"/>
              <w:rPr>
                <w:lang w:val="it-IT"/>
              </w:rPr>
            </w:pPr>
            <w:r w:rsidRPr="0055721D">
              <w:rPr>
                <w:lang w:val="it-IT"/>
              </w:rPr>
              <w:t>i valori utilizzati come numeratori nel calcolo dell’utile base e diluito per azione e una riconciliazione di tali valori con l’utile o la perdita attribuibile all’entità capogruppo (la riconciliazione include l’effetto individuale di ogni classe di strumenti che influisce sull’utile per azione)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A32A16"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8A0F36" w:rsidRDefault="00FF09ED" w:rsidP="00105093">
            <w:pPr>
              <w:ind w:firstLine="57"/>
              <w:rPr>
                <w:lang w:val="it-IT"/>
              </w:rPr>
            </w:pPr>
          </w:p>
        </w:tc>
        <w:tc>
          <w:tcPr>
            <w:tcW w:w="992" w:type="dxa"/>
          </w:tcPr>
          <w:p w:rsidR="00FF09ED" w:rsidRPr="008A0F36"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rPr>
                <w:lang w:val="it-IT"/>
              </w:rPr>
            </w:pPr>
          </w:p>
        </w:tc>
        <w:tc>
          <w:tcPr>
            <w:tcW w:w="6091" w:type="dxa"/>
            <w:tcMar>
              <w:left w:w="108" w:type="dxa"/>
            </w:tcMar>
          </w:tcPr>
          <w:p w:rsidR="00FF09ED" w:rsidRPr="0055721D" w:rsidRDefault="00FF09ED" w:rsidP="00987159">
            <w:pPr>
              <w:pStyle w:val="Rientroa"/>
              <w:numPr>
                <w:ilvl w:val="0"/>
                <w:numId w:val="184"/>
              </w:numPr>
            </w:pPr>
            <w:r w:rsidRPr="0055721D">
              <w:t>la media ponderata del numero di azioni ordinarie utilizzata al denominatore nel calcolo dell’utile base e diluito per azione e una riconciliazione di questi denominatori tra loro (la riconciliazione include l’effetto individuale di ogni classe di strumenti che influisce sull’utile per azione)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rPr>
                <w:lang w:val="it-IT"/>
              </w:rPr>
            </w:pPr>
          </w:p>
        </w:tc>
        <w:tc>
          <w:tcPr>
            <w:tcW w:w="6091" w:type="dxa"/>
            <w:tcMar>
              <w:left w:w="108" w:type="dxa"/>
            </w:tcMar>
          </w:tcPr>
          <w:p w:rsidR="00FF09ED" w:rsidRPr="0055721D" w:rsidRDefault="00FF09ED" w:rsidP="00105093">
            <w:pPr>
              <w:pStyle w:val="Rientroa"/>
            </w:pPr>
            <w:r w:rsidRPr="0055721D">
              <w:t>gli strumenti (incluse le azioni di potenziale emissione) che potrebbero potenzialmente diluire l’utile base per azione in futuro, ma che non erano inclusi nel calcolo dell’utile diluito per azione perché hanno effetti anti-diluizione per il (i) periodo (i) esposto (i); 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rPr>
                <w:lang w:val="it-IT"/>
              </w:rPr>
            </w:pPr>
          </w:p>
        </w:tc>
        <w:tc>
          <w:tcPr>
            <w:tcW w:w="6091" w:type="dxa"/>
            <w:tcMar>
              <w:left w:w="108" w:type="dxa"/>
            </w:tcMar>
          </w:tcPr>
          <w:p w:rsidR="00FF09ED" w:rsidRPr="0055721D" w:rsidRDefault="00FF09ED" w:rsidP="00105093">
            <w:pPr>
              <w:pStyle w:val="Rientroa"/>
            </w:pPr>
            <w:r w:rsidRPr="0055721D">
              <w:t xml:space="preserve">una descrizione delle operazioni riguardanti le azioni ordinarie o le potenziali azioni ordinarie, diverse da quelle risultanti da una capitalizzazione, emissione gratuita di azioni o frazionamento azionario o dal risultato di una diminuzione derivante dal raggruppamento di azioni, che siano intervenute dopo la data di chiusura dell’esercizio, ma prima che il bilancio fosse autorizzato alla pubblicazione e che avrebbero cambiato significativamente il numero delle azioni ordinarie o delle potenziali azioni ordinarie in circolazione a fine esercizio, qualora tali operazioni fossero intervenute prima della fine dell’esercizio. </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33.71</w:t>
            </w:r>
          </w:p>
        </w:tc>
        <w:tc>
          <w:tcPr>
            <w:tcW w:w="6091" w:type="dxa"/>
            <w:tcMar>
              <w:left w:w="108" w:type="dxa"/>
            </w:tcMar>
          </w:tcPr>
          <w:p w:rsidR="00FF09ED" w:rsidRPr="0055721D" w:rsidRDefault="00FF09ED" w:rsidP="00105093">
            <w:pPr>
              <w:pStyle w:val="Commentiriquadro"/>
              <w:rPr>
                <w:lang w:val="it-IT"/>
              </w:rPr>
            </w:pPr>
            <w:r w:rsidRPr="0055721D">
              <w:rPr>
                <w:lang w:val="it-IT"/>
              </w:rPr>
              <w:t>Esempi di operazioni riferibili allo IAS 33.70 (d) includono:</w:t>
            </w:r>
          </w:p>
          <w:p w:rsidR="00FF09ED" w:rsidRPr="0055721D" w:rsidRDefault="00FF09ED" w:rsidP="00C9053B">
            <w:pPr>
              <w:pStyle w:val="Commentiriquadro"/>
              <w:numPr>
                <w:ilvl w:val="0"/>
                <w:numId w:val="235"/>
              </w:numPr>
              <w:ind w:left="318" w:hanging="216"/>
            </w:pPr>
            <w:r w:rsidRPr="0055721D">
              <w:t>emissione di azioni per contanti</w:t>
            </w:r>
          </w:p>
          <w:p w:rsidR="00FF09ED" w:rsidRPr="0055721D" w:rsidRDefault="00FF09ED" w:rsidP="00C9053B">
            <w:pPr>
              <w:pStyle w:val="Commentiriquadro"/>
              <w:numPr>
                <w:ilvl w:val="0"/>
                <w:numId w:val="235"/>
              </w:numPr>
              <w:ind w:left="318" w:hanging="216"/>
              <w:rPr>
                <w:lang w:val="it-IT"/>
              </w:rPr>
            </w:pPr>
            <w:r w:rsidRPr="0055721D">
              <w:rPr>
                <w:lang w:val="it-IT"/>
              </w:rPr>
              <w:t>emissione di azioni quando il corrispettivo è utilizzato per rimborsare debiti o azioni privilegiate in circolazione alla data di chiusura dell’esercizio</w:t>
            </w:r>
          </w:p>
          <w:p w:rsidR="00FF09ED" w:rsidRPr="0055721D" w:rsidRDefault="00FF09ED" w:rsidP="00C9053B">
            <w:pPr>
              <w:pStyle w:val="Commentiriquadro"/>
              <w:numPr>
                <w:ilvl w:val="0"/>
                <w:numId w:val="235"/>
              </w:numPr>
              <w:ind w:left="318" w:hanging="216"/>
              <w:rPr>
                <w:lang w:val="it-IT"/>
              </w:rPr>
            </w:pPr>
            <w:r w:rsidRPr="0055721D">
              <w:rPr>
                <w:lang w:val="it-IT"/>
              </w:rPr>
              <w:t>rimborso di azioni ordinarie in circolazione</w:t>
            </w:r>
          </w:p>
          <w:p w:rsidR="00FF09ED" w:rsidRPr="0055721D" w:rsidRDefault="00FF09ED" w:rsidP="00C9053B">
            <w:pPr>
              <w:pStyle w:val="Commentiriquadro"/>
              <w:numPr>
                <w:ilvl w:val="0"/>
                <w:numId w:val="235"/>
              </w:numPr>
              <w:ind w:left="318" w:hanging="216"/>
              <w:rPr>
                <w:lang w:val="it-IT"/>
              </w:rPr>
            </w:pPr>
            <w:r w:rsidRPr="0055721D">
              <w:rPr>
                <w:lang w:val="it-IT"/>
              </w:rPr>
              <w:t>la conversione o l’esercizio di potenziali azioni ordinarie in circolazione alla data di chiusura dell’esercizio, in azioni ordinarie</w:t>
            </w:r>
          </w:p>
          <w:p w:rsidR="00FF09ED" w:rsidRPr="0055721D" w:rsidRDefault="00FF09ED" w:rsidP="00C9053B">
            <w:pPr>
              <w:pStyle w:val="Commentiriquadro"/>
              <w:numPr>
                <w:ilvl w:val="0"/>
                <w:numId w:val="235"/>
              </w:numPr>
              <w:ind w:left="318" w:hanging="216"/>
              <w:rPr>
                <w:lang w:val="it-IT"/>
              </w:rPr>
            </w:pPr>
            <w:r w:rsidRPr="0055721D">
              <w:rPr>
                <w:lang w:val="it-IT"/>
              </w:rPr>
              <w:t>emissione di opzioni, warrant o strumenti convertibili; e</w:t>
            </w:r>
          </w:p>
          <w:p w:rsidR="00FF09ED" w:rsidRPr="0055721D" w:rsidRDefault="00FF09ED" w:rsidP="00C9053B">
            <w:pPr>
              <w:pStyle w:val="Commentiriquadro"/>
              <w:numPr>
                <w:ilvl w:val="0"/>
                <w:numId w:val="235"/>
              </w:numPr>
              <w:ind w:left="318" w:hanging="216"/>
              <w:rPr>
                <w:lang w:val="it-IT"/>
              </w:rPr>
            </w:pPr>
            <w:r w:rsidRPr="0055721D">
              <w:rPr>
                <w:lang w:val="it-IT"/>
              </w:rPr>
              <w:t>il verificarsi di condizioni che potrebbero comportare l’emissione di azioni potenziali.</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33.72</w:t>
            </w:r>
          </w:p>
        </w:tc>
        <w:tc>
          <w:tcPr>
            <w:tcW w:w="6091" w:type="dxa"/>
            <w:tcMar>
              <w:left w:w="108" w:type="dxa"/>
            </w:tcMar>
          </w:tcPr>
          <w:p w:rsidR="00FF09ED" w:rsidRPr="0055721D" w:rsidRDefault="00FF09ED" w:rsidP="00105093">
            <w:pPr>
              <w:spacing w:line="226" w:lineRule="exact"/>
              <w:rPr>
                <w:lang w:val="it-IT"/>
              </w:rPr>
            </w:pPr>
            <w:r w:rsidRPr="0055721D">
              <w:rPr>
                <w:lang w:val="it-IT"/>
              </w:rPr>
              <w:t>L’entità ha fornito informativa sui termini e condizioni degli strumenti finanziari e degli altri contratti che possono generare potenziali azioni ordinarie che influenzano la determinazione dell’utile base e diluito per azione, se tale informativa non è già diversamente richiesta (per esempio IFRS 7).</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33.73</w:t>
            </w:r>
          </w:p>
        </w:tc>
        <w:tc>
          <w:tcPr>
            <w:tcW w:w="6091" w:type="dxa"/>
            <w:tcMar>
              <w:left w:w="108" w:type="dxa"/>
            </w:tcMar>
          </w:tcPr>
          <w:p w:rsidR="00FF09ED" w:rsidRPr="0055721D" w:rsidRDefault="00FF09ED" w:rsidP="00105093">
            <w:pPr>
              <w:spacing w:line="226" w:lineRule="exact"/>
              <w:rPr>
                <w:lang w:val="it-IT"/>
              </w:rPr>
            </w:pPr>
            <w:r w:rsidRPr="0055721D">
              <w:rPr>
                <w:lang w:val="it-IT"/>
              </w:rPr>
              <w:t>Se l’entità indica, in aggiunta all’utile base e diluito per azione, i valori per azione utilizzando un componente del prospetto dell’utile/(perdita) d’esercizio e delle altre componenti di conto economico complessivo diverso da quello richiesto dallo IAS 33:</w:t>
            </w:r>
          </w:p>
        </w:tc>
        <w:tc>
          <w:tcPr>
            <w:tcW w:w="568" w:type="dxa"/>
            <w:tcMar>
              <w:left w:w="85" w:type="dxa"/>
              <w:right w:w="85" w:type="dxa"/>
            </w:tcMar>
            <w:vAlign w:val="center"/>
          </w:tcPr>
          <w:p w:rsidR="00FF09ED" w:rsidRPr="0055721D" w:rsidRDefault="00FF09ED" w:rsidP="00105093">
            <w:pPr>
              <w:jc w:val="center"/>
              <w:rPr>
                <w:lang w:val="it-IT"/>
              </w:rPr>
            </w:pPr>
          </w:p>
        </w:tc>
        <w:tc>
          <w:tcPr>
            <w:tcW w:w="567" w:type="dxa"/>
            <w:tcMar>
              <w:left w:w="108" w:type="dxa"/>
            </w:tcMar>
            <w:vAlign w:val="center"/>
          </w:tcPr>
          <w:p w:rsidR="00FF09ED" w:rsidRPr="0055721D" w:rsidRDefault="00FF09ED" w:rsidP="00105093">
            <w:pPr>
              <w:jc w:val="center"/>
              <w:rPr>
                <w:lang w:val="it-IT"/>
              </w:rPr>
            </w:pPr>
          </w:p>
        </w:tc>
        <w:tc>
          <w:tcPr>
            <w:tcW w:w="715" w:type="dxa"/>
            <w:gridSpan w:val="2"/>
            <w:tcMar>
              <w:left w:w="108" w:type="dxa"/>
            </w:tcMar>
            <w:vAlign w:val="center"/>
          </w:tcPr>
          <w:p w:rsidR="00FF09ED" w:rsidRPr="0055721D" w:rsidRDefault="00FF09ED" w:rsidP="00105093">
            <w:pPr>
              <w:jc w:val="center"/>
              <w:rPr>
                <w:lang w:val="it-IT"/>
              </w:rPr>
            </w:pP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ind w:firstLine="57"/>
              <w:rPr>
                <w:lang w:val="it-IT"/>
              </w:rPr>
            </w:pPr>
          </w:p>
        </w:tc>
        <w:tc>
          <w:tcPr>
            <w:tcW w:w="710" w:type="dxa"/>
            <w:tcMar>
              <w:left w:w="108" w:type="dxa"/>
              <w:right w:w="0" w:type="dxa"/>
            </w:tcMar>
          </w:tcPr>
          <w:p w:rsidR="00FF09ED" w:rsidRPr="0055721D" w:rsidRDefault="00FF09ED" w:rsidP="003631E5">
            <w:pPr>
              <w:ind w:left="-57" w:firstLine="57"/>
              <w:jc w:val="left"/>
              <w:rPr>
                <w:lang w:val="it-IT"/>
              </w:rPr>
            </w:pPr>
          </w:p>
        </w:tc>
        <w:tc>
          <w:tcPr>
            <w:tcW w:w="6091" w:type="dxa"/>
            <w:tcMar>
              <w:left w:w="108" w:type="dxa"/>
            </w:tcMar>
          </w:tcPr>
          <w:p w:rsidR="00FF09ED" w:rsidRPr="0055721D" w:rsidRDefault="00FF09ED" w:rsidP="00987159">
            <w:pPr>
              <w:pStyle w:val="Paragrafoelenco"/>
              <w:numPr>
                <w:ilvl w:val="0"/>
                <w:numId w:val="190"/>
              </w:numPr>
              <w:spacing w:line="240" w:lineRule="exact"/>
              <w:ind w:left="457" w:hanging="425"/>
              <w:rPr>
                <w:lang w:val="it-IT"/>
              </w:rPr>
            </w:pPr>
            <w:r w:rsidRPr="0055721D">
              <w:rPr>
                <w:lang w:val="it-IT"/>
              </w:rPr>
              <w:t>l’importo base e diluito per azione relativo a tale componente, sono stati indicati con lo stesso rilievo e presentati nelle note al bilancio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ind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p>
        </w:tc>
        <w:tc>
          <w:tcPr>
            <w:tcW w:w="6091" w:type="dxa"/>
            <w:tcMar>
              <w:left w:w="108" w:type="dxa"/>
            </w:tcMar>
          </w:tcPr>
          <w:p w:rsidR="00FF09ED" w:rsidRPr="0055721D" w:rsidRDefault="00FF09ED" w:rsidP="00987159">
            <w:pPr>
              <w:pStyle w:val="Rientroa"/>
              <w:numPr>
                <w:ilvl w:val="0"/>
                <w:numId w:val="191"/>
              </w:numPr>
              <w:spacing w:line="240" w:lineRule="exact"/>
            </w:pPr>
            <w:r w:rsidRPr="0055721D">
              <w:t>la base su cui il (i) numeratore (i) è (sono) determinato (i), inclusa l’informativa se i valori per azione sono al netto o al lordo delle imposte.</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55721D" w:rsidTr="00B111A7">
        <w:trPr>
          <w:cantSplit/>
          <w:trHeight w:val="20"/>
        </w:trPr>
        <w:tc>
          <w:tcPr>
            <w:tcW w:w="678" w:type="dxa"/>
          </w:tcPr>
          <w:p w:rsidR="00FF09ED" w:rsidRPr="0055721D" w:rsidRDefault="00FF09ED" w:rsidP="00105093">
            <w:pPr>
              <w:pStyle w:val="Numeroelenco"/>
              <w:ind w:left="0" w:firstLine="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33.73</w:t>
            </w:r>
          </w:p>
        </w:tc>
        <w:tc>
          <w:tcPr>
            <w:tcW w:w="6091" w:type="dxa"/>
            <w:tcMar>
              <w:left w:w="108" w:type="dxa"/>
            </w:tcMar>
          </w:tcPr>
          <w:p w:rsidR="00FF09ED" w:rsidRPr="0055721D" w:rsidRDefault="00FF09ED" w:rsidP="00105093">
            <w:pPr>
              <w:rPr>
                <w:lang w:val="it-IT"/>
              </w:rPr>
            </w:pPr>
            <w:r w:rsidRPr="0055721D">
              <w:rPr>
                <w:lang w:val="it-IT"/>
              </w:rPr>
              <w:t>Se l’entità indica, in aggiunta all’utile base e diluito per azione, l’ammontare per azione utilizzando un componente che non è riportato come un elemento distinto nel prospetto dell’utile/(perdita) d’esercizio e delle altre componenti di conto economico complessivo, ha fornito una riconciliazione fra il componente usato e l’elemento distinto che è riportato nel prospetto dell’utile/(perdita) d’esercizio e delle altre componenti di conto economico complessivo.</w:t>
            </w:r>
          </w:p>
        </w:tc>
        <w:tc>
          <w:tcPr>
            <w:tcW w:w="568" w:type="dxa"/>
            <w:tcMar>
              <w:left w:w="85" w:type="dxa"/>
              <w:right w:w="85"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567" w:type="dxa"/>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c>
          <w:tcPr>
            <w:tcW w:w="715" w:type="dxa"/>
            <w:gridSpan w:val="2"/>
            <w:tcMar>
              <w:left w:w="108" w:type="dxa"/>
            </w:tcMar>
            <w:vAlign w:val="center"/>
          </w:tcPr>
          <w:p w:rsidR="00FF09ED" w:rsidRPr="0055721D" w:rsidRDefault="00FF09ED" w:rsidP="00105093">
            <w:pPr>
              <w:jc w:val="center"/>
              <w:rPr>
                <w:lang w:val="it-IT"/>
              </w:rPr>
            </w:pPr>
            <w:r w:rsidRPr="0055721D">
              <w:fldChar w:fldCharType="begin">
                <w:ffData>
                  <w:name w:val="Check4"/>
                  <w:enabled/>
                  <w:calcOnExit w:val="0"/>
                  <w:checkBox>
                    <w:sizeAuto/>
                    <w:default w:val="0"/>
                  </w:checkBox>
                </w:ffData>
              </w:fldChar>
            </w:r>
            <w:r w:rsidRPr="0055721D">
              <w:instrText xml:space="preserve"> FORMCHECKBOX </w:instrText>
            </w:r>
            <w:r w:rsidR="00EA25C3">
              <w:fldChar w:fldCharType="separate"/>
            </w:r>
            <w:r w:rsidRPr="0055721D">
              <w:fldChar w:fldCharType="end"/>
            </w:r>
          </w:p>
        </w:tc>
      </w:tr>
      <w:tr w:rsidR="00FF09ED" w:rsidRPr="00CB1EEB" w:rsidTr="00B111A7">
        <w:trPr>
          <w:cantSplit/>
          <w:trHeight w:val="20"/>
        </w:trPr>
        <w:tc>
          <w:tcPr>
            <w:tcW w:w="678" w:type="dxa"/>
          </w:tcPr>
          <w:p w:rsidR="00FF09ED" w:rsidRPr="0055721D" w:rsidRDefault="00FF09ED" w:rsidP="00105093">
            <w:pPr>
              <w:pStyle w:val="Numeroelenco"/>
              <w:numPr>
                <w:ilvl w:val="0"/>
                <w:numId w:val="0"/>
              </w:numPr>
              <w:ind w:left="57"/>
              <w:rPr>
                <w:lang w:val="it-IT"/>
              </w:rPr>
            </w:pPr>
          </w:p>
        </w:tc>
        <w:tc>
          <w:tcPr>
            <w:tcW w:w="992" w:type="dxa"/>
          </w:tcPr>
          <w:p w:rsidR="00FF09ED" w:rsidRPr="0055721D" w:rsidRDefault="00FF09ED" w:rsidP="00105093">
            <w:pPr>
              <w:pStyle w:val="IAS"/>
              <w:rPr>
                <w:lang w:val="it-IT"/>
              </w:rPr>
            </w:pPr>
          </w:p>
        </w:tc>
        <w:tc>
          <w:tcPr>
            <w:tcW w:w="710" w:type="dxa"/>
            <w:tcMar>
              <w:left w:w="108" w:type="dxa"/>
              <w:right w:w="0" w:type="dxa"/>
            </w:tcMar>
          </w:tcPr>
          <w:p w:rsidR="00FF09ED" w:rsidRPr="0055721D" w:rsidRDefault="00FF09ED" w:rsidP="003631E5">
            <w:pPr>
              <w:pStyle w:val="IAS"/>
              <w:ind w:left="-57"/>
              <w:jc w:val="left"/>
              <w:rPr>
                <w:lang w:val="it-IT"/>
              </w:rPr>
            </w:pPr>
            <w:r w:rsidRPr="0055721D">
              <w:rPr>
                <w:lang w:val="it-IT"/>
              </w:rPr>
              <w:t>IAS 33.73A</w:t>
            </w:r>
          </w:p>
        </w:tc>
        <w:tc>
          <w:tcPr>
            <w:tcW w:w="6091" w:type="dxa"/>
            <w:tcMar>
              <w:left w:w="108" w:type="dxa"/>
            </w:tcMar>
          </w:tcPr>
          <w:p w:rsidR="00FF09ED" w:rsidRPr="0055721D" w:rsidRDefault="00FF09ED" w:rsidP="00105093">
            <w:pPr>
              <w:pStyle w:val="Commentiriquadro"/>
              <w:rPr>
                <w:lang w:val="it-IT"/>
              </w:rPr>
            </w:pPr>
            <w:r w:rsidRPr="0055721D">
              <w:rPr>
                <w:lang w:val="it-IT"/>
              </w:rPr>
              <w:t>Il paragrafo 73 si applica anche a un'entità che indica, in aggiunta all'utile di base e diluito per azione, valori per azione utilizzando una voce dell'utile/(perdita) d'esercizio diversa da quella richiesta dallo IAS 33.</w:t>
            </w:r>
          </w:p>
        </w:tc>
        <w:tc>
          <w:tcPr>
            <w:tcW w:w="568" w:type="dxa"/>
            <w:tcMar>
              <w:left w:w="85" w:type="dxa"/>
              <w:right w:w="85" w:type="dxa"/>
            </w:tcMar>
            <w:vAlign w:val="center"/>
          </w:tcPr>
          <w:p w:rsidR="00FF09ED" w:rsidRPr="00A32A16" w:rsidRDefault="00FF09ED" w:rsidP="00105093">
            <w:pPr>
              <w:jc w:val="center"/>
              <w:rPr>
                <w:lang w:val="it-IT"/>
              </w:rPr>
            </w:pPr>
          </w:p>
        </w:tc>
        <w:tc>
          <w:tcPr>
            <w:tcW w:w="567" w:type="dxa"/>
            <w:tcMar>
              <w:left w:w="108" w:type="dxa"/>
            </w:tcMar>
            <w:vAlign w:val="center"/>
          </w:tcPr>
          <w:p w:rsidR="00FF09ED" w:rsidRPr="00A32A16" w:rsidRDefault="00FF09ED" w:rsidP="00105093">
            <w:pPr>
              <w:jc w:val="center"/>
              <w:rPr>
                <w:lang w:val="it-IT"/>
              </w:rPr>
            </w:pPr>
          </w:p>
        </w:tc>
        <w:tc>
          <w:tcPr>
            <w:tcW w:w="715" w:type="dxa"/>
            <w:gridSpan w:val="2"/>
            <w:tcMar>
              <w:left w:w="108" w:type="dxa"/>
            </w:tcMar>
            <w:vAlign w:val="center"/>
          </w:tcPr>
          <w:p w:rsidR="00FF09ED" w:rsidRPr="00A32A16" w:rsidRDefault="00FF09ED" w:rsidP="00105093">
            <w:pPr>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8A0F36" w:rsidRDefault="00FF09ED" w:rsidP="00A96540">
            <w:pPr>
              <w:spacing w:line="226" w:lineRule="exact"/>
              <w:ind w:firstLine="57"/>
              <w:rPr>
                <w:lang w:val="it-IT"/>
              </w:rPr>
            </w:pPr>
          </w:p>
        </w:tc>
        <w:tc>
          <w:tcPr>
            <w:tcW w:w="992" w:type="dxa"/>
          </w:tcPr>
          <w:p w:rsidR="00FF09ED" w:rsidRPr="0071553C" w:rsidRDefault="00FF09ED" w:rsidP="00A96540">
            <w:pPr>
              <w:pStyle w:val="IAS"/>
              <w:rPr>
                <w:lang w:val="it-IT"/>
              </w:rPr>
            </w:pPr>
          </w:p>
        </w:tc>
        <w:tc>
          <w:tcPr>
            <w:tcW w:w="710" w:type="dxa"/>
            <w:tcMar>
              <w:left w:w="108" w:type="dxa"/>
              <w:right w:w="0" w:type="dxa"/>
            </w:tcMar>
          </w:tcPr>
          <w:p w:rsidR="00FF09ED" w:rsidRPr="0071553C" w:rsidRDefault="00FF09ED" w:rsidP="003631E5">
            <w:pPr>
              <w:pStyle w:val="IAS"/>
              <w:ind w:left="-57"/>
              <w:jc w:val="left"/>
              <w:rPr>
                <w:lang w:val="it-IT"/>
              </w:rPr>
            </w:pPr>
          </w:p>
        </w:tc>
        <w:tc>
          <w:tcPr>
            <w:tcW w:w="6091" w:type="dxa"/>
            <w:tcMar>
              <w:left w:w="108" w:type="dxa"/>
            </w:tcMar>
          </w:tcPr>
          <w:p w:rsidR="00FF09ED" w:rsidRPr="00683EC3" w:rsidRDefault="00FF09ED" w:rsidP="00A96540">
            <w:pPr>
              <w:pStyle w:val="Titolo1"/>
              <w:jc w:val="both"/>
            </w:pPr>
            <w:r w:rsidRPr="00683EC3">
              <w:rPr>
                <w:i/>
                <w:caps w:val="0"/>
                <w:kern w:val="0"/>
              </w:rPr>
              <w:t>Informativa richiesta dalla circolare Banca d’Italia relativamente al prospetto di conto economico complessivo</w:t>
            </w:r>
          </w:p>
        </w:tc>
        <w:tc>
          <w:tcPr>
            <w:tcW w:w="568" w:type="dxa"/>
            <w:tcMar>
              <w:left w:w="85" w:type="dxa"/>
              <w:right w:w="85" w:type="dxa"/>
            </w:tcMar>
            <w:vAlign w:val="center"/>
          </w:tcPr>
          <w:p w:rsidR="00FF09ED" w:rsidRPr="00683EC3" w:rsidRDefault="00FF09ED" w:rsidP="00A96540">
            <w:pPr>
              <w:spacing w:line="226" w:lineRule="exact"/>
              <w:jc w:val="center"/>
              <w:rPr>
                <w:lang w:val="it-IT"/>
              </w:rPr>
            </w:pPr>
          </w:p>
        </w:tc>
        <w:tc>
          <w:tcPr>
            <w:tcW w:w="567" w:type="dxa"/>
            <w:tcMar>
              <w:left w:w="108" w:type="dxa"/>
            </w:tcMar>
            <w:vAlign w:val="center"/>
          </w:tcPr>
          <w:p w:rsidR="00FF09ED" w:rsidRPr="00683EC3" w:rsidRDefault="00FF09ED" w:rsidP="00A96540">
            <w:pPr>
              <w:spacing w:line="226" w:lineRule="exact"/>
              <w:jc w:val="center"/>
              <w:rPr>
                <w:lang w:val="it-IT"/>
              </w:rPr>
            </w:pPr>
          </w:p>
        </w:tc>
        <w:tc>
          <w:tcPr>
            <w:tcW w:w="709" w:type="dxa"/>
            <w:tcMar>
              <w:left w:w="108" w:type="dxa"/>
            </w:tcMar>
            <w:vAlign w:val="center"/>
          </w:tcPr>
          <w:p w:rsidR="00FF09ED" w:rsidRPr="00683EC3" w:rsidRDefault="00FF09ED" w:rsidP="00A96540">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 B.2.21</w:t>
            </w:r>
          </w:p>
        </w:tc>
        <w:tc>
          <w:tcPr>
            <w:tcW w:w="710" w:type="dxa"/>
            <w:tcMar>
              <w:left w:w="108" w:type="dxa"/>
              <w:right w:w="0" w:type="dxa"/>
            </w:tcMar>
          </w:tcPr>
          <w:p w:rsidR="00FF09ED" w:rsidRPr="00A96540" w:rsidRDefault="00FF09ED" w:rsidP="003631E5">
            <w:pPr>
              <w:pStyle w:val="IAS"/>
              <w:ind w:left="-57"/>
            </w:pPr>
          </w:p>
        </w:tc>
        <w:tc>
          <w:tcPr>
            <w:tcW w:w="6091" w:type="dxa"/>
            <w:tcMar>
              <w:left w:w="108" w:type="dxa"/>
            </w:tcMar>
            <w:vAlign w:val="center"/>
          </w:tcPr>
          <w:p w:rsidR="00FF09ED" w:rsidRPr="00A96540" w:rsidRDefault="00FF09ED" w:rsidP="00105093">
            <w:pPr>
              <w:rPr>
                <w:rFonts w:cs="Arial"/>
                <w:b/>
                <w:bCs/>
                <w:i/>
                <w:iCs/>
                <w:lang w:val="it-IT"/>
              </w:rPr>
            </w:pPr>
            <w:r w:rsidRPr="00A96540">
              <w:rPr>
                <w:rFonts w:cs="Arial"/>
                <w:b/>
                <w:bCs/>
                <w:i/>
                <w:iCs/>
                <w:lang w:val="it-IT"/>
              </w:rPr>
              <w:t>10. Commissioni attive - 20. Commissioni passive</w:t>
            </w:r>
          </w:p>
        </w:tc>
        <w:tc>
          <w:tcPr>
            <w:tcW w:w="568" w:type="dxa"/>
            <w:tcMar>
              <w:left w:w="85" w:type="dxa"/>
              <w:right w:w="85" w:type="dxa"/>
            </w:tcMar>
            <w:vAlign w:val="center"/>
          </w:tcPr>
          <w:p w:rsidR="00FF09ED" w:rsidRPr="00683EC3" w:rsidRDefault="00FF09ED" w:rsidP="00105093">
            <w:pPr>
              <w:spacing w:line="226" w:lineRule="exact"/>
              <w:jc w:val="center"/>
            </w:pPr>
          </w:p>
        </w:tc>
        <w:tc>
          <w:tcPr>
            <w:tcW w:w="567" w:type="dxa"/>
            <w:tcMar>
              <w:left w:w="108" w:type="dxa"/>
            </w:tcMar>
            <w:vAlign w:val="center"/>
          </w:tcPr>
          <w:p w:rsidR="00FF09ED" w:rsidRPr="00683EC3" w:rsidRDefault="00FF09ED" w:rsidP="00105093">
            <w:pPr>
              <w:spacing w:line="226" w:lineRule="exact"/>
              <w:jc w:val="center"/>
            </w:pPr>
          </w:p>
        </w:tc>
        <w:tc>
          <w:tcPr>
            <w:tcW w:w="709" w:type="dxa"/>
            <w:tcMar>
              <w:left w:w="108" w:type="dxa"/>
            </w:tcMar>
            <w:vAlign w:val="center"/>
          </w:tcPr>
          <w:p w:rsidR="00FF09ED" w:rsidRPr="00683EC3" w:rsidRDefault="00FF09ED" w:rsidP="00105093">
            <w:pPr>
              <w:spacing w:line="226" w:lineRule="exact"/>
              <w:jc w:val="cente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A96540" w:rsidRDefault="00FF09ED" w:rsidP="003631E5">
            <w:pPr>
              <w:pStyle w:val="IAS"/>
              <w:ind w:left="-57"/>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Nelle presenti voci sono inclusi i proventi e gli oneri relativi, rispettivamente, ai servizi prestati e a quelli ricevuti dall’intermediario sulla base di specifiche previsioni contrattuali (garanzie, incassi e pagamenti, gestione e intermediazione, ecc.)?</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A96540" w:rsidRDefault="00FF09ED" w:rsidP="003631E5">
            <w:pPr>
              <w:pStyle w:val="IAS"/>
              <w:ind w:left="-57"/>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Dalle commissioni attive sono stati esclusi i proventi che, in base a disposizioni di legge o a norme contrattuali, costituiscono il mero rimborso delle spese sostenute dall’intermediario (es. imposte di bollo, spese di invio di estratti conto, spese per la duplicazione dei documenti), da ricondurre fra gli “Altri proventi di gestione”?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Sono inclusi anche i premi relativi ai derivati creditizi assimilati alle garanzie ai sensi dello IAS 39 nonché le spese per l’assicurazione/riassicurazione dei crediti?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Le commissioni attive percepite sulle garanzie rilasciate vengono rilevate, al netto della quota che rappresenta il recupero dei costi sostenuti nell’esercizio di emissione, nel conto economico “</w:t>
            </w:r>
            <w:r w:rsidRPr="00A96540">
              <w:rPr>
                <w:rFonts w:cs="Arial"/>
                <w:i/>
                <w:lang w:val="it-IT"/>
              </w:rPr>
              <w:t>pro rata temporis</w:t>
            </w:r>
            <w:r w:rsidRPr="00A96540">
              <w:rPr>
                <w:rFonts w:cs="Arial"/>
                <w:lang w:val="it-IT"/>
              </w:rPr>
              <w:t>” tenuto conto della durata e del valore residuo delle garanzie stesse?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Le eventuali perdite e rettifiche di valore registrate su tali garanzie sono state ricondotte nella voce “Rettifiche/riprese di valore nette per deterioramento?”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Sono esclusi i proventi e gli oneri considerati nella determinazione del tasso effettivo di interesse (da ricondurre nelle voci “Interessi attivi e proventi assimilati” e “Interessi passivi e oneri assimilati” del conto economico) delle attività e passività finanziarie?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F75DF4"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Cap.2 pag. 22</w:t>
            </w:r>
          </w:p>
        </w:tc>
        <w:tc>
          <w:tcPr>
            <w:tcW w:w="710" w:type="dxa"/>
            <w:tcMar>
              <w:left w:w="108" w:type="dxa"/>
              <w:right w:w="0" w:type="dxa"/>
            </w:tcMar>
          </w:tcPr>
          <w:p w:rsidR="00FF09ED" w:rsidRPr="00A96540" w:rsidRDefault="00FF09ED" w:rsidP="00105093">
            <w:pPr>
              <w:rPr>
                <w:iCs/>
                <w:lang w:val="it-IT"/>
              </w:rPr>
            </w:pPr>
          </w:p>
        </w:tc>
        <w:tc>
          <w:tcPr>
            <w:tcW w:w="6091" w:type="dxa"/>
            <w:tcMar>
              <w:left w:w="108" w:type="dxa"/>
            </w:tcMar>
          </w:tcPr>
          <w:p w:rsidR="00FF09ED" w:rsidRPr="00A96540" w:rsidRDefault="00FF09ED" w:rsidP="00105093">
            <w:pPr>
              <w:spacing w:line="240" w:lineRule="exact"/>
              <w:rPr>
                <w:iCs/>
                <w:lang w:val="it-IT"/>
              </w:rPr>
            </w:pPr>
            <w:r w:rsidRPr="00A96540">
              <w:rPr>
                <w:iCs/>
                <w:lang w:val="it-IT"/>
              </w:rPr>
              <w:t>Tra le commissioni attive sono incluse le commissioni percepite sulla gestione di fondi amministrati per conto dello Stato o di altri enti pubblici la cui gestione è remunerata esclusivamente con un compenso forfetario ma che non comportino rischi totali sui finanziamenti erogati a carico dell’intermediario?</w:t>
            </w:r>
          </w:p>
        </w:tc>
        <w:tc>
          <w:tcPr>
            <w:tcW w:w="568" w:type="dxa"/>
            <w:tcMar>
              <w:left w:w="85" w:type="dxa"/>
              <w:right w:w="85" w:type="dxa"/>
            </w:tcMar>
            <w:vAlign w:val="center"/>
          </w:tcPr>
          <w:p w:rsidR="00FF09ED" w:rsidRPr="002C371B" w:rsidRDefault="00FF09ED" w:rsidP="00105093">
            <w:pPr>
              <w:jc w:val="center"/>
            </w:pPr>
            <w:r w:rsidRPr="002C371B">
              <w:fldChar w:fldCharType="begin">
                <w:ffData>
                  <w:name w:val="Check4"/>
                  <w:enabled/>
                  <w:calcOnExit w:val="0"/>
                  <w:checkBox>
                    <w:sizeAuto/>
                    <w:default w:val="0"/>
                  </w:checkBox>
                </w:ffData>
              </w:fldChar>
            </w:r>
            <w:r w:rsidRPr="002C371B">
              <w:instrText xml:space="preserve"> FORMCHECKBOX </w:instrText>
            </w:r>
            <w:r w:rsidR="00EA25C3">
              <w:fldChar w:fldCharType="separate"/>
            </w:r>
            <w:r w:rsidRPr="002C371B">
              <w:fldChar w:fldCharType="end"/>
            </w:r>
          </w:p>
        </w:tc>
        <w:tc>
          <w:tcPr>
            <w:tcW w:w="567" w:type="dxa"/>
            <w:tcMar>
              <w:left w:w="108" w:type="dxa"/>
            </w:tcMar>
            <w:vAlign w:val="center"/>
          </w:tcPr>
          <w:p w:rsidR="00FF09ED" w:rsidRPr="002C371B" w:rsidRDefault="00FF09ED" w:rsidP="00105093">
            <w:pPr>
              <w:jc w:val="center"/>
            </w:pPr>
            <w:r w:rsidRPr="002C371B">
              <w:fldChar w:fldCharType="begin">
                <w:ffData>
                  <w:name w:val="Check4"/>
                  <w:enabled/>
                  <w:calcOnExit w:val="0"/>
                  <w:checkBox>
                    <w:sizeAuto/>
                    <w:default w:val="0"/>
                  </w:checkBox>
                </w:ffData>
              </w:fldChar>
            </w:r>
            <w:r w:rsidRPr="002C371B">
              <w:instrText xml:space="preserve"> FORMCHECKBOX </w:instrText>
            </w:r>
            <w:r w:rsidR="00EA25C3">
              <w:fldChar w:fldCharType="separate"/>
            </w:r>
            <w:r w:rsidRPr="002C371B">
              <w:fldChar w:fldCharType="end"/>
            </w:r>
          </w:p>
        </w:tc>
        <w:tc>
          <w:tcPr>
            <w:tcW w:w="709" w:type="dxa"/>
            <w:tcMar>
              <w:left w:w="108" w:type="dxa"/>
            </w:tcMar>
            <w:vAlign w:val="center"/>
          </w:tcPr>
          <w:p w:rsidR="00FF09ED" w:rsidRPr="002C371B" w:rsidRDefault="00FF09ED" w:rsidP="00105093">
            <w:pPr>
              <w:jc w:val="center"/>
            </w:pPr>
            <w:r w:rsidRPr="002C371B">
              <w:fldChar w:fldCharType="begin">
                <w:ffData>
                  <w:name w:val="Check4"/>
                  <w:enabled/>
                  <w:calcOnExit w:val="0"/>
                  <w:checkBox>
                    <w:sizeAuto/>
                    <w:default w:val="0"/>
                  </w:checkBox>
                </w:ffData>
              </w:fldChar>
            </w:r>
            <w:r w:rsidRPr="002C371B">
              <w:instrText xml:space="preserve"> FORMCHECKBOX </w:instrText>
            </w:r>
            <w:r w:rsidR="00EA25C3">
              <w:fldChar w:fldCharType="separate"/>
            </w:r>
            <w:r w:rsidRPr="002C371B">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Cap.2 pag. 22</w:t>
            </w:r>
          </w:p>
        </w:tc>
        <w:tc>
          <w:tcPr>
            <w:tcW w:w="710" w:type="dxa"/>
            <w:tcMar>
              <w:left w:w="108" w:type="dxa"/>
              <w:right w:w="0" w:type="dxa"/>
            </w:tcMar>
          </w:tcPr>
          <w:p w:rsidR="00FF09ED" w:rsidRPr="00A96540" w:rsidRDefault="00FF09ED" w:rsidP="00105093">
            <w:pPr>
              <w:rPr>
                <w:iCs/>
                <w:lang w:val="it-IT"/>
              </w:rPr>
            </w:pPr>
          </w:p>
        </w:tc>
        <w:tc>
          <w:tcPr>
            <w:tcW w:w="6091" w:type="dxa"/>
            <w:tcMar>
              <w:left w:w="108" w:type="dxa"/>
            </w:tcMar>
          </w:tcPr>
          <w:p w:rsidR="00FF09ED" w:rsidRPr="00A96540" w:rsidRDefault="00FF09ED" w:rsidP="00105093">
            <w:pPr>
              <w:spacing w:line="240" w:lineRule="exact"/>
              <w:rPr>
                <w:iCs/>
                <w:lang w:val="it-IT"/>
              </w:rPr>
            </w:pPr>
            <w:r w:rsidRPr="00A96540">
              <w:rPr>
                <w:iCs/>
                <w:lang w:val="it-IT"/>
              </w:rPr>
              <w:t>Qualora comportino rischi parziali, tra le commissioni attive viene segnalato l’ammontare delle commissioni corrispondente alla quota di rischio non assunta?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Cap.2 pag. 22</w:t>
            </w:r>
          </w:p>
        </w:tc>
        <w:tc>
          <w:tcPr>
            <w:tcW w:w="710" w:type="dxa"/>
            <w:tcMar>
              <w:left w:w="108" w:type="dxa"/>
              <w:right w:w="0" w:type="dxa"/>
            </w:tcMar>
          </w:tcPr>
          <w:p w:rsidR="00FF09ED" w:rsidRPr="00A96540" w:rsidRDefault="00FF09ED" w:rsidP="00105093">
            <w:pPr>
              <w:rPr>
                <w:iCs/>
                <w:lang w:val="it-IT"/>
              </w:rPr>
            </w:pPr>
          </w:p>
        </w:tc>
        <w:tc>
          <w:tcPr>
            <w:tcW w:w="6091" w:type="dxa"/>
            <w:tcMar>
              <w:left w:w="108" w:type="dxa"/>
            </w:tcMar>
          </w:tcPr>
          <w:p w:rsidR="00FF09ED" w:rsidRPr="00A96540" w:rsidRDefault="00FF09ED" w:rsidP="00105093">
            <w:pPr>
              <w:spacing w:line="240" w:lineRule="exact"/>
              <w:rPr>
                <w:iCs/>
                <w:lang w:val="it-IT"/>
              </w:rPr>
            </w:pPr>
            <w:r w:rsidRPr="00A96540">
              <w:rPr>
                <w:iCs/>
                <w:lang w:val="it-IT"/>
              </w:rPr>
              <w:t>L’ammontare corrispondente alla quota di rischio assunta viene rilevato tra gli interessi attivi?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A96540"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rPr>
                <w:lang w:val="it-IT"/>
              </w:rPr>
            </w:pPr>
            <w:r w:rsidRPr="00A96540">
              <w:rPr>
                <w:lang w:val="it-IT"/>
              </w:rPr>
              <w:t>Cap 2 pag. 22</w:t>
            </w:r>
          </w:p>
        </w:tc>
        <w:tc>
          <w:tcPr>
            <w:tcW w:w="710" w:type="dxa"/>
            <w:tcMar>
              <w:left w:w="108" w:type="dxa"/>
              <w:right w:w="0" w:type="dxa"/>
            </w:tcMar>
          </w:tcPr>
          <w:p w:rsidR="00FF09ED" w:rsidRPr="00A96540" w:rsidRDefault="00FF09ED" w:rsidP="00105093">
            <w:pPr>
              <w:pStyle w:val="IAS"/>
              <w:rPr>
                <w:lang w:val="it-IT"/>
              </w:rPr>
            </w:pPr>
          </w:p>
        </w:tc>
        <w:tc>
          <w:tcPr>
            <w:tcW w:w="6091" w:type="dxa"/>
            <w:tcMar>
              <w:left w:w="108" w:type="dxa"/>
            </w:tcMar>
          </w:tcPr>
          <w:p w:rsidR="00FF09ED" w:rsidRPr="00A96540" w:rsidRDefault="00FF09ED" w:rsidP="00A96540">
            <w:pPr>
              <w:spacing w:line="240" w:lineRule="exact"/>
              <w:rPr>
                <w:rFonts w:cs="Arial"/>
                <w:lang w:val="it-IT"/>
              </w:rPr>
            </w:pPr>
            <w:r w:rsidRPr="00A96540">
              <w:rPr>
                <w:rFonts w:cs="Arial"/>
                <w:lang w:val="it-IT"/>
              </w:rPr>
              <w:t>Nelle presenti voci figurano la remunerazione, per il prestatore, ed il costo, per il prestatario, dell’operatività in prestito titoli?</w:t>
            </w:r>
          </w:p>
        </w:tc>
        <w:tc>
          <w:tcPr>
            <w:tcW w:w="568" w:type="dxa"/>
            <w:tcMar>
              <w:left w:w="85" w:type="dxa"/>
              <w:right w:w="85"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567"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709"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A96540"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rPr>
                <w:lang w:val="it-IT"/>
              </w:rPr>
            </w:pPr>
            <w:r w:rsidRPr="00A96540">
              <w:rPr>
                <w:lang w:val="it-IT"/>
              </w:rPr>
              <w:t>B.3.53</w:t>
            </w:r>
          </w:p>
        </w:tc>
        <w:tc>
          <w:tcPr>
            <w:tcW w:w="710" w:type="dxa"/>
            <w:tcMar>
              <w:left w:w="108" w:type="dxa"/>
              <w:right w:w="0" w:type="dxa"/>
            </w:tcMar>
          </w:tcPr>
          <w:p w:rsidR="00FF09ED" w:rsidRPr="00A96540" w:rsidRDefault="00FF09ED" w:rsidP="00105093">
            <w:pPr>
              <w:pStyle w:val="IAS"/>
              <w:rPr>
                <w:lang w:val="it-IT"/>
              </w:rPr>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E’ compilata secondo lo schema previsto la tabella 1.1 “Commissioni attive e passive”?</w:t>
            </w:r>
          </w:p>
        </w:tc>
        <w:tc>
          <w:tcPr>
            <w:tcW w:w="568" w:type="dxa"/>
            <w:tcMar>
              <w:left w:w="85" w:type="dxa"/>
              <w:right w:w="85"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567"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709" w:type="dxa"/>
            <w:tcMar>
              <w:left w:w="108" w:type="dxa"/>
            </w:tcMar>
            <w:vAlign w:val="center"/>
          </w:tcPr>
          <w:p w:rsidR="00FF09ED" w:rsidRPr="00683EC3"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rPr>
                <w:lang w:val="it-IT"/>
              </w:rPr>
            </w:pPr>
            <w:r w:rsidRPr="00683EC3">
              <w:rPr>
                <w:lang w:val="it-IT"/>
              </w:rPr>
              <w:t>B.2.21</w:t>
            </w:r>
          </w:p>
        </w:tc>
        <w:tc>
          <w:tcPr>
            <w:tcW w:w="710" w:type="dxa"/>
            <w:tcMar>
              <w:left w:w="108" w:type="dxa"/>
              <w:right w:w="0" w:type="dxa"/>
            </w:tcMar>
          </w:tcPr>
          <w:p w:rsidR="00FF09ED" w:rsidRPr="00683EC3" w:rsidRDefault="00FF09ED" w:rsidP="00105093">
            <w:pPr>
              <w:pStyle w:val="IAS"/>
              <w:rPr>
                <w:lang w:val="it-IT"/>
              </w:rPr>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Le commissioni attive e passive attinenti al servizio di gestione di patrimoni sono distinte in commissioni relative a “gestioni proprie” (ivi comprese quelle che la SGR delega a terzi) e “gestioni ricevute in delega” (ancorché delegate dalla SGR a soggetti terzi)?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Ove la SGR abbia delegato a soggetti terzi la gestione di patrimoni, le commissioni attive e</w:t>
            </w:r>
            <w:r>
              <w:rPr>
                <w:rFonts w:cs="Arial"/>
                <w:lang w:val="it-IT"/>
              </w:rPr>
              <w:t xml:space="preserve"> </w:t>
            </w:r>
            <w:r w:rsidRPr="00683EC3">
              <w:rPr>
                <w:rFonts w:cs="Arial"/>
                <w:lang w:val="it-IT"/>
              </w:rPr>
              <w:t>passive relative a tali gestioni sono indicate in un’apposita tabella?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Cs/>
                <w:lang w:val="it-IT"/>
              </w:rPr>
            </w:pPr>
            <w:r w:rsidRPr="00683EC3">
              <w:rPr>
                <w:rFonts w:cs="Arial"/>
                <w:lang w:val="it-IT"/>
              </w:rPr>
              <w:t>La remunerazione e il costo dell’operatività in prestito titoli vengono segnalati, rispettivamente dal prestatore e dal prestatario, nella sottovoce “altri servizi”?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rPr>
                <w:lang w:val="it-IT"/>
              </w:rPr>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Si tiene conto che qualora l’operatività in prestito titoli sia rilevante, il prestatore e il prestatario possono inserire la sottovoce “operazioni di prestito titoli”?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B.3.54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E’ compilata secondo lo schema previsto la tabella 1.2 “Commissioni passive: ripartizione per tipologia e controparte”?</w:t>
            </w:r>
          </w:p>
        </w:tc>
        <w:tc>
          <w:tcPr>
            <w:tcW w:w="568" w:type="dxa"/>
            <w:tcMar>
              <w:left w:w="85" w:type="dxa"/>
              <w:right w:w="85"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567"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709" w:type="dxa"/>
            <w:tcMar>
              <w:left w:w="108" w:type="dxa"/>
            </w:tcMar>
            <w:vAlign w:val="center"/>
          </w:tcPr>
          <w:p w:rsidR="00FF09ED" w:rsidRPr="00683EC3"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3930A0">
        <w:tblPrEx>
          <w:tblLook w:val="0000" w:firstRow="0" w:lastRow="0" w:firstColumn="0" w:lastColumn="0" w:noHBand="0" w:noVBand="0"/>
        </w:tblPrEx>
        <w:trPr>
          <w:gridAfter w:val="1"/>
          <w:wAfter w:w="6" w:type="dxa"/>
          <w:cantSplit/>
          <w:trHeight w:val="227"/>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t xml:space="preserve">Cap. 2 pag. </w:t>
            </w:r>
            <w:r w:rsidRPr="00A96540">
              <w:t>22</w:t>
            </w:r>
          </w:p>
          <w:p w:rsidR="00FF09ED" w:rsidRPr="00683EC3" w:rsidRDefault="00FF09ED" w:rsidP="003631E5">
            <w:pPr>
              <w:pStyle w:val="IAS"/>
              <w:ind w:left="-57"/>
              <w:jc w:val="left"/>
            </w:pPr>
            <w:r w:rsidRPr="00A96540">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3930A0">
            <w:pPr>
              <w:rPr>
                <w:rFonts w:cs="Arial"/>
                <w:b/>
                <w:bCs/>
                <w:i/>
                <w:iCs/>
                <w:lang w:val="it-IT"/>
              </w:rPr>
            </w:pPr>
            <w:r w:rsidRPr="00683EC3">
              <w:rPr>
                <w:rFonts w:cs="Arial"/>
                <w:b/>
                <w:bCs/>
                <w:i/>
                <w:iCs/>
                <w:lang w:val="it-IT"/>
              </w:rPr>
              <w:t>30. Dividendi e proventi simili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A96540"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p w:rsidR="00FF09ED" w:rsidRPr="00A96540" w:rsidRDefault="00FF09ED" w:rsidP="003631E5">
            <w:pPr>
              <w:pStyle w:val="IAS"/>
              <w:ind w:left="-57"/>
              <w:jc w:val="left"/>
            </w:pP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rPr>
                <w:rFonts w:cs="Arial"/>
                <w:lang w:val="it-IT"/>
              </w:rPr>
            </w:pPr>
            <w:r w:rsidRPr="00A96540">
              <w:rPr>
                <w:rFonts w:cs="Arial"/>
                <w:lang w:val="it-IT"/>
              </w:rPr>
              <w:t>Nella presente voce sono inclusi i dividendi relativi ad azioni o quote detenute in portafoglio diverse da quelle valutate in base al metodo del patrimonio netto?</w:t>
            </w:r>
          </w:p>
        </w:tc>
        <w:tc>
          <w:tcPr>
            <w:tcW w:w="568" w:type="dxa"/>
            <w:tcMar>
              <w:left w:w="85" w:type="dxa"/>
              <w:right w:w="85"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567"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709"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r>
      <w:tr w:rsidR="00FF09ED" w:rsidRPr="00A96540" w:rsidTr="00B111A7">
        <w:tblPrEx>
          <w:tblLook w:val="0000" w:firstRow="0" w:lastRow="0" w:firstColumn="0" w:lastColumn="0" w:noHBand="0" w:noVBand="0"/>
        </w:tblPrEx>
        <w:trPr>
          <w:gridAfter w:val="1"/>
          <w:wAfter w:w="6" w:type="dxa"/>
          <w:cantSplit/>
          <w:trHeight w:val="20"/>
        </w:trPr>
        <w:tc>
          <w:tcPr>
            <w:tcW w:w="678" w:type="dxa"/>
          </w:tcPr>
          <w:p w:rsidR="00FF09ED" w:rsidRPr="00A96540"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p w:rsidR="00FF09ED" w:rsidRPr="00A96540" w:rsidRDefault="00FF09ED" w:rsidP="003631E5">
            <w:pPr>
              <w:pStyle w:val="IAS"/>
              <w:ind w:left="-57"/>
              <w:jc w:val="left"/>
            </w:pPr>
          </w:p>
        </w:tc>
        <w:tc>
          <w:tcPr>
            <w:tcW w:w="710" w:type="dxa"/>
            <w:tcMar>
              <w:left w:w="108" w:type="dxa"/>
              <w:right w:w="0" w:type="dxa"/>
            </w:tcMar>
          </w:tcPr>
          <w:p w:rsidR="00FF09ED" w:rsidRPr="00A96540" w:rsidRDefault="00FF09ED" w:rsidP="00105093">
            <w:pPr>
              <w:pStyle w:val="IAS"/>
              <w:rPr>
                <w:lang w:val="it-IT"/>
              </w:rPr>
            </w:pPr>
          </w:p>
        </w:tc>
        <w:tc>
          <w:tcPr>
            <w:tcW w:w="6091" w:type="dxa"/>
            <w:tcMar>
              <w:left w:w="108" w:type="dxa"/>
            </w:tcMar>
          </w:tcPr>
          <w:p w:rsidR="00FF09ED" w:rsidRPr="00A96540" w:rsidRDefault="00FF09ED" w:rsidP="00105093">
            <w:pPr>
              <w:rPr>
                <w:rFonts w:cs="Arial"/>
                <w:lang w:val="it-IT"/>
              </w:rPr>
            </w:pPr>
            <w:r w:rsidRPr="00A96540">
              <w:rPr>
                <w:rFonts w:cs="Arial"/>
                <w:lang w:val="it-IT"/>
              </w:rPr>
              <w:t xml:space="preserve">Sono esclusi i dividendi relativi alle partecipazioni in via di dismissione (da ricondurre nella voce “utile (perdita) dei gruppi di attività in via di dismissione al netto delle imposte”)? </w:t>
            </w:r>
          </w:p>
        </w:tc>
        <w:tc>
          <w:tcPr>
            <w:tcW w:w="568" w:type="dxa"/>
            <w:tcMar>
              <w:left w:w="85" w:type="dxa"/>
              <w:right w:w="85"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567"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709"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r>
      <w:tr w:rsidR="00FF09ED" w:rsidRPr="00F75DF4" w:rsidTr="00B111A7">
        <w:tblPrEx>
          <w:tblLook w:val="0000" w:firstRow="0" w:lastRow="0" w:firstColumn="0" w:lastColumn="0" w:noHBand="0" w:noVBand="0"/>
        </w:tblPrEx>
        <w:trPr>
          <w:gridAfter w:val="1"/>
          <w:wAfter w:w="6" w:type="dxa"/>
          <w:cantSplit/>
          <w:trHeight w:val="20"/>
        </w:trPr>
        <w:tc>
          <w:tcPr>
            <w:tcW w:w="678" w:type="dxa"/>
          </w:tcPr>
          <w:p w:rsidR="00FF09ED" w:rsidRPr="00A96540"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p w:rsidR="00FF09ED" w:rsidRPr="00A96540" w:rsidRDefault="00FF09ED" w:rsidP="003631E5">
            <w:pPr>
              <w:pStyle w:val="IAS"/>
              <w:ind w:left="-57"/>
              <w:jc w:val="left"/>
            </w:pPr>
          </w:p>
        </w:tc>
        <w:tc>
          <w:tcPr>
            <w:tcW w:w="710" w:type="dxa"/>
            <w:tcMar>
              <w:left w:w="108" w:type="dxa"/>
              <w:right w:w="0" w:type="dxa"/>
            </w:tcMar>
          </w:tcPr>
          <w:p w:rsidR="00FF09ED" w:rsidRPr="00A96540" w:rsidRDefault="00FF09ED" w:rsidP="00105093">
            <w:pPr>
              <w:pStyle w:val="IAS"/>
              <w:rPr>
                <w:lang w:val="it-IT"/>
              </w:rPr>
            </w:pPr>
          </w:p>
        </w:tc>
        <w:tc>
          <w:tcPr>
            <w:tcW w:w="6091" w:type="dxa"/>
            <w:tcMar>
              <w:left w:w="108" w:type="dxa"/>
            </w:tcMar>
          </w:tcPr>
          <w:p w:rsidR="00FF09ED" w:rsidRPr="00A96540" w:rsidRDefault="00FF09ED" w:rsidP="00105093">
            <w:pPr>
              <w:rPr>
                <w:rFonts w:cs="Arial"/>
                <w:lang w:val="it-IT"/>
              </w:rPr>
            </w:pPr>
            <w:r w:rsidRPr="00A96540">
              <w:rPr>
                <w:rFonts w:cs="Arial"/>
                <w:lang w:val="it-IT"/>
              </w:rPr>
              <w:t>Sono compresi i dividendi e gli altri proventi di quote di OICR?</w:t>
            </w:r>
          </w:p>
        </w:tc>
        <w:tc>
          <w:tcPr>
            <w:tcW w:w="568" w:type="dxa"/>
            <w:tcMar>
              <w:left w:w="85" w:type="dxa"/>
              <w:right w:w="85"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567"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c>
          <w:tcPr>
            <w:tcW w:w="709" w:type="dxa"/>
            <w:tcMar>
              <w:left w:w="108" w:type="dxa"/>
            </w:tcMar>
            <w:vAlign w:val="center"/>
          </w:tcPr>
          <w:p w:rsidR="00FF09ED" w:rsidRPr="00A96540" w:rsidRDefault="00FF09ED" w:rsidP="00105093">
            <w:pPr>
              <w:jc w:val="center"/>
            </w:pPr>
            <w:r w:rsidRPr="00A96540">
              <w:fldChar w:fldCharType="begin">
                <w:ffData>
                  <w:name w:val="Check4"/>
                  <w:enabled/>
                  <w:calcOnExit w:val="0"/>
                  <w:checkBox>
                    <w:sizeAuto/>
                    <w:default w:val="0"/>
                  </w:checkBox>
                </w:ffData>
              </w:fldChar>
            </w:r>
            <w:r w:rsidRPr="00A96540">
              <w:instrText xml:space="preserve"> FORMCHECKBOX </w:instrText>
            </w:r>
            <w:r w:rsidR="00EA25C3">
              <w:fldChar w:fldCharType="separate"/>
            </w:r>
            <w:r w:rsidRPr="00A96540">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B.3.</w:t>
            </w:r>
            <w:r w:rsidRPr="00A96540">
              <w:t>55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E’ compilata secondo lo schema richiesto la tabella 2.1 “Composizione della voce 30: dividendi e proventi simili”?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p w:rsidR="00FF09ED" w:rsidRPr="00A96540" w:rsidRDefault="00FF09ED" w:rsidP="003631E5">
            <w:pPr>
              <w:pStyle w:val="IAS"/>
              <w:ind w:left="-57"/>
              <w:jc w:val="left"/>
            </w:pPr>
            <w:r w:rsidRPr="00A96540">
              <w:t>B.2.21</w:t>
            </w:r>
          </w:p>
        </w:tc>
        <w:tc>
          <w:tcPr>
            <w:tcW w:w="710" w:type="dxa"/>
            <w:tcMar>
              <w:left w:w="108" w:type="dxa"/>
              <w:right w:w="0" w:type="dxa"/>
            </w:tcMar>
          </w:tcPr>
          <w:p w:rsidR="00FF09ED" w:rsidRPr="00A96540" w:rsidRDefault="00FF09ED" w:rsidP="00105093">
            <w:pPr>
              <w:pStyle w:val="IAS"/>
            </w:pPr>
          </w:p>
        </w:tc>
        <w:tc>
          <w:tcPr>
            <w:tcW w:w="6091" w:type="dxa"/>
            <w:tcMar>
              <w:left w:w="108" w:type="dxa"/>
            </w:tcMar>
            <w:vAlign w:val="center"/>
          </w:tcPr>
          <w:p w:rsidR="00FF09ED" w:rsidRPr="00A96540" w:rsidRDefault="00FF09ED" w:rsidP="00105093">
            <w:pPr>
              <w:ind w:left="318" w:hanging="318"/>
              <w:rPr>
                <w:lang w:val="it-IT"/>
              </w:rPr>
            </w:pPr>
            <w:r w:rsidRPr="00A96540">
              <w:rPr>
                <w:rFonts w:cs="Arial"/>
                <w:b/>
                <w:i/>
                <w:iCs/>
                <w:lang w:val="it-IT"/>
              </w:rPr>
              <w:t>40. Interessi attivi e proventi assimilati - 50. Interessi passivi e oneri assimilati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Nelle presenti voci sono iscritti gli interessi attivi e passivi e i proventi e gli oneri assimilati relativi, rispettivamente a:</w:t>
            </w:r>
          </w:p>
        </w:tc>
        <w:tc>
          <w:tcPr>
            <w:tcW w:w="568" w:type="dxa"/>
            <w:tcMar>
              <w:left w:w="85" w:type="dxa"/>
              <w:right w:w="85" w:type="dxa"/>
            </w:tcMar>
            <w:vAlign w:val="center"/>
          </w:tcPr>
          <w:p w:rsidR="00FF09ED" w:rsidRPr="00757A8D" w:rsidRDefault="00FF09ED" w:rsidP="00105093">
            <w:pPr>
              <w:jc w:val="center"/>
              <w:rPr>
                <w:highlight w:val="red"/>
                <w:lang w:val="it-IT"/>
              </w:rPr>
            </w:pPr>
          </w:p>
        </w:tc>
        <w:tc>
          <w:tcPr>
            <w:tcW w:w="567" w:type="dxa"/>
            <w:tcMar>
              <w:left w:w="108" w:type="dxa"/>
            </w:tcMar>
            <w:vAlign w:val="center"/>
          </w:tcPr>
          <w:p w:rsidR="00FF09ED" w:rsidRPr="00757A8D" w:rsidRDefault="00FF09ED" w:rsidP="00105093">
            <w:pPr>
              <w:jc w:val="center"/>
              <w:rPr>
                <w:highlight w:val="red"/>
                <w:lang w:val="it-IT"/>
              </w:rPr>
            </w:pPr>
          </w:p>
        </w:tc>
        <w:tc>
          <w:tcPr>
            <w:tcW w:w="709" w:type="dxa"/>
            <w:tcMar>
              <w:left w:w="108" w:type="dxa"/>
            </w:tcMar>
            <w:vAlign w:val="center"/>
          </w:tcPr>
          <w:p w:rsidR="00FF09ED" w:rsidRPr="00757A8D" w:rsidRDefault="00FF09ED" w:rsidP="00105093">
            <w:pPr>
              <w:jc w:val="center"/>
              <w:rPr>
                <w:highlight w:val="red"/>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FF63CB">
            <w:pPr>
              <w:pStyle w:val="Puntoelenco"/>
              <w:spacing w:line="240" w:lineRule="exact"/>
              <w:ind w:left="459" w:hanging="283"/>
            </w:pPr>
            <w:r w:rsidRPr="00A96540">
              <w:t xml:space="preserve">attività finanziarie detenute per la negoziazione?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FF63CB">
            <w:pPr>
              <w:pStyle w:val="Puntoelenco"/>
              <w:spacing w:line="240" w:lineRule="exact"/>
              <w:ind w:left="459" w:hanging="283"/>
            </w:pPr>
            <w:r w:rsidRPr="00A96540">
              <w:t>attività finanziarie disponibili per la vendita?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attività finanziarie detenute sino alla scadenza?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crediti?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attività finanziarie valutate al </w:t>
            </w:r>
            <w:r w:rsidRPr="00683EC3">
              <w:rPr>
                <w:i/>
              </w:rPr>
              <w:t>fair value</w:t>
            </w:r>
            <w:r w:rsidRPr="00683EC3">
              <w:t xml:space="preserv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debiti?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titoli in circolazione?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passività finanziarie di negoziazione?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passività finanziarie valutate al </w:t>
            </w:r>
            <w:r w:rsidRPr="00683EC3">
              <w:rPr>
                <w:i/>
                <w:iCs/>
              </w:rPr>
              <w:t>fair value</w:t>
            </w:r>
            <w:r w:rsidRPr="00683EC3">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pStyle w:val="Puntoelenco"/>
              <w:numPr>
                <w:ilvl w:val="0"/>
                <w:numId w:val="0"/>
              </w:numPr>
              <w:spacing w:line="240" w:lineRule="exact"/>
              <w:ind w:left="17"/>
            </w:pPr>
            <w:r w:rsidRPr="00A96540">
              <w:t>Nelle presenti voci soni iscritti anche eventuali altri interessi maturati nell’esercizio?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Relativamente alle attività e passività finanziarie sono altresì inclusi i proventi e gli oneri considerati nella determinazione del tasso effettivo d’interesse?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Fra gli interessi attivi e passivi figurano anche i differenziali o i margini, positivi e negativi, maturati sino alla data di riferimento del bilancio relativi 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ind w:left="357" w:hanging="357"/>
              <w:rPr>
                <w:rFonts w:cs="Arial"/>
                <w:lang w:val="it-IT"/>
              </w:rPr>
            </w:pPr>
            <w:r w:rsidRPr="00683EC3">
              <w:rPr>
                <w:rFonts w:cs="Arial"/>
                <w:lang w:val="it-IT"/>
              </w:rPr>
              <w:t xml:space="preserve">a) </w:t>
            </w:r>
            <w:r w:rsidRPr="00683EC3">
              <w:rPr>
                <w:rFonts w:cs="Arial"/>
                <w:lang w:val="it-IT"/>
              </w:rPr>
              <w:tab/>
              <w:t>contratti derivati finanziari di copertura di attività e passività che generano interessi?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ind w:left="357" w:hanging="357"/>
              <w:rPr>
                <w:rFonts w:cs="Arial"/>
                <w:lang w:val="it-IT"/>
              </w:rPr>
            </w:pPr>
            <w:r w:rsidRPr="00683EC3">
              <w:rPr>
                <w:rFonts w:cs="Arial"/>
                <w:lang w:val="it-IT"/>
              </w:rPr>
              <w:t xml:space="preserve">b) </w:t>
            </w:r>
            <w:r w:rsidRPr="00683EC3">
              <w:rPr>
                <w:rFonts w:cs="Arial"/>
                <w:lang w:val="it-IT"/>
              </w:rPr>
              <w:tab/>
              <w:t xml:space="preserve">contratti derivati classificati nello stato patrimoniale nel portafoglio di negoziazione, ma gestionalmente collegati ad attività e/o passività finanziarie valutate al </w:t>
            </w:r>
            <w:r w:rsidRPr="00683EC3">
              <w:rPr>
                <w:rFonts w:cs="Arial"/>
                <w:i/>
                <w:iCs/>
                <w:lang w:val="it-IT"/>
              </w:rPr>
              <w:t xml:space="preserve">fair value </w:t>
            </w:r>
            <w:r w:rsidRPr="00683EC3">
              <w:rPr>
                <w:rFonts w:cs="Arial"/>
                <w:lang w:val="it-IT"/>
              </w:rPr>
              <w:t xml:space="preserve">(c.d. </w:t>
            </w:r>
            <w:r w:rsidRPr="00683EC3">
              <w:rPr>
                <w:rFonts w:cs="Arial"/>
                <w:i/>
                <w:iCs/>
                <w:lang w:val="it-IT"/>
              </w:rPr>
              <w:t>fair value option</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ind w:left="357" w:hanging="357"/>
              <w:rPr>
                <w:rFonts w:cs="Arial"/>
                <w:lang w:val="it-IT"/>
              </w:rPr>
            </w:pPr>
            <w:r w:rsidRPr="00683EC3">
              <w:rPr>
                <w:rFonts w:cs="Arial"/>
                <w:lang w:val="it-IT"/>
              </w:rPr>
              <w:t xml:space="preserve">c) </w:t>
            </w:r>
            <w:r w:rsidRPr="00683EC3">
              <w:rPr>
                <w:rFonts w:cs="Arial"/>
                <w:lang w:val="it-IT"/>
              </w:rPr>
              <w:tab/>
              <w:t>contratti derivati connessi gestionalmente con attività e passività classificate nel portafoglio di negoziazione e che prevedono la liquidazione di differenziali o di margini a più scadenze (c.d. contratti “pluriflusso; ad esempio gli “</w:t>
            </w:r>
            <w:r w:rsidRPr="00683EC3">
              <w:rPr>
                <w:rFonts w:cs="Arial"/>
                <w:i/>
                <w:iCs/>
                <w:lang w:val="it-IT"/>
              </w:rPr>
              <w:t>interest rate swap</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I contratti derivati (o loro singole rate) sono scaduti o chiusi entro la suddetta data</w:t>
            </w:r>
            <w:r>
              <w:rPr>
                <w:rFonts w:cs="Arial"/>
                <w:lang w:val="it-IT"/>
              </w:rPr>
              <w:t xml:space="preserve"> </w:t>
            </w:r>
            <w:r w:rsidRPr="00A96540">
              <w:rPr>
                <w:rFonts w:cs="Arial"/>
                <w:lang w:val="it-IT"/>
              </w:rPr>
              <w:t>di riferimento del bilancio</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Il saldo di tutti i differenziali e i margini delle operazioni di cui ai punti a), b) e c) è incluso, secondo il relativo segno algebrico, fra gli interessi attivi o fra quelli passivi?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683EC3" w:rsidRDefault="00FF09ED" w:rsidP="00105093">
            <w:pPr>
              <w:rPr>
                <w:iCs/>
                <w:lang w:val="it-IT"/>
              </w:rPr>
            </w:pPr>
          </w:p>
        </w:tc>
        <w:tc>
          <w:tcPr>
            <w:tcW w:w="6091" w:type="dxa"/>
            <w:tcMar>
              <w:left w:w="108" w:type="dxa"/>
            </w:tcMar>
          </w:tcPr>
          <w:p w:rsidR="00FF09ED" w:rsidRPr="00683EC3" w:rsidRDefault="00FF09ED" w:rsidP="00105093">
            <w:pPr>
              <w:spacing w:line="240" w:lineRule="exact"/>
              <w:rPr>
                <w:iCs/>
                <w:lang w:val="it-IT"/>
              </w:rPr>
            </w:pPr>
            <w:r w:rsidRPr="00683EC3">
              <w:rPr>
                <w:iCs/>
                <w:lang w:val="it-IT"/>
              </w:rPr>
              <w:t>Nel caso di fondi amministrati per conto dello Stato o di altri enti pubblici, la cui gestione è remunerata esclusivamente con un compenso forfetario (commissione), ma che comportino un rischio totale o parziale sui finanziamenti erogati a carico dell’intermediario, l’ammontare delle commissioni percepite corrispondenti alla quota di rischio assunta è rilevato tra gli interessi attivi?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683EC3" w:rsidRDefault="00FF09ED" w:rsidP="00105093">
            <w:pPr>
              <w:rPr>
                <w:iCs/>
                <w:lang w:val="it-IT"/>
              </w:rPr>
            </w:pPr>
          </w:p>
        </w:tc>
        <w:tc>
          <w:tcPr>
            <w:tcW w:w="6091" w:type="dxa"/>
            <w:tcMar>
              <w:left w:w="108" w:type="dxa"/>
            </w:tcMar>
          </w:tcPr>
          <w:p w:rsidR="00FF09ED" w:rsidRPr="00683EC3" w:rsidRDefault="00FF09ED" w:rsidP="00105093">
            <w:pPr>
              <w:spacing w:line="240" w:lineRule="exact"/>
              <w:rPr>
                <w:iCs/>
                <w:lang w:val="it-IT"/>
              </w:rPr>
            </w:pPr>
            <w:r w:rsidRPr="00683EC3">
              <w:rPr>
                <w:iCs/>
                <w:lang w:val="it-IT"/>
              </w:rPr>
              <w:t>L’ammontare delle commissioni corrispondente alla quota di rischio non assunta è rilevato tra le commissioni attive?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B.3.56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3.1 “Composizione della voce 40: Interessi attivi e proventi assimilati”?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vAlign w:val="bottom"/>
          </w:tcPr>
          <w:p w:rsidR="00FF09ED" w:rsidRPr="00A96540" w:rsidRDefault="00FF09ED" w:rsidP="003631E5">
            <w:pPr>
              <w:pStyle w:val="IAS"/>
              <w:ind w:left="-57"/>
              <w:jc w:val="left"/>
            </w:pPr>
            <w:r w:rsidRPr="00A96540">
              <w:t>B.3.56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3.2 “Composizione della voce 50: Interessi passivi e oneri assimilati”?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Nelle “attività finanziarie detenute per la negoziazione” figurano anche i differenziali o i margini positivi relativi a contratti derivati connessi gestionalmente con attività e passività finanziarie valutate al </w:t>
            </w:r>
            <w:r w:rsidRPr="00683EC3">
              <w:rPr>
                <w:rFonts w:cs="Arial"/>
                <w:i/>
                <w:iCs/>
                <w:lang w:val="it-IT"/>
              </w:rPr>
              <w:t>fair value</w:t>
            </w:r>
            <w:r w:rsidRPr="00683EC3">
              <w:rPr>
                <w:rFonts w:cs="Arial"/>
                <w:lang w:val="it-IT"/>
              </w:rPr>
              <w:t xml:space="preserve"> (c.d. </w:t>
            </w:r>
            <w:r w:rsidRPr="00683EC3">
              <w:rPr>
                <w:rFonts w:cs="Arial"/>
                <w:i/>
                <w:iCs/>
                <w:lang w:val="it-IT"/>
              </w:rPr>
              <w:t>fair value option</w:t>
            </w:r>
            <w:r w:rsidRPr="00683EC3">
              <w:rPr>
                <w:rFonts w:cs="Arial"/>
                <w:lang w:val="it-IT"/>
              </w:rPr>
              <w:t>) nonché quelli connessi gestionalmente con attività e passività finanziarie classificate nel portafoglio di negoziazione e che prevedono la liquidazione di differenziali o margini a più scadenze (colonna “Altre operazioni”)?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Nella colonna “Altre operazioni” è stato indicato il saldo positivo dei differenziali maturati sul complesso dei suddetti derivati con </w:t>
            </w:r>
            <w:r w:rsidRPr="00683EC3">
              <w:rPr>
                <w:rFonts w:cs="Arial"/>
                <w:i/>
                <w:iCs/>
                <w:lang w:val="it-IT"/>
              </w:rPr>
              <w:t>fair value</w:t>
            </w:r>
            <w:r w:rsidRPr="00683EC3">
              <w:rPr>
                <w:rFonts w:cs="Arial"/>
                <w:lang w:val="it-IT"/>
              </w:rPr>
              <w:t xml:space="preserve"> sia positivo sia negativo?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ageBreakBefore/>
              <w:spacing w:line="240" w:lineRule="exact"/>
              <w:rPr>
                <w:rFonts w:cs="Arial"/>
                <w:lang w:val="it-IT"/>
              </w:rPr>
            </w:pPr>
            <w:r w:rsidRPr="00683EC3">
              <w:rPr>
                <w:rFonts w:cs="Arial"/>
                <w:lang w:val="it-IT"/>
              </w:rPr>
              <w:t xml:space="preserve">Nelle “passività finanziarie detenute per la negoziazione” figurano anche i differenziali o i margini negativi relativi a contratti derivati connessi gestionalmente con attività e passività finanziarie valutate al </w:t>
            </w:r>
            <w:r w:rsidRPr="00683EC3">
              <w:rPr>
                <w:rFonts w:cs="Arial"/>
                <w:i/>
                <w:iCs/>
                <w:lang w:val="it-IT"/>
              </w:rPr>
              <w:t>fair value</w:t>
            </w:r>
            <w:r w:rsidRPr="00683EC3">
              <w:rPr>
                <w:rFonts w:cs="Arial"/>
                <w:lang w:val="it-IT"/>
              </w:rPr>
              <w:t xml:space="preserve"> (c.d. </w:t>
            </w:r>
            <w:r w:rsidRPr="00683EC3">
              <w:rPr>
                <w:rFonts w:cs="Arial"/>
                <w:i/>
                <w:iCs/>
                <w:lang w:val="it-IT"/>
              </w:rPr>
              <w:t>fair value option</w:t>
            </w:r>
            <w:r w:rsidRPr="00683EC3">
              <w:rPr>
                <w:rFonts w:cs="Arial"/>
                <w:lang w:val="it-IT"/>
              </w:rPr>
              <w:t>) nonché quelli connessi gestionalmente con attività e passività finanziarie classificate nel portafoglio di negoziazione e che prevedono la liquidazione di differenziali o margini a più scadenze (colonna “Altre operazioni”)?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Nella colonna “Altre operazioni” è stato indicato il saldo negativo dei differenziali maturati sul complesso dei suddetti derivati con </w:t>
            </w:r>
            <w:r w:rsidRPr="00683EC3">
              <w:rPr>
                <w:rFonts w:cs="Arial"/>
                <w:i/>
                <w:iCs/>
                <w:lang w:val="it-IT"/>
              </w:rPr>
              <w:t>fair value</w:t>
            </w:r>
            <w:r w:rsidRPr="00683EC3">
              <w:rPr>
                <w:rFonts w:cs="Arial"/>
                <w:lang w:val="it-IT"/>
              </w:rPr>
              <w:t xml:space="preserve"> sia positivo sia negativo?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pageBreakBefore/>
              <w:ind w:left="-57"/>
              <w:jc w:val="left"/>
            </w:pPr>
            <w:r w:rsidRPr="00A96540">
              <w:t>Cap. 2 pag. 22 B.2.21</w:t>
            </w:r>
          </w:p>
        </w:tc>
        <w:tc>
          <w:tcPr>
            <w:tcW w:w="710" w:type="dxa"/>
            <w:tcMar>
              <w:left w:w="108" w:type="dxa"/>
              <w:right w:w="0" w:type="dxa"/>
            </w:tcMar>
          </w:tcPr>
          <w:p w:rsidR="00FF09ED" w:rsidRPr="00683EC3" w:rsidRDefault="00FF09ED" w:rsidP="00105093">
            <w:pPr>
              <w:pStyle w:val="IAS"/>
              <w:pageBreakBefore/>
            </w:pPr>
          </w:p>
        </w:tc>
        <w:tc>
          <w:tcPr>
            <w:tcW w:w="6091" w:type="dxa"/>
            <w:tcMar>
              <w:left w:w="108" w:type="dxa"/>
            </w:tcMar>
            <w:vAlign w:val="center"/>
          </w:tcPr>
          <w:p w:rsidR="00FF09ED" w:rsidRPr="00683EC3" w:rsidRDefault="00FF09ED" w:rsidP="00105093">
            <w:pPr>
              <w:pageBreakBefore/>
              <w:rPr>
                <w:rFonts w:cs="Arial"/>
                <w:b/>
                <w:bCs/>
                <w:i/>
                <w:lang w:val="it-IT"/>
              </w:rPr>
            </w:pPr>
            <w:r w:rsidRPr="00683EC3">
              <w:rPr>
                <w:rFonts w:cs="Arial"/>
                <w:b/>
                <w:bCs/>
                <w:i/>
                <w:lang w:val="it-IT"/>
              </w:rPr>
              <w:t xml:space="preserve">60. </w:t>
            </w:r>
            <w:r w:rsidRPr="00683EC3">
              <w:rPr>
                <w:rFonts w:cs="Arial"/>
                <w:b/>
                <w:i/>
                <w:iCs/>
                <w:lang w:val="it-IT"/>
              </w:rPr>
              <w:t>Risultato netto dell’attività di negoziazione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presente voce figura la somma algebrica dei saldi di cui alle seguenti lettere a) e b)?</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rPr>
                <w:rFonts w:ascii="Arial Narrow" w:hAnsi="Arial Narrow"/>
              </w:rPr>
            </w:pPr>
            <w:r w:rsidRPr="00683EC3">
              <w:rPr>
                <w:rFonts w:ascii="Arial Narrow" w:hAnsi="Arial Narrow"/>
              </w:rPr>
              <w:t xml:space="preserve">a) </w:t>
            </w:r>
            <w:r w:rsidRPr="00683EC3">
              <w:rPr>
                <w:rFonts w:ascii="Arial Narrow" w:hAnsi="Arial Narrow"/>
              </w:rPr>
              <w:tab/>
              <w:t>il saldo tra i profitti e le perdite delle operazioni classificate nelle “attività finanziarie detenute per la negoziazione” e nelle “passività finanziarie di negoziazione”, inclusi i risultati delle valutazioni di tali operazioni?</w:t>
            </w:r>
          </w:p>
          <w:p w:rsidR="00FF09ED" w:rsidRPr="00683EC3" w:rsidRDefault="00FF09ED" w:rsidP="00105093">
            <w:pPr>
              <w:pStyle w:val="rientroa0"/>
              <w:spacing w:line="240" w:lineRule="exact"/>
              <w:ind w:left="386" w:hanging="386"/>
              <w:rPr>
                <w:rFonts w:ascii="Arial Narrow" w:hAnsi="Arial Narrow"/>
              </w:rPr>
            </w:pPr>
            <w:r w:rsidRPr="00683EC3">
              <w:rPr>
                <w:rFonts w:ascii="Arial Narrow" w:hAnsi="Arial Narrow"/>
              </w:rPr>
              <w:tab/>
              <w:t xml:space="preserve">Si tiene conto del fatto che sono esclusi i profitti e le perdite relativi a contratti derivati connessi con la </w:t>
            </w:r>
            <w:r w:rsidRPr="00683EC3">
              <w:rPr>
                <w:rFonts w:ascii="Arial Narrow" w:hAnsi="Arial Narrow"/>
                <w:i/>
              </w:rPr>
              <w:t>fair value</w:t>
            </w:r>
            <w:r w:rsidRPr="00683EC3">
              <w:rPr>
                <w:rFonts w:ascii="Arial Narrow" w:hAnsi="Arial Narrow"/>
              </w:rPr>
              <w:t xml:space="preserve"> </w:t>
            </w:r>
            <w:r w:rsidRPr="00683EC3">
              <w:rPr>
                <w:rFonts w:ascii="Arial Narrow" w:hAnsi="Arial Narrow"/>
                <w:i/>
              </w:rPr>
              <w:t>option</w:t>
            </w:r>
            <w:r w:rsidRPr="00683EC3">
              <w:rPr>
                <w:rFonts w:ascii="Arial Narrow" w:hAnsi="Arial Narrow"/>
              </w:rPr>
              <w:t xml:space="preserve">, da ricondurre in parte fra gli interessi e in parte nel “risultato netto delle attività e passività finanziarie valutate al </w:t>
            </w:r>
            <w:r w:rsidRPr="00683EC3">
              <w:rPr>
                <w:rFonts w:ascii="Arial Narrow" w:hAnsi="Arial Narrow"/>
                <w:i/>
              </w:rPr>
              <w:t>fair value</w:t>
            </w:r>
            <w:r w:rsidRPr="00683EC3">
              <w:rPr>
                <w:rFonts w:ascii="Arial Narrow" w:hAnsi="Arial Narrow"/>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p w:rsidR="00FF09ED" w:rsidRPr="00683EC3" w:rsidRDefault="00FF09ED" w:rsidP="00105093">
            <w:pPr>
              <w:jc w:val="center"/>
            </w:pPr>
          </w:p>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p w:rsidR="00FF09ED" w:rsidRPr="00683EC3" w:rsidRDefault="00FF09ED" w:rsidP="00105093">
            <w:pPr>
              <w:jc w:val="center"/>
            </w:pPr>
          </w:p>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p w:rsidR="00FF09ED" w:rsidRPr="00683EC3" w:rsidRDefault="00FF09ED" w:rsidP="00105093">
            <w:pPr>
              <w:jc w:val="center"/>
            </w:pPr>
          </w:p>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rPr>
                <w:rFonts w:ascii="Arial Narrow" w:hAnsi="Arial Narrow"/>
              </w:rPr>
            </w:pPr>
            <w:r w:rsidRPr="00683EC3">
              <w:rPr>
                <w:rFonts w:ascii="Arial Narrow" w:hAnsi="Arial Narrow"/>
              </w:rPr>
              <w:t>b)</w:t>
            </w:r>
            <w:r w:rsidRPr="00683EC3">
              <w:rPr>
                <w:rFonts w:ascii="Arial Narrow" w:hAnsi="Arial Narrow"/>
              </w:rPr>
              <w:tab/>
              <w:t xml:space="preserve">il saldo tra i profitti e le perdite delle operazioni finanziarie, diverse da quelle designate al </w:t>
            </w:r>
            <w:r w:rsidRPr="00683EC3">
              <w:rPr>
                <w:rFonts w:ascii="Arial Narrow" w:hAnsi="Arial Narrow"/>
                <w:i/>
                <w:iCs/>
              </w:rPr>
              <w:t xml:space="preserve">fair value </w:t>
            </w:r>
            <w:r w:rsidRPr="00683EC3">
              <w:rPr>
                <w:rFonts w:ascii="Arial Narrow" w:hAnsi="Arial Narrow"/>
              </w:rPr>
              <w:t>e da quelle di copertura, denominate in valuta, inclusi i risultati delle valutazioni di tali operazioni?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Il saldo di cui alla lettera a) include: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1) </w:t>
            </w:r>
            <w:r w:rsidRPr="00683EC3">
              <w:rPr>
                <w:rFonts w:ascii="Arial Narrow" w:hAnsi="Arial Narrow"/>
              </w:rPr>
              <w:tab/>
              <w:t>gli utili e le perdite derivanti dalla compravendita delle attività e passività finanziarie per cassa di negoziazione?</w:t>
            </w:r>
          </w:p>
          <w:p w:rsidR="00FF09ED" w:rsidRPr="00683EC3" w:rsidRDefault="00FF09ED" w:rsidP="00105093">
            <w:pPr>
              <w:pStyle w:val="rientroa0"/>
              <w:rPr>
                <w:rFonts w:ascii="Arial Narrow" w:hAnsi="Arial Narrow"/>
              </w:rPr>
            </w:pPr>
            <w:r w:rsidRPr="00683EC3">
              <w:rPr>
                <w:rFonts w:ascii="Arial Narrow" w:hAnsi="Arial Narrow"/>
              </w:rPr>
              <w:tab/>
              <w:t>Tali utili e perdite sono calcolati come somma algebrica delle esistenze iniziali dell’esercizio (valore dei titoli corrispondente a quello iscritto nel bilancio relativo all’esercizio precedente), dei costi per acquisti regolati durante l’esercizio (ivi incluse le sottoscrizioni di titoli in emissione), dei ricavi per vendite regolate durante l’esercizio (ivi inclusi i rimborsi di titoli scaduti) e delle rimanenze finali dell’esercizio (a “valori di libro”, cioè prima delle valutazioni di bilancio)?</w:t>
            </w:r>
          </w:p>
        </w:tc>
        <w:tc>
          <w:tcPr>
            <w:tcW w:w="568" w:type="dxa"/>
            <w:tcMar>
              <w:left w:w="85" w:type="dxa"/>
              <w:right w:w="85" w:type="dxa"/>
            </w:tcMar>
          </w:tcPr>
          <w:p w:rsidR="00FF09ED" w:rsidRPr="00683EC3" w:rsidRDefault="00FF09ED" w:rsidP="00105093">
            <w:pPr>
              <w:spacing w:line="120" w:lineRule="exact"/>
              <w:jc w:val="center"/>
              <w:rPr>
                <w:lang w:val="it-IT"/>
              </w:rPr>
            </w:pPr>
          </w:p>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Default="00FF09ED" w:rsidP="00105093"/>
          <w:p w:rsidR="00FF09ED" w:rsidRPr="00683EC3" w:rsidRDefault="00FF09ED" w:rsidP="00105093"/>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rPr>
                <w:lang w:val="it-IT"/>
              </w:rPr>
            </w:pPr>
          </w:p>
        </w:tc>
        <w:tc>
          <w:tcPr>
            <w:tcW w:w="567" w:type="dxa"/>
            <w:tcMar>
              <w:left w:w="108" w:type="dxa"/>
            </w:tcMar>
          </w:tcPr>
          <w:p w:rsidR="00FF09ED" w:rsidRPr="00683EC3" w:rsidRDefault="00FF09ED" w:rsidP="00105093">
            <w:pPr>
              <w:spacing w:line="120" w:lineRule="exact"/>
              <w:jc w:val="center"/>
            </w:pPr>
          </w:p>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p w:rsidR="00FF09ED" w:rsidRPr="00683EC3" w:rsidRDefault="00FF09ED" w:rsidP="00105093"/>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tc>
        <w:tc>
          <w:tcPr>
            <w:tcW w:w="709" w:type="dxa"/>
            <w:tcMar>
              <w:left w:w="108" w:type="dxa"/>
            </w:tcMar>
          </w:tcPr>
          <w:p w:rsidR="00FF09ED" w:rsidRPr="00683EC3" w:rsidRDefault="00FF09ED" w:rsidP="00105093">
            <w:pPr>
              <w:spacing w:line="120" w:lineRule="exact"/>
              <w:jc w:val="center"/>
            </w:pPr>
          </w:p>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p w:rsidR="00FF09ED" w:rsidRPr="00683EC3" w:rsidRDefault="00FF09ED" w:rsidP="00105093"/>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jc w:val="cente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2) </w:t>
            </w:r>
            <w:r w:rsidRPr="00683EC3">
              <w:rPr>
                <w:rFonts w:ascii="Arial Narrow" w:hAnsi="Arial Narrow"/>
              </w:rPr>
              <w:tab/>
              <w:t>i risultati della valutazione delle attività e delle passività finanziarie per cassa di negoziazione?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3) </w:t>
            </w:r>
            <w:r w:rsidRPr="00683EC3">
              <w:rPr>
                <w:rFonts w:ascii="Arial Narrow" w:hAnsi="Arial Narrow"/>
              </w:rPr>
              <w:tab/>
              <w:t xml:space="preserve">i differenziali e i margini, positivi e negativi, dei contratti derivati classificati nel portafoglio di negoziazione diversi da quelli relativi a contratti derivati connessi con la </w:t>
            </w:r>
            <w:r w:rsidRPr="00683EC3">
              <w:rPr>
                <w:rFonts w:ascii="Arial Narrow" w:hAnsi="Arial Narrow"/>
                <w:i/>
                <w:iCs/>
              </w:rPr>
              <w:t>fair value option</w:t>
            </w:r>
            <w:r w:rsidRPr="00683EC3">
              <w:rPr>
                <w:rFonts w:ascii="Arial Narrow" w:hAnsi="Arial Narrow"/>
              </w:rPr>
              <w:t>, da ricondurre fra gli “interessi”?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4) </w:t>
            </w:r>
            <w:r w:rsidRPr="00683EC3">
              <w:rPr>
                <w:rFonts w:ascii="Arial Narrow" w:hAnsi="Arial Narrow"/>
              </w:rPr>
              <w:tab/>
              <w:t xml:space="preserve">i risultati della valutazione dei derivati classificati nel portafoglio di negoziazione diversi da quelli relativi a contratti derivati connessi con la </w:t>
            </w:r>
            <w:r w:rsidRPr="00683EC3">
              <w:rPr>
                <w:rFonts w:ascii="Arial Narrow" w:hAnsi="Arial Narrow"/>
                <w:i/>
                <w:iCs/>
              </w:rPr>
              <w:t>fair value option</w:t>
            </w:r>
            <w:r w:rsidRPr="00683EC3">
              <w:rPr>
                <w:rFonts w:ascii="Arial Narrow" w:hAnsi="Arial Narrow"/>
              </w:rPr>
              <w:t xml:space="preserve">, da ricondurre alla voce “Risultato netto delle attività e passività finanziarie valutate al </w:t>
            </w:r>
            <w:r w:rsidRPr="00683EC3">
              <w:rPr>
                <w:rFonts w:ascii="Arial Narrow" w:hAnsi="Arial Narrow"/>
                <w:i/>
                <w:iCs/>
              </w:rPr>
              <w:t>fair value</w:t>
            </w:r>
            <w:r w:rsidRPr="00683EC3">
              <w:rPr>
                <w:rFonts w:ascii="Arial Narrow" w:hAnsi="Arial Narrow"/>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5) </w:t>
            </w:r>
            <w:r w:rsidRPr="00683EC3">
              <w:rPr>
                <w:rFonts w:ascii="Arial Narrow" w:hAnsi="Arial Narrow"/>
              </w:rPr>
              <w:tab/>
              <w:t>convenzionalmente i “rigiri” a conto economico delle riserve da valutazione delle operazioni di copertura dei flussi finanziari, quando si ritiene che le transazioni attese non siano più probabili ovvero quando le minusvalenze imputate alle riserve stesse non sono più recuperabili?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Il saldo di cui alla lettera b) include: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1) </w:t>
            </w:r>
            <w:r w:rsidRPr="00683EC3">
              <w:rPr>
                <w:rFonts w:ascii="Arial Narrow" w:hAnsi="Arial Narrow"/>
              </w:rPr>
              <w:tab/>
              <w:t>gli utili e le perdite derivanti dalla negoziazione di valute?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2) </w:t>
            </w:r>
            <w:r w:rsidRPr="00683EC3">
              <w:rPr>
                <w:rFonts w:ascii="Arial Narrow" w:hAnsi="Arial Narrow"/>
              </w:rPr>
              <w:tab/>
              <w:t xml:space="preserve">le differenze di cambio, positive e negative, relative alle attività e alle passività finanziarie denominate in valuta, diverse da quelle designate al </w:t>
            </w:r>
            <w:r w:rsidRPr="00683EC3">
              <w:rPr>
                <w:rFonts w:ascii="Arial Narrow" w:hAnsi="Arial Narrow"/>
                <w:i/>
                <w:iCs/>
              </w:rPr>
              <w:t xml:space="preserve">fair value, </w:t>
            </w:r>
            <w:r w:rsidRPr="00683EC3">
              <w:rPr>
                <w:rFonts w:ascii="Arial Narrow" w:hAnsi="Arial Narrow"/>
              </w:rPr>
              <w:t xml:space="preserve">da quelle oggetto di copertura del </w:t>
            </w:r>
            <w:r w:rsidRPr="00683EC3">
              <w:rPr>
                <w:rFonts w:ascii="Arial Narrow" w:hAnsi="Arial Narrow"/>
                <w:i/>
                <w:iCs/>
              </w:rPr>
              <w:t xml:space="preserve">fair value </w:t>
            </w:r>
            <w:r w:rsidRPr="00683EC3">
              <w:rPr>
                <w:rFonts w:ascii="Arial Narrow" w:hAnsi="Arial Narrow"/>
              </w:rPr>
              <w:t xml:space="preserve">(rischio di cambio o </w:t>
            </w:r>
            <w:r w:rsidRPr="00683EC3">
              <w:rPr>
                <w:rFonts w:ascii="Arial Narrow" w:hAnsi="Arial Narrow"/>
                <w:i/>
                <w:iCs/>
              </w:rPr>
              <w:t>fair value</w:t>
            </w:r>
            <w:r w:rsidRPr="00683EC3">
              <w:rPr>
                <w:rFonts w:ascii="Arial Narrow" w:hAnsi="Arial Narrow"/>
              </w:rPr>
              <w:t>) e dei flussi finanziari (rischio di cambio) nonché dai relativi derivati di copertura?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 risultati della negoziazione e della valutazione delle attività e delle passività finanziarie per cassa in valuta sono tenuti separati da quelli relativi all’attività in cambi?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A tale scopo, i risultati delle anzidette operazioni sono stati determinati nelle valute di denominazione delle stesse e convertiti in euro applicando: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1) </w:t>
            </w:r>
            <w:r w:rsidRPr="00683EC3">
              <w:rPr>
                <w:rFonts w:ascii="Arial Narrow" w:hAnsi="Arial Narrow"/>
              </w:rPr>
              <w:tab/>
              <w:t>ai risultati della negoziazione, i tassi di cambio utilizzati in contabilità?</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pageBreakBefore/>
              <w:rPr>
                <w:rFonts w:ascii="Arial Narrow" w:hAnsi="Arial Narrow"/>
              </w:rPr>
            </w:pPr>
            <w:r w:rsidRPr="00683EC3">
              <w:rPr>
                <w:rFonts w:ascii="Arial Narrow" w:hAnsi="Arial Narrow"/>
              </w:rPr>
              <w:t xml:space="preserve">2) </w:t>
            </w:r>
            <w:r w:rsidRPr="00683EC3">
              <w:rPr>
                <w:rFonts w:ascii="Arial Narrow" w:hAnsi="Arial Narrow"/>
              </w:rPr>
              <w:tab/>
              <w:t>ai risultati della valutazione i tassi di cambio correnti alla data di chiusura dell’esercizio?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 caso di derivati, invece, i risultati delle valutazioni e delle negoziazioni includono anche le eventuali differenze di cambio?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B.3.57</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E’ compilata secondo lo schema richiesto la tabella 4.1 “Composizione della voce 60: risultato netto dell’attività di negoziazione”?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A96540" w:rsidRDefault="00FF09ED" w:rsidP="00105093">
            <w:pPr>
              <w:rPr>
                <w:rFonts w:cs="Arial"/>
                <w:lang w:val="it-IT"/>
              </w:rPr>
            </w:pPr>
            <w:r w:rsidRPr="00A96540">
              <w:rPr>
                <w:rFonts w:cs="Arial"/>
                <w:lang w:val="it-IT"/>
              </w:rPr>
              <w:t>Nelle “plusvalenze” e “minusvalenze” delle “attività/passività finanziarie: altre” figurano convenzionalmente anche i “rigiri” a conto economico delle riserve da valutazione delle operazioni di coperture dei flussi finanziari quando: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A96540" w:rsidRDefault="00FF09ED" w:rsidP="00105093">
            <w:pPr>
              <w:pStyle w:val="Puntoelenco"/>
              <w:ind w:left="352" w:hanging="335"/>
            </w:pPr>
            <w:r w:rsidRPr="00A96540">
              <w:t>si ritiene che le transazioni attese non siano più probabili? ovvero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Puntoelenco"/>
              <w:ind w:left="352" w:hanging="335"/>
            </w:pPr>
            <w:r w:rsidRPr="00683EC3">
              <w:t>le minusvalenze imputate alle riserve stesse non sono più recuperabili?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Sono escluse le differenze di cambio relative alle attività e passività finanziarie di negoziazione da ricondurre nella sottovoce “Attività e passività finanziarie: differenze di cambio”?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Nel “risultato netto” delle “attività e passività finanziarie: differenze di cambio” è stato convenzionalmente indicato il saldo, positivo o negativo, delle variazioni di valore delle attività e delle passività finanziarie denominate in valuta, diverse da quelle designate al </w:t>
            </w:r>
            <w:r w:rsidRPr="00683EC3">
              <w:rPr>
                <w:rFonts w:cs="Arial"/>
                <w:i/>
                <w:iCs/>
                <w:lang w:val="it-IT"/>
              </w:rPr>
              <w:t>fair value</w:t>
            </w:r>
            <w:r w:rsidRPr="00683EC3">
              <w:rPr>
                <w:rFonts w:cs="Arial"/>
                <w:lang w:val="it-IT"/>
              </w:rPr>
              <w:t xml:space="preserve">, da quelle oggetto di copertura del </w:t>
            </w:r>
            <w:r w:rsidRPr="00683EC3">
              <w:rPr>
                <w:rFonts w:cs="Arial"/>
                <w:i/>
                <w:iCs/>
                <w:lang w:val="it-IT"/>
              </w:rPr>
              <w:t>fair value</w:t>
            </w:r>
            <w:r w:rsidRPr="00683EC3">
              <w:rPr>
                <w:rFonts w:cs="Arial"/>
                <w:lang w:val="it-IT"/>
              </w:rPr>
              <w:t xml:space="preserve"> (rischio di cambio o </w:t>
            </w:r>
            <w:r w:rsidRPr="00683EC3">
              <w:rPr>
                <w:rFonts w:cs="Arial"/>
                <w:i/>
                <w:iCs/>
                <w:lang w:val="it-IT"/>
              </w:rPr>
              <w:t>fair value</w:t>
            </w:r>
            <w:r w:rsidRPr="00683EC3">
              <w:rPr>
                <w:rFonts w:cs="Arial"/>
                <w:lang w:val="it-IT"/>
              </w:rPr>
              <w:t>) o dei flussi finanziari (rischio di cambio) nonché dai derivati di copertura?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In corrispondenza della colonna “Utili/perdite da negoziazione”, sono indicati i differenziali e i margini, positivi o negativi, dei contratti derivati classificati nel portafoglio di negoziazione?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 “di cui: O.I.C.R. propri” sono indicati i risultati dell’attività di negoziazione riferiti agli O.I.C.R. istituiti dalla SGR?</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r w:rsidRPr="00A96540">
              <w:br/>
              <w:t>B.2.22</w:t>
            </w:r>
          </w:p>
        </w:tc>
        <w:tc>
          <w:tcPr>
            <w:tcW w:w="710" w:type="dxa"/>
            <w:tcMar>
              <w:left w:w="108" w:type="dxa"/>
              <w:right w:w="0" w:type="dxa"/>
            </w:tcMar>
          </w:tcPr>
          <w:p w:rsidR="00FF09ED" w:rsidRPr="00A96540" w:rsidRDefault="00FF09ED" w:rsidP="00105093">
            <w:pPr>
              <w:pStyle w:val="IAS"/>
            </w:pPr>
          </w:p>
        </w:tc>
        <w:tc>
          <w:tcPr>
            <w:tcW w:w="6091" w:type="dxa"/>
            <w:tcMar>
              <w:left w:w="108" w:type="dxa"/>
            </w:tcMar>
            <w:vAlign w:val="center"/>
          </w:tcPr>
          <w:p w:rsidR="00FF09ED" w:rsidRPr="00A96540" w:rsidRDefault="00FF09ED" w:rsidP="00105093">
            <w:pPr>
              <w:rPr>
                <w:rFonts w:cs="Arial"/>
                <w:b/>
                <w:bCs/>
                <w:i/>
                <w:lang w:val="it-IT"/>
              </w:rPr>
            </w:pPr>
            <w:r w:rsidRPr="00A96540">
              <w:rPr>
                <w:rFonts w:cs="Arial"/>
                <w:b/>
                <w:bCs/>
                <w:i/>
                <w:lang w:val="it-IT"/>
              </w:rPr>
              <w:t xml:space="preserve">70. </w:t>
            </w:r>
            <w:r w:rsidRPr="00A96540">
              <w:rPr>
                <w:rFonts w:cs="Arial"/>
                <w:b/>
                <w:i/>
                <w:iCs/>
                <w:lang w:val="it-IT"/>
              </w:rPr>
              <w:t>Risultato netto dell’attività di copertura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rPr>
                <w:rFonts w:cs="Arial"/>
                <w:lang w:val="it-IT"/>
              </w:rPr>
            </w:pPr>
            <w:r w:rsidRPr="00A96540">
              <w:rPr>
                <w:rFonts w:cs="Arial"/>
                <w:lang w:val="it-IT"/>
              </w:rPr>
              <w:t>Forma oggetto di rilevazione nella presente voce la somma algebrica dei saldi di cui alle seguenti lettere a), b), c) e d):</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23</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after="80"/>
              <w:ind w:left="357" w:hanging="357"/>
              <w:rPr>
                <w:rFonts w:cs="Arial"/>
                <w:lang w:val="it-IT"/>
              </w:rPr>
            </w:pPr>
            <w:r w:rsidRPr="00A96540">
              <w:rPr>
                <w:rFonts w:cs="Arial"/>
                <w:lang w:val="it-IT"/>
              </w:rPr>
              <w:t xml:space="preserve">a) </w:t>
            </w:r>
            <w:r w:rsidRPr="00A96540">
              <w:rPr>
                <w:rFonts w:cs="Arial"/>
                <w:lang w:val="it-IT"/>
              </w:rPr>
              <w:tab/>
              <w:t xml:space="preserve">i risultati della valutazione delle operazioni di copertura (sia specifica sia generica) del </w:t>
            </w:r>
            <w:r w:rsidRPr="00A96540">
              <w:rPr>
                <w:rFonts w:cs="Arial"/>
                <w:i/>
                <w:iCs/>
                <w:lang w:val="it-IT"/>
              </w:rPr>
              <w:t xml:space="preserve">fair value </w:t>
            </w:r>
            <w:r w:rsidRPr="00A96540">
              <w:rPr>
                <w:rFonts w:cs="Arial"/>
                <w:lang w:val="it-IT"/>
              </w:rPr>
              <w:t>e dei flussi finanziari?</w:t>
            </w:r>
          </w:p>
          <w:p w:rsidR="00FF09ED" w:rsidRPr="00A96540" w:rsidRDefault="00FF09ED" w:rsidP="00105093">
            <w:pPr>
              <w:spacing w:after="80"/>
              <w:ind w:left="357" w:hanging="357"/>
              <w:rPr>
                <w:lang w:val="it-IT"/>
              </w:rPr>
            </w:pPr>
            <w:r w:rsidRPr="00A96540">
              <w:rPr>
                <w:lang w:val="it-IT"/>
              </w:rPr>
              <w:tab/>
              <w:t>Relativamente a questi ultimi e a quelle di copertura degli investimenti esteri viene rilevata convenzionalmente solo la parte “inefficace” della plusvalenza (o minusvalenza) del derivato di copertura (IAS 39)?</w:t>
            </w:r>
          </w:p>
          <w:p w:rsidR="00FF09ED" w:rsidRPr="00A96540" w:rsidRDefault="00FF09ED" w:rsidP="00105093">
            <w:pPr>
              <w:ind w:left="357" w:hanging="357"/>
              <w:rPr>
                <w:rFonts w:cs="Arial"/>
                <w:lang w:val="it-IT"/>
              </w:rPr>
            </w:pPr>
            <w:r w:rsidRPr="00A96540">
              <w:rPr>
                <w:lang w:val="it-IT"/>
              </w:rPr>
              <w:tab/>
              <w:t xml:space="preserve">Nel caso delle compravendite a termine di valuta vi figurano i risultati della valutazione al </w:t>
            </w:r>
            <w:r w:rsidRPr="00A96540">
              <w:rPr>
                <w:i/>
                <w:iCs/>
                <w:lang w:val="it-IT"/>
              </w:rPr>
              <w:t xml:space="preserve">fair value </w:t>
            </w:r>
            <w:r w:rsidRPr="00A96540">
              <w:rPr>
                <w:lang w:val="it-IT"/>
              </w:rPr>
              <w:t>delle componenti a pronti di tali compravendite?</w:t>
            </w:r>
          </w:p>
        </w:tc>
        <w:tc>
          <w:tcPr>
            <w:tcW w:w="568" w:type="dxa"/>
            <w:tcMar>
              <w:left w:w="85" w:type="dxa"/>
              <w:right w:w="85" w:type="dxa"/>
            </w:tcMar>
          </w:tcPr>
          <w:p w:rsidR="00FF09ED"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spacing w:before="120"/>
              <w:jc w:val="center"/>
            </w:pPr>
          </w:p>
          <w:p w:rsidR="00FF09ED"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spacing w:before="120"/>
              <w:jc w:val="center"/>
            </w:pPr>
          </w:p>
          <w:p w:rsidR="00FF09ED" w:rsidRPr="00683EC3"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tcPr>
          <w:p w:rsidR="00FF09ED"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spacing w:before="120"/>
              <w:jc w:val="center"/>
            </w:pPr>
          </w:p>
          <w:p w:rsidR="00FF09ED"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spacing w:before="120"/>
              <w:jc w:val="center"/>
            </w:pPr>
          </w:p>
          <w:p w:rsidR="00FF09ED" w:rsidRPr="00683EC3"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tcPr>
          <w:p w:rsidR="00FF09ED"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Default="00FF09ED" w:rsidP="00105093">
            <w:pPr>
              <w:spacing w:before="120"/>
              <w:jc w:val="center"/>
            </w:pPr>
          </w:p>
          <w:p w:rsidR="00FF09ED"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p w:rsidR="00FF09ED" w:rsidRPr="00683EC3" w:rsidRDefault="00FF09ED" w:rsidP="00105093">
            <w:pPr>
              <w:spacing w:before="120"/>
              <w:jc w:val="center"/>
            </w:pPr>
          </w:p>
          <w:p w:rsidR="00FF09ED" w:rsidRPr="00683EC3" w:rsidRDefault="00FF09ED" w:rsidP="00105093">
            <w:pPr>
              <w:spacing w:before="120"/>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pag. </w:t>
            </w:r>
            <w:r w:rsidRPr="00A96540">
              <w:t>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b) </w:t>
            </w:r>
            <w:r w:rsidRPr="00683EC3">
              <w:rPr>
                <w:rFonts w:ascii="Arial Narrow" w:hAnsi="Arial Narrow"/>
              </w:rPr>
              <w:tab/>
              <w:t xml:space="preserve">i risultati della valutazione delle attività e passività finanziarie oggetto di copertura (sia specifica sia generica) del </w:t>
            </w:r>
            <w:r w:rsidRPr="00683EC3">
              <w:rPr>
                <w:rFonts w:ascii="Arial Narrow" w:hAnsi="Arial Narrow"/>
                <w:i/>
                <w:iCs/>
              </w:rPr>
              <w:t>fair value</w:t>
            </w:r>
            <w:r w:rsidRPr="00683EC3">
              <w:rPr>
                <w:rFonts w:ascii="Arial Narrow" w:hAnsi="Arial Narrow"/>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c) </w:t>
            </w:r>
            <w:r w:rsidRPr="00683EC3">
              <w:rPr>
                <w:rFonts w:ascii="Arial Narrow" w:hAnsi="Arial Narrow"/>
              </w:rPr>
              <w:tab/>
              <w:t>i differenziali e i margini, positivi e negativi maturati sino alla data di riferimento del bilancio, relativi a contratti derivati di copertura (diversi da quelli da ricondurre tra gli interessi)?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rPr>
                <w:rFonts w:ascii="Arial Narrow" w:hAnsi="Arial Narrow"/>
              </w:rPr>
            </w:pPr>
            <w:r w:rsidRPr="00683EC3">
              <w:rPr>
                <w:rFonts w:ascii="Arial Narrow" w:hAnsi="Arial Narrow"/>
              </w:rPr>
              <w:t xml:space="preserve">d) </w:t>
            </w:r>
            <w:r w:rsidRPr="00683EC3">
              <w:rPr>
                <w:rFonts w:ascii="Arial Narrow" w:hAnsi="Arial Narrow"/>
              </w:rPr>
              <w:tab/>
              <w:t>i risultati della valutazione delle attività e passività collegate da una relazione di copertura del rischio di cambio, secondo quanto previsto dallo IAS 39?</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 risultati delle valutazioni e i differenziali includono le eventuali differenze di cambio?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B.3.58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5.1 “Composizione della voce 70: risultato netto dell’attività di copertura”?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I proventi (oneri) includono: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le rivalutazioni (svalutazioni)?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i differenziali e i margini incassati (pagati)?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ind w:left="459" w:hanging="283"/>
            </w:pPr>
            <w:r w:rsidRPr="00683EC3">
              <w:t>gli altri proventi (oneri) relativi alle operazioni di copertura e a quelle coperte?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Sono esclusi i differenziali e i margini incassati (pagati) da ricondurre fra gli interessi?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 proventi e gli oneri sono stati rilevati in modo separato, senza operare compensazioni?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Nelle sottovoci relative ai “Proventi (oneri) relativi a derivati di copertura dei flussi finanziari” è considerata solo la parte della plusvalenza (o minusvalenza) del derivato di copertura dei flussi finanziari che non compensa la minusvalenza (o plusvalenza) dell’operazione coperta (c.d. imperfezione della copertura)?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r w:rsidRPr="00A96540">
              <w:br/>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keepNext/>
              <w:ind w:left="318" w:hanging="318"/>
              <w:rPr>
                <w:rFonts w:cs="Arial"/>
                <w:b/>
                <w:bCs/>
                <w:i/>
                <w:lang w:val="it-IT"/>
              </w:rPr>
            </w:pPr>
            <w:r w:rsidRPr="00683EC3">
              <w:rPr>
                <w:rFonts w:cs="Arial"/>
                <w:b/>
                <w:bCs/>
                <w:i/>
                <w:lang w:val="it-IT"/>
              </w:rPr>
              <w:t>80.</w:t>
            </w:r>
            <w:r w:rsidRPr="00683EC3">
              <w:rPr>
                <w:rFonts w:cs="Arial"/>
                <w:b/>
                <w:bCs/>
                <w:i/>
                <w:lang w:val="it-IT"/>
              </w:rPr>
              <w:tab/>
            </w:r>
            <w:r w:rsidRPr="00683EC3">
              <w:rPr>
                <w:rFonts w:cs="Arial"/>
                <w:b/>
                <w:i/>
                <w:iCs/>
                <w:lang w:val="it-IT"/>
              </w:rPr>
              <w:t xml:space="preserve">Risultato netto delle attività finanziarie e delle passività finanziarie valutate al </w:t>
            </w:r>
            <w:r w:rsidRPr="002C512B">
              <w:rPr>
                <w:rFonts w:cs="Arial"/>
                <w:b/>
                <w:iCs/>
                <w:lang w:val="it-IT"/>
              </w:rPr>
              <w:t>fair value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keepNext/>
              <w:rPr>
                <w:rFonts w:cs="Arial"/>
                <w:lang w:val="it-IT"/>
              </w:rPr>
            </w:pPr>
            <w:r w:rsidRPr="00683EC3">
              <w:rPr>
                <w:rFonts w:cs="Arial"/>
                <w:lang w:val="it-IT"/>
              </w:rPr>
              <w:t xml:space="preserve">Forma oggetto di rilevazione nella presente voce il saldo, positivo o negativo, tra gli utili e le perdite delle “attività finanziarie valutate al </w:t>
            </w:r>
            <w:r w:rsidRPr="00683EC3">
              <w:rPr>
                <w:rFonts w:cs="Arial"/>
                <w:i/>
                <w:lang w:val="it-IT"/>
              </w:rPr>
              <w:t>fair value</w:t>
            </w:r>
            <w:r w:rsidRPr="00683EC3">
              <w:rPr>
                <w:rFonts w:cs="Arial"/>
                <w:lang w:val="it-IT"/>
              </w:rPr>
              <w:t xml:space="preserve">” e delle “passività finanziarie valutate al </w:t>
            </w:r>
            <w:r w:rsidRPr="00683EC3">
              <w:rPr>
                <w:rFonts w:cs="Arial"/>
                <w:i/>
                <w:iCs/>
                <w:lang w:val="it-IT"/>
              </w:rPr>
              <w:t>fair value</w:t>
            </w:r>
            <w:r w:rsidRPr="00683EC3">
              <w:rPr>
                <w:rFonts w:cs="Arial"/>
                <w:lang w:val="it-IT"/>
              </w:rPr>
              <w:t xml:space="preserve">, inclusi i risultati delle valutazioni al </w:t>
            </w:r>
            <w:r w:rsidRPr="00683EC3">
              <w:rPr>
                <w:rFonts w:cs="Arial"/>
                <w:i/>
                <w:lang w:val="it-IT"/>
              </w:rPr>
              <w:t>fair value</w:t>
            </w:r>
            <w:r w:rsidRPr="00683EC3">
              <w:rPr>
                <w:rFonts w:cs="Arial"/>
                <w:lang w:val="it-IT"/>
              </w:rPr>
              <w:t xml:space="preserve"> di tali attività e passività nonché il risultato dei derivati creditizi e finanziari connessi con la </w:t>
            </w:r>
            <w:r w:rsidRPr="00683EC3">
              <w:rPr>
                <w:rFonts w:cs="Arial"/>
                <w:i/>
                <w:iCs/>
                <w:lang w:val="it-IT"/>
              </w:rPr>
              <w:t>fair value option</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t>B.3.</w:t>
            </w:r>
            <w:r w:rsidRPr="00A96540">
              <w:t>59</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E’ compilata secondo lo schema richiesto la tabella 6.1 “Composizione della voce 80: risultato netto delle attività e passività finanziarie valutate al </w:t>
            </w:r>
            <w:r w:rsidRPr="00683EC3">
              <w:rPr>
                <w:rFonts w:cs="Arial"/>
                <w:i/>
                <w:lang w:val="it-IT"/>
              </w:rPr>
              <w:t>fair value</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 “di cui: O.I.C.R. propri” è indicato il risultato netto riferito agli O.I.C.R. istituiti dalla SGR?</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Nelle “plusvalenze” e “minusvalenze” sono incluse anche le differenze di cambio, positive e negative, relative alle attività e passività finanziarie valutate al </w:t>
            </w:r>
            <w:r w:rsidRPr="00683EC3">
              <w:rPr>
                <w:rFonts w:cs="Arial"/>
                <w:i/>
                <w:iCs/>
                <w:lang w:val="it-IT"/>
              </w:rPr>
              <w:t>fair value</w:t>
            </w:r>
            <w:r w:rsidRPr="00683EC3">
              <w:rPr>
                <w:rFonts w:cs="Arial"/>
                <w:lang w:val="it-IT"/>
              </w:rPr>
              <w:t xml:space="preserve"> denominate in valuta, da ricondurre nella voce “Differenze di cambio”?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In calce alla tabella è stato fornito il dettaglio delle svalutazioni e delle perdite da negoziazione su attività riconducibili al deterioramento creditizio (“</w:t>
            </w:r>
            <w:r w:rsidRPr="00683EC3">
              <w:rPr>
                <w:rFonts w:cs="Arial"/>
                <w:i/>
                <w:lang w:val="it-IT"/>
              </w:rPr>
              <w:t>impairment</w:t>
            </w:r>
            <w:r w:rsidRPr="00683EC3">
              <w:rPr>
                <w:rFonts w:cs="Arial"/>
                <w:lang w:val="it-IT"/>
              </w:rPr>
              <w:t>”) del debitore/emittente, se rilevante?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r w:rsidRPr="00A96540">
              <w:br/>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rPr>
                <w:rFonts w:cs="Arial"/>
                <w:b/>
                <w:bCs/>
                <w:i/>
                <w:lang w:val="it-IT"/>
              </w:rPr>
            </w:pPr>
            <w:r w:rsidRPr="00683EC3">
              <w:rPr>
                <w:rFonts w:cs="Arial"/>
                <w:b/>
                <w:bCs/>
                <w:i/>
                <w:lang w:val="it-IT"/>
              </w:rPr>
              <w:t xml:space="preserve">90. </w:t>
            </w:r>
            <w:r w:rsidRPr="00683EC3">
              <w:rPr>
                <w:rFonts w:cs="Arial"/>
                <w:b/>
                <w:i/>
                <w:lang w:val="it-IT"/>
              </w:rPr>
              <w:t>Utile (perdita) da cessione o riacquisto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sottovoce “Attività finanziarie” figurano i saldi, positivi o negativi, tra gli utili e le perdite realizzati con la vendita, rispettivamente, delle attività finanziarie classificate nei portafogli: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ind w:left="316" w:hanging="316"/>
              <w:rPr>
                <w:rFonts w:ascii="Arial Narrow" w:hAnsi="Arial Narrow"/>
              </w:rPr>
            </w:pPr>
            <w:r w:rsidRPr="00683EC3">
              <w:rPr>
                <w:rFonts w:ascii="Arial Narrow" w:hAnsi="Arial Narrow"/>
              </w:rPr>
              <w:t xml:space="preserve">a) </w:t>
            </w:r>
            <w:r w:rsidRPr="00683EC3">
              <w:rPr>
                <w:rFonts w:ascii="Arial Narrow" w:hAnsi="Arial Narrow"/>
              </w:rPr>
              <w:tab/>
              <w:t>“crediti”?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ind w:left="316" w:hanging="316"/>
              <w:rPr>
                <w:rFonts w:ascii="Arial Narrow" w:hAnsi="Arial Narrow"/>
              </w:rPr>
            </w:pPr>
            <w:r w:rsidRPr="00683EC3">
              <w:rPr>
                <w:rFonts w:ascii="Arial Narrow" w:hAnsi="Arial Narrow"/>
              </w:rPr>
              <w:t xml:space="preserve">b) </w:t>
            </w:r>
            <w:r w:rsidRPr="00683EC3">
              <w:rPr>
                <w:rFonts w:ascii="Arial Narrow" w:hAnsi="Arial Narrow"/>
              </w:rPr>
              <w:tab/>
              <w:t>“attività finanziarie disponibili per la vendita?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ind w:left="316" w:hanging="316"/>
              <w:rPr>
                <w:rFonts w:ascii="Arial Narrow" w:hAnsi="Arial Narrow"/>
              </w:rPr>
            </w:pPr>
            <w:r w:rsidRPr="00683EC3">
              <w:rPr>
                <w:rFonts w:ascii="Arial Narrow" w:hAnsi="Arial Narrow"/>
              </w:rPr>
              <w:t xml:space="preserve">c) </w:t>
            </w:r>
            <w:r w:rsidRPr="00683EC3">
              <w:rPr>
                <w:rFonts w:ascii="Arial Narrow" w:hAnsi="Arial Narrow"/>
              </w:rPr>
              <w:tab/>
              <w:t>“attività finanziarie detenute sino alla scadenza?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 caso delle “attività finanziarie disponibili per la vendita” gli utili e le perdite rappresentano il saldo di due componenti: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ind w:left="316" w:hanging="316"/>
              <w:rPr>
                <w:rFonts w:ascii="Arial Narrow" w:hAnsi="Arial Narrow"/>
              </w:rPr>
            </w:pPr>
            <w:r w:rsidRPr="00683EC3">
              <w:rPr>
                <w:rFonts w:ascii="Arial Narrow" w:hAnsi="Arial Narrow"/>
              </w:rPr>
              <w:t xml:space="preserve">a) </w:t>
            </w:r>
            <w:r w:rsidRPr="00683EC3">
              <w:rPr>
                <w:rFonts w:ascii="Arial Narrow" w:hAnsi="Arial Narrow"/>
              </w:rPr>
              <w:tab/>
              <w:t>una già rilevata nella pertinente riserva di rivalutazione (c.d. “rigiro” nel conto economico della riserva)?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w:t>
            </w:r>
            <w:r w:rsidRPr="00A96540">
              <w:t>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Style w:val="rientroa0"/>
              <w:spacing w:line="240" w:lineRule="exact"/>
              <w:ind w:left="316" w:hanging="316"/>
              <w:rPr>
                <w:rFonts w:ascii="Arial Narrow" w:hAnsi="Arial Narrow"/>
              </w:rPr>
            </w:pPr>
            <w:r w:rsidRPr="00683EC3">
              <w:rPr>
                <w:rFonts w:ascii="Arial Narrow" w:hAnsi="Arial Narrow"/>
              </w:rPr>
              <w:t xml:space="preserve">b) </w:t>
            </w:r>
            <w:r w:rsidRPr="00683EC3">
              <w:rPr>
                <w:rFonts w:ascii="Arial Narrow" w:hAnsi="Arial Narrow"/>
              </w:rPr>
              <w:tab/>
              <w:t>l’altra costituita dalla differenza fra il prezzo di cessione e il valore di libro delle attività cedute?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Nella sottovoce “Passività finanziarie” è indicato il saldo, positivo o negativo, tra gli utili e le perdite realizzati in occasione del riacquisto di proprie passività finanziarie (diverse da quelle di negoziazione e designate al </w:t>
            </w:r>
            <w:r w:rsidRPr="00683EC3">
              <w:rPr>
                <w:rFonts w:cs="Arial"/>
                <w:i/>
                <w:lang w:val="it-IT"/>
              </w:rPr>
              <w:t>fair value</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B.3.60</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7.1 “Composizione della voce 90: utile (perdita) da cessione o riacquisto”?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r w:rsidRPr="00A96540">
              <w:br/>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spacing w:line="240" w:lineRule="exact"/>
              <w:rPr>
                <w:rFonts w:cs="Arial"/>
                <w:b/>
                <w:bCs/>
                <w:i/>
                <w:lang w:val="it-IT"/>
              </w:rPr>
            </w:pPr>
            <w:r w:rsidRPr="00683EC3">
              <w:rPr>
                <w:rFonts w:cs="Arial"/>
                <w:b/>
                <w:bCs/>
                <w:i/>
                <w:lang w:val="it-IT"/>
              </w:rPr>
              <w:t xml:space="preserve">100. </w:t>
            </w:r>
            <w:r w:rsidRPr="00683EC3">
              <w:rPr>
                <w:rFonts w:cs="Arial"/>
                <w:b/>
                <w:i/>
                <w:iCs/>
                <w:lang w:val="it-IT"/>
              </w:rPr>
              <w:t>Rettifiche/riprese di valore nette per deterioramento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Nelle sottovoci figurano i saldi, positivi o negativi, tra le rettifiche di valore e le riprese di valore connesse con il deterioramento: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dei crediti?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delle attività finanziarie disponibili per la vendita?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 xml:space="preserve">delle attività finanziarie detenute fino alla scadenza?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FF63CB">
            <w:pPr>
              <w:pStyle w:val="Puntoelenco"/>
              <w:spacing w:line="240" w:lineRule="exact"/>
              <w:ind w:left="459" w:hanging="283"/>
            </w:pPr>
            <w:r w:rsidRPr="00683EC3">
              <w:t>delle altre operazioni finanziarie (ad esempio, le svalutazioni dei differenziali su derivati di copertura scaduti o non pagati, le svalutazioni di garanzie e derivati creditizi ad esse assimilati secondo lo IAS 39)?</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ageBreakBefore/>
              <w:spacing w:line="240" w:lineRule="exact"/>
              <w:rPr>
                <w:rFonts w:cs="Arial"/>
                <w:lang w:val="it-IT"/>
              </w:rPr>
            </w:pPr>
            <w:r w:rsidRPr="00683EC3">
              <w:rPr>
                <w:rFonts w:cs="Arial"/>
                <w:lang w:val="it-IT"/>
              </w:rPr>
              <w:t>Le rettifiche e le riprese di valore sui finanziamenti sono indicate nella tabella 8.3 relativa alle “Altre operazioni finanziarie”?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A96540">
            <w:pPr>
              <w:rPr>
                <w:rFonts w:cs="Arial"/>
                <w:lang w:val="it-IT"/>
              </w:rPr>
            </w:pPr>
            <w:r w:rsidRPr="00683EC3">
              <w:rPr>
                <w:rFonts w:cs="Arial"/>
                <w:lang w:val="it-IT"/>
              </w:rPr>
              <w:t>Le rettifiche di valore calcolate sulle esposizioni deteriorate sono sempre indicate come rettifiche di valore specifiche anche quando il metodo di calcolo è di tipo forfetario?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B.3.61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E’ compilata secondo lo schema richiesto la tabella 8.1 “Rettifiche/riprese di valore nette per deterioramento di attività finanziarie disponibili per la vendita “?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 “di cui: O.I.C.R. propri” sono indicate le rettifiche riferite agli O.I.C.R. istituiti dalla SGR?</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B.3.61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E’ compilata secondo lo schema richiesto la tabella 8.2 “Rettifiche/riprese di valore nette per deterioramento di attività finanziarie detenute sino alla scadenza”?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B.3.61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A96540">
            <w:pPr>
              <w:spacing w:line="240" w:lineRule="exact"/>
              <w:rPr>
                <w:rFonts w:cs="Arial"/>
                <w:lang w:val="it-IT"/>
              </w:rPr>
            </w:pPr>
            <w:r w:rsidRPr="00683EC3">
              <w:rPr>
                <w:rFonts w:cs="Arial"/>
                <w:lang w:val="it-IT"/>
              </w:rPr>
              <w:t xml:space="preserve">E’ </w:t>
            </w:r>
            <w:r w:rsidRPr="00A96540">
              <w:rPr>
                <w:rFonts w:cs="Arial"/>
                <w:lang w:val="it-IT"/>
              </w:rPr>
              <w:t>fornita l’informativa</w:t>
            </w:r>
            <w:r>
              <w:rPr>
                <w:rFonts w:cs="Arial"/>
                <w:lang w:val="it-IT"/>
              </w:rPr>
              <w:t xml:space="preserve"> </w:t>
            </w:r>
            <w:r w:rsidRPr="00683EC3">
              <w:rPr>
                <w:rFonts w:cs="Arial"/>
                <w:lang w:val="it-IT"/>
              </w:rPr>
              <w:t>8.3 “Rettifiche/riprese di valore nette per deterioramento di altre operazioni finanziarie”?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 B.2.23</w:t>
            </w:r>
          </w:p>
        </w:tc>
        <w:tc>
          <w:tcPr>
            <w:tcW w:w="710" w:type="dxa"/>
            <w:tcMar>
              <w:left w:w="108" w:type="dxa"/>
              <w:right w:w="0" w:type="dxa"/>
            </w:tcMar>
          </w:tcPr>
          <w:p w:rsidR="00FF09ED" w:rsidRPr="00A96540" w:rsidRDefault="00FF09ED" w:rsidP="00105093">
            <w:pPr>
              <w:pStyle w:val="IAS"/>
            </w:pPr>
          </w:p>
        </w:tc>
        <w:tc>
          <w:tcPr>
            <w:tcW w:w="6091" w:type="dxa"/>
            <w:tcMar>
              <w:left w:w="108" w:type="dxa"/>
            </w:tcMar>
            <w:vAlign w:val="center"/>
          </w:tcPr>
          <w:p w:rsidR="00FF09ED" w:rsidRPr="00A96540" w:rsidRDefault="00FF09ED" w:rsidP="00105093">
            <w:pPr>
              <w:rPr>
                <w:rFonts w:cs="Arial"/>
                <w:b/>
                <w:bCs/>
                <w:i/>
                <w:lang w:val="it-IT"/>
              </w:rPr>
            </w:pPr>
            <w:r w:rsidRPr="00A96540">
              <w:rPr>
                <w:rFonts w:cs="Arial"/>
                <w:b/>
                <w:bCs/>
                <w:i/>
                <w:lang w:val="it-IT"/>
              </w:rPr>
              <w:t xml:space="preserve">110. </w:t>
            </w:r>
            <w:r w:rsidRPr="00A96540">
              <w:rPr>
                <w:rFonts w:cs="Arial"/>
                <w:b/>
                <w:i/>
                <w:iCs/>
                <w:lang w:val="it-IT"/>
              </w:rPr>
              <w:t>Spese amministrative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05093">
            <w:pPr>
              <w:spacing w:line="240" w:lineRule="exact"/>
              <w:rPr>
                <w:rFonts w:cs="Arial"/>
                <w:lang w:val="it-IT"/>
              </w:rPr>
            </w:pPr>
            <w:r w:rsidRPr="00A96540">
              <w:rPr>
                <w:rFonts w:cs="Arial"/>
                <w:lang w:val="it-IT"/>
              </w:rPr>
              <w:t>Nella sottovoce a) “Spese per il personale” sono incluse anche: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le spese per i dipendenti della società distaccati a tempo pieno presso altre imprese?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le spese relative ai contratti di lavoro atipici (ad esempio, i contratti di “lavoro interinale”)?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i rimborsi di spesa per i dipendenti distaccati a tempo pieno presso l’impresa?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i recuperi di spesa per i dipendenti della società distaccati presso altre imprese?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i compensi degli amministratori e dei sindaci, Ivi inclusi gli oneri sostenuti dall’intermediario per la stipula di polizze per responsabilità civile di tali esponenti aziendali?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i costi derivanti da accordi di pagamento ai dipendenti basati su propri strumenti patrimoniali?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24</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ind w:left="459" w:hanging="283"/>
            </w:pPr>
            <w:r w:rsidRPr="00A96540">
              <w:t>gli accantonamenti effettuati in contropartita della voce “Altre passività”, a fronte dei premi di produttività riferiti all’esercizio, ma da corrispondere nell’esercizio successivo, nonché quelli effettuati in contropartita della voce “Fondi rischi e oneri” a fronte di premi di produttività per i quali non vi è certezza in merito alla scadenza ovvero all’importo da corrispondere?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25</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rPr>
                <w:rFonts w:cs="Arial"/>
              </w:rPr>
              <w:t>i costi per polizze assicurative stipulate a favore dei dipendenti</w:t>
            </w:r>
            <w:r w:rsidRPr="00A96540">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25</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i costi per buoni pasto distribuiti ai dipendenti?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A96540" w:rsidRDefault="00FF09ED" w:rsidP="003631E5">
            <w:pPr>
              <w:pStyle w:val="IAS"/>
              <w:ind w:left="-57"/>
              <w:jc w:val="left"/>
            </w:pPr>
            <w:r w:rsidRPr="00A96540">
              <w:t>Cap. 2 pag. 25</w:t>
            </w:r>
          </w:p>
        </w:tc>
        <w:tc>
          <w:tcPr>
            <w:tcW w:w="710" w:type="dxa"/>
            <w:tcMar>
              <w:left w:w="108" w:type="dxa"/>
              <w:right w:w="0" w:type="dxa"/>
            </w:tcMar>
          </w:tcPr>
          <w:p w:rsidR="00FF09ED" w:rsidRPr="00A96540" w:rsidRDefault="00FF09ED" w:rsidP="00105093">
            <w:pPr>
              <w:pStyle w:val="IAS"/>
            </w:pPr>
          </w:p>
        </w:tc>
        <w:tc>
          <w:tcPr>
            <w:tcW w:w="6091" w:type="dxa"/>
            <w:tcMar>
              <w:left w:w="108" w:type="dxa"/>
            </w:tcMar>
          </w:tcPr>
          <w:p w:rsidR="00FF09ED" w:rsidRPr="00A96540" w:rsidRDefault="00FF09ED" w:rsidP="00144272">
            <w:pPr>
              <w:pStyle w:val="Puntoelenco"/>
              <w:spacing w:line="240" w:lineRule="exact"/>
              <w:ind w:left="459" w:hanging="283"/>
            </w:pPr>
            <w:r w:rsidRPr="00A96540">
              <w:t>i costi per corsi di aggiornamento professionale dei dipendenti?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pag. </w:t>
            </w:r>
            <w:r w:rsidRPr="000111B9">
              <w:t>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i costi forfetari per rimborsi generici di vitto e alloggio sostenuti da dipendenti in trasferta, le indennità di trasferta nonché le indennità forfetarie a fronte di una “vacanza premio”?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i costi forfetari per rimborsi chilometrici, il cui valore prescinde dalla quantificazione del percorso e dall’utilizzo di tariffari validi?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ind w:left="459" w:hanging="283"/>
            </w:pPr>
            <w:r w:rsidRPr="00683EC3">
              <w:t>i costi per visite di check-up effettuate dai dipendenti, ad eccezione di quelle effettuate in occasione dell’assunzione del personale ed i costi per le visite obbligatorie disposte per legge (es. visite oculistiche per video terminalisti)?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sottovoce b) “Altre spese amministrative” figurano, fra l’altro, gli oneri di competenza dell’esercizio relativi 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le spese per servizi professionali (spese legali, spese per recupero crediti, spese notarili, ecc.)?</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 xml:space="preserve">le spese per l’acquisto di beni e di servizi non professionali (energia elettrica, cancelleria, trasporti, ecc.)?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 xml:space="preserve">i fitti e i canoni passivi?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 xml:space="preserve">i premi di assicurazione?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le imposte indirette?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le tasse (liquidate e non liquidate)?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rPr>
                <w:lang w:val="it-IT"/>
              </w:rPr>
              <w:t>Cap.2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rimborsi analitici e documentati dei costi per vitto e alloggio sostenuti dai dipendenti in trasferta?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rimborsi chilometrici analitici e documentati calcolati sulla base di tariffari riconosciuti come validi (es. ACI) e dei chilometri effettivamente percorsi?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44272">
            <w:pPr>
              <w:pStyle w:val="Puntoelenco"/>
              <w:spacing w:line="240" w:lineRule="exact"/>
              <w:ind w:left="459" w:hanging="283"/>
            </w:pPr>
            <w:r w:rsidRPr="00683EC3">
              <w:t>costi per visite di check-up dei dipendenti effettuate in occasione dell’assunzione del personale ed i costi per visite obbligatorie disposte per legge?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9.1 “Composizione della voce 110.a: “Spese per il personale”?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sottovoce “Salari e stipendi” sono inclusi anche i compensi per lavoro straordinario, le gratifiche, ecc.?</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sottovoce “Altro personale in attività” figurano, tra l’altro, i contratti di lavoro Atipici?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fornito il dettaglio delle diverse tipologie di contratti e dei rimborsi di spese, se l’importo è rilevante?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voce “Personale collocato a riposo” figurano gli oneri sostenuti dall’impresa per il personale collocato a riposo?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Gli oneri sostenuti per l’incentivazione all’esodo figurano tra le “altre spese”?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L’accantonamento al trattamento di fine rapporto del personale include anche gli interessi maturati nel periodo per effetto del passaggio del tempo?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ageBreakBefore/>
              <w:spacing w:line="240" w:lineRule="exact"/>
              <w:rPr>
                <w:rFonts w:cs="Arial"/>
                <w:lang w:val="it-IT"/>
              </w:rPr>
            </w:pPr>
            <w:r w:rsidRPr="00683EC3">
              <w:rPr>
                <w:rFonts w:cs="Arial"/>
                <w:lang w:val="it-IT"/>
              </w:rPr>
              <w:t>Medesima impostazione è stata applicata ai fondi di quiescenza a benefici definiti e agli eventuali altri benefici a lungo termine?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0111B9">
            <w:pPr>
              <w:spacing w:line="240" w:lineRule="exact"/>
              <w:rPr>
                <w:rFonts w:cs="Arial"/>
                <w:lang w:val="it-IT"/>
              </w:rPr>
            </w:pPr>
            <w:r w:rsidRPr="000111B9">
              <w:rPr>
                <w:rFonts w:cs="Arial"/>
                <w:lang w:val="it-IT"/>
              </w:rPr>
              <w:t>I</w:t>
            </w:r>
            <w:r>
              <w:rPr>
                <w:rFonts w:cs="Arial"/>
                <w:lang w:val="it-IT"/>
              </w:rPr>
              <w:t xml:space="preserve"> </w:t>
            </w:r>
            <w:r w:rsidRPr="00683EC3">
              <w:rPr>
                <w:rFonts w:cs="Arial"/>
                <w:lang w:val="it-IT"/>
              </w:rPr>
              <w:t xml:space="preserve">versamenti del TFR effettuati direttamente all’INPS </w:t>
            </w:r>
            <w:r w:rsidRPr="000111B9">
              <w:rPr>
                <w:rFonts w:cs="Arial"/>
                <w:lang w:val="it-IT"/>
              </w:rPr>
              <w:t xml:space="preserve">sono stati rilevati convenzionalmente </w:t>
            </w:r>
            <w:r w:rsidRPr="00683EC3">
              <w:rPr>
                <w:rFonts w:cs="Arial"/>
                <w:lang w:val="it-IT"/>
              </w:rPr>
              <w:t xml:space="preserve">nella sottovoce “Versamenti ai fondi di previdenza complementare </w:t>
            </w:r>
            <w:r w:rsidRPr="000111B9">
              <w:rPr>
                <w:rFonts w:cs="Arial"/>
                <w:lang w:val="it-IT"/>
              </w:rPr>
              <w:t>esterni a</w:t>
            </w:r>
            <w:r>
              <w:rPr>
                <w:rFonts w:cs="Arial"/>
                <w:lang w:val="it-IT"/>
              </w:rPr>
              <w:t xml:space="preserve"> </w:t>
            </w:r>
            <w:r w:rsidRPr="00683EC3">
              <w:rPr>
                <w:rFonts w:cs="Arial"/>
                <w:lang w:val="it-IT"/>
              </w:rPr>
              <w:t>contribuzione definita”?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B.3.62</w:t>
            </w:r>
          </w:p>
        </w:tc>
        <w:tc>
          <w:tcPr>
            <w:tcW w:w="710" w:type="dxa"/>
            <w:tcMar>
              <w:left w:w="108" w:type="dxa"/>
              <w:right w:w="0" w:type="dxa"/>
            </w:tcMar>
          </w:tcPr>
          <w:p w:rsidR="00FF09ED" w:rsidRPr="000111B9" w:rsidRDefault="00FF09ED" w:rsidP="00105093">
            <w:pPr>
              <w:pStyle w:val="IAS"/>
            </w:pPr>
          </w:p>
        </w:tc>
        <w:tc>
          <w:tcPr>
            <w:tcW w:w="6091" w:type="dxa"/>
            <w:tcMar>
              <w:left w:w="108" w:type="dxa"/>
            </w:tcMar>
          </w:tcPr>
          <w:p w:rsidR="00FF09ED" w:rsidRPr="000111B9" w:rsidRDefault="00FF09ED" w:rsidP="00105093">
            <w:pPr>
              <w:spacing w:line="240" w:lineRule="exact"/>
              <w:rPr>
                <w:rFonts w:cs="Arial"/>
                <w:lang w:val="it-IT"/>
              </w:rPr>
            </w:pPr>
            <w:r w:rsidRPr="000111B9">
              <w:rPr>
                <w:rFonts w:cs="Arial"/>
                <w:lang w:val="it-IT"/>
              </w:rPr>
              <w:t>E’ compilata l’informativa 9.2 “Numero medio dei dipendenti ripartiti per categoria”?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B.2.23</w:t>
            </w:r>
          </w:p>
        </w:tc>
        <w:tc>
          <w:tcPr>
            <w:tcW w:w="710" w:type="dxa"/>
            <w:tcMar>
              <w:left w:w="108" w:type="dxa"/>
              <w:right w:w="0" w:type="dxa"/>
            </w:tcMar>
          </w:tcPr>
          <w:p w:rsidR="00FF09ED" w:rsidRPr="000111B9" w:rsidRDefault="00FF09ED" w:rsidP="00105093">
            <w:pPr>
              <w:pStyle w:val="IAS"/>
            </w:pPr>
          </w:p>
        </w:tc>
        <w:tc>
          <w:tcPr>
            <w:tcW w:w="6091" w:type="dxa"/>
            <w:tcMar>
              <w:left w:w="108" w:type="dxa"/>
            </w:tcMar>
          </w:tcPr>
          <w:p w:rsidR="00FF09ED" w:rsidRPr="000111B9" w:rsidRDefault="00FF09ED" w:rsidP="00105093">
            <w:pPr>
              <w:spacing w:line="240" w:lineRule="exact"/>
              <w:rPr>
                <w:rFonts w:cs="Arial"/>
                <w:lang w:val="it-IT"/>
              </w:rPr>
            </w:pPr>
            <w:r w:rsidRPr="000111B9">
              <w:rPr>
                <w:rFonts w:cs="Arial"/>
                <w:lang w:val="it-IT"/>
              </w:rPr>
              <w:t xml:space="preserve">Il numero medio dei dipendenti (sia con contratto di lavoro subordinato sia con altri contratti) include i dipendenti di altre società distaccati presso l’azienda?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B.2.23</w:t>
            </w:r>
          </w:p>
        </w:tc>
        <w:tc>
          <w:tcPr>
            <w:tcW w:w="710" w:type="dxa"/>
            <w:tcMar>
              <w:left w:w="108" w:type="dxa"/>
              <w:right w:w="0" w:type="dxa"/>
            </w:tcMar>
          </w:tcPr>
          <w:p w:rsidR="00FF09ED" w:rsidRPr="000111B9" w:rsidRDefault="00FF09ED" w:rsidP="00105093">
            <w:pPr>
              <w:pStyle w:val="IAS"/>
            </w:pPr>
          </w:p>
        </w:tc>
        <w:tc>
          <w:tcPr>
            <w:tcW w:w="6091" w:type="dxa"/>
            <w:tcMar>
              <w:left w:w="108" w:type="dxa"/>
            </w:tcMar>
          </w:tcPr>
          <w:p w:rsidR="00FF09ED" w:rsidRPr="000111B9" w:rsidRDefault="00FF09ED" w:rsidP="000111B9">
            <w:pPr>
              <w:spacing w:line="240" w:lineRule="exact"/>
              <w:rPr>
                <w:rFonts w:cs="Arial"/>
                <w:lang w:val="it-IT"/>
              </w:rPr>
            </w:pPr>
            <w:r w:rsidRPr="000111B9">
              <w:rPr>
                <w:rFonts w:cs="Arial"/>
                <w:lang w:val="it-IT"/>
              </w:rPr>
              <w:t>Esclude i dipendenti dell’azienda distaccati presso altre società?</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B.2.23</w:t>
            </w:r>
          </w:p>
        </w:tc>
        <w:tc>
          <w:tcPr>
            <w:tcW w:w="710" w:type="dxa"/>
            <w:tcMar>
              <w:left w:w="108" w:type="dxa"/>
              <w:right w:w="0" w:type="dxa"/>
            </w:tcMar>
          </w:tcPr>
          <w:p w:rsidR="00FF09ED" w:rsidRPr="000111B9" w:rsidRDefault="00FF09ED" w:rsidP="00105093">
            <w:pPr>
              <w:pStyle w:val="IAS"/>
            </w:pPr>
          </w:p>
        </w:tc>
        <w:tc>
          <w:tcPr>
            <w:tcW w:w="6091" w:type="dxa"/>
            <w:tcMar>
              <w:left w:w="108" w:type="dxa"/>
            </w:tcMar>
          </w:tcPr>
          <w:p w:rsidR="00FF09ED" w:rsidRPr="000111B9" w:rsidRDefault="00FF09ED" w:rsidP="00105093">
            <w:pPr>
              <w:spacing w:line="240" w:lineRule="exact"/>
              <w:rPr>
                <w:rFonts w:cs="Arial"/>
                <w:lang w:val="it-IT"/>
              </w:rPr>
            </w:pPr>
            <w:r w:rsidRPr="000111B9">
              <w:rPr>
                <w:rFonts w:cs="Arial"/>
                <w:lang w:val="it-IT"/>
              </w:rPr>
              <w:t>Nel caso di dipendenti part-time è convenzionalmente considerato il 50%?</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B.2.23</w:t>
            </w:r>
          </w:p>
        </w:tc>
        <w:tc>
          <w:tcPr>
            <w:tcW w:w="710" w:type="dxa"/>
            <w:tcMar>
              <w:left w:w="108" w:type="dxa"/>
              <w:right w:w="0" w:type="dxa"/>
            </w:tcMar>
          </w:tcPr>
          <w:p w:rsidR="00FF09ED" w:rsidRPr="000111B9" w:rsidRDefault="00FF09ED" w:rsidP="00105093">
            <w:pPr>
              <w:pStyle w:val="IAS"/>
            </w:pPr>
          </w:p>
        </w:tc>
        <w:tc>
          <w:tcPr>
            <w:tcW w:w="6091" w:type="dxa"/>
            <w:tcMar>
              <w:left w:w="108" w:type="dxa"/>
            </w:tcMar>
          </w:tcPr>
          <w:p w:rsidR="00FF09ED" w:rsidRPr="000111B9" w:rsidRDefault="00FF09ED" w:rsidP="00105093">
            <w:pPr>
              <w:spacing w:line="240" w:lineRule="exact"/>
              <w:rPr>
                <w:rFonts w:cs="Arial"/>
                <w:lang w:val="it-IT"/>
              </w:rPr>
            </w:pPr>
            <w:r w:rsidRPr="000111B9">
              <w:rPr>
                <w:rFonts w:cs="Arial"/>
                <w:lang w:val="it-IT"/>
              </w:rPr>
              <w:t>Il numero medio è calcolato come media ponderata dei dipendenti dove il peso è dato dal numero di mesi lavorati sull’anno?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rPr>
                <w:lang w:val="it-IT"/>
              </w:rPr>
            </w:pPr>
            <w:r w:rsidRPr="000111B9">
              <w:rPr>
                <w:lang w:val="it-IT"/>
              </w:rPr>
              <w:t>B.3.62</w:t>
            </w:r>
          </w:p>
        </w:tc>
        <w:tc>
          <w:tcPr>
            <w:tcW w:w="710" w:type="dxa"/>
            <w:tcMar>
              <w:left w:w="108" w:type="dxa"/>
              <w:right w:w="0" w:type="dxa"/>
            </w:tcMar>
          </w:tcPr>
          <w:p w:rsidR="00FF09ED" w:rsidRPr="000111B9" w:rsidRDefault="00FF09ED" w:rsidP="00105093">
            <w:pPr>
              <w:pStyle w:val="IAS"/>
              <w:rPr>
                <w:lang w:val="it-IT"/>
              </w:rPr>
            </w:pPr>
          </w:p>
        </w:tc>
        <w:tc>
          <w:tcPr>
            <w:tcW w:w="6091" w:type="dxa"/>
            <w:tcMar>
              <w:left w:w="108" w:type="dxa"/>
            </w:tcMar>
          </w:tcPr>
          <w:p w:rsidR="00FF09ED" w:rsidRPr="000111B9" w:rsidRDefault="00FF09ED" w:rsidP="00105093">
            <w:pPr>
              <w:spacing w:line="240" w:lineRule="exact"/>
              <w:rPr>
                <w:rFonts w:cs="Arial"/>
                <w:lang w:val="it-IT"/>
              </w:rPr>
            </w:pPr>
            <w:r w:rsidRPr="000111B9">
              <w:rPr>
                <w:rFonts w:cs="Arial"/>
                <w:lang w:val="it-IT"/>
              </w:rPr>
              <w:t>E’ fornita l’informativa riguardo la composizione della voce 110.b: “Altre spese amministrative” (9.3)?</w:t>
            </w:r>
          </w:p>
        </w:tc>
        <w:tc>
          <w:tcPr>
            <w:tcW w:w="568" w:type="dxa"/>
            <w:tcMar>
              <w:left w:w="85" w:type="dxa"/>
              <w:right w:w="85" w:type="dxa"/>
            </w:tcMar>
            <w:vAlign w:val="center"/>
          </w:tcPr>
          <w:p w:rsidR="00FF09ED" w:rsidRPr="00974FA5" w:rsidRDefault="00FF09ED" w:rsidP="00105093">
            <w:pPr>
              <w:jc w:val="center"/>
              <w:rPr>
                <w:lang w:val="it-IT"/>
              </w:rPr>
            </w:pPr>
            <w:r w:rsidRPr="00683EC3">
              <w:fldChar w:fldCharType="begin">
                <w:ffData>
                  <w:name w:val="Check4"/>
                  <w:enabled/>
                  <w:calcOnExit w:val="0"/>
                  <w:checkBox>
                    <w:sizeAuto/>
                    <w:default w:val="0"/>
                  </w:checkBox>
                </w:ffData>
              </w:fldChar>
            </w:r>
            <w:r w:rsidRPr="00974FA5">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974FA5">
              <w:rPr>
                <w:lang w:val="it-IT"/>
              </w:rPr>
              <w:instrText xml:space="preserve"> </w:instrText>
            </w:r>
            <w:r w:rsidRPr="00683EC3">
              <w:instrText xml:space="preserve">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Sono indicate, tra l’altro, le spese relative a servizi dati in outsourcing?</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F151F5">
            <w:pPr>
              <w:spacing w:line="226" w:lineRule="exact"/>
              <w:ind w:firstLine="57"/>
              <w:rPr>
                <w:lang w:val="it-IT"/>
              </w:rPr>
            </w:pPr>
          </w:p>
        </w:tc>
        <w:tc>
          <w:tcPr>
            <w:tcW w:w="992" w:type="dxa"/>
          </w:tcPr>
          <w:p w:rsidR="00FF09ED" w:rsidRPr="00683EC3" w:rsidRDefault="00FF09ED" w:rsidP="003631E5">
            <w:pPr>
              <w:pStyle w:val="IAS"/>
              <w:pageBreakBefore/>
              <w:ind w:left="-57"/>
              <w:jc w:val="left"/>
            </w:pPr>
            <w:r>
              <w:t xml:space="preserve">Cap. 2 pag. </w:t>
            </w:r>
            <w:r w:rsidRPr="000111B9">
              <w:t>25</w:t>
            </w:r>
            <w:r w:rsidRPr="00683EC3">
              <w:t xml:space="preserve"> B.2.23</w:t>
            </w:r>
          </w:p>
        </w:tc>
        <w:tc>
          <w:tcPr>
            <w:tcW w:w="710" w:type="dxa"/>
            <w:tcMar>
              <w:left w:w="108" w:type="dxa"/>
              <w:right w:w="0" w:type="dxa"/>
            </w:tcMar>
          </w:tcPr>
          <w:p w:rsidR="00FF09ED" w:rsidRPr="00683EC3" w:rsidRDefault="00FF09ED" w:rsidP="00C57BC6">
            <w:pPr>
              <w:pStyle w:val="IAS"/>
              <w:pageBreakBefore/>
            </w:pPr>
          </w:p>
        </w:tc>
        <w:tc>
          <w:tcPr>
            <w:tcW w:w="6091" w:type="dxa"/>
            <w:tcMar>
              <w:left w:w="108" w:type="dxa"/>
            </w:tcMar>
            <w:vAlign w:val="center"/>
          </w:tcPr>
          <w:p w:rsidR="00FF09ED" w:rsidRPr="00683EC3" w:rsidRDefault="00FF09ED" w:rsidP="00C57BC6">
            <w:pPr>
              <w:pageBreakBefore/>
              <w:spacing w:line="240" w:lineRule="exact"/>
              <w:rPr>
                <w:rFonts w:cs="Arial"/>
                <w:b/>
                <w:bCs/>
                <w:i/>
                <w:lang w:val="it-IT"/>
              </w:rPr>
            </w:pPr>
            <w:r w:rsidRPr="00683EC3">
              <w:rPr>
                <w:rFonts w:cs="Arial"/>
                <w:b/>
                <w:bCs/>
                <w:i/>
                <w:lang w:val="it-IT"/>
              </w:rPr>
              <w:t xml:space="preserve">120. </w:t>
            </w:r>
            <w:r w:rsidRPr="00683EC3">
              <w:rPr>
                <w:rFonts w:cs="Arial"/>
                <w:b/>
                <w:i/>
                <w:iCs/>
                <w:lang w:val="it-IT"/>
              </w:rPr>
              <w:t>Rettifiche/riprese di valore nette su attività materiali</w:t>
            </w:r>
          </w:p>
        </w:tc>
        <w:tc>
          <w:tcPr>
            <w:tcW w:w="568" w:type="dxa"/>
            <w:tcMar>
              <w:left w:w="85" w:type="dxa"/>
              <w:right w:w="85" w:type="dxa"/>
            </w:tcMar>
            <w:vAlign w:val="center"/>
          </w:tcPr>
          <w:p w:rsidR="00FF09ED" w:rsidRPr="00683EC3" w:rsidRDefault="00FF09ED" w:rsidP="00C57BC6">
            <w:pPr>
              <w:pageBreakBefore/>
              <w:spacing w:line="226" w:lineRule="exact"/>
              <w:jc w:val="center"/>
              <w:rPr>
                <w:lang w:val="it-IT"/>
              </w:rPr>
            </w:pPr>
          </w:p>
        </w:tc>
        <w:tc>
          <w:tcPr>
            <w:tcW w:w="567" w:type="dxa"/>
            <w:tcMar>
              <w:left w:w="108" w:type="dxa"/>
            </w:tcMar>
            <w:vAlign w:val="center"/>
          </w:tcPr>
          <w:p w:rsidR="00FF09ED" w:rsidRPr="00683EC3" w:rsidRDefault="00FF09ED" w:rsidP="00C57BC6">
            <w:pPr>
              <w:pageBreakBefore/>
              <w:spacing w:line="226" w:lineRule="exact"/>
              <w:jc w:val="center"/>
              <w:rPr>
                <w:lang w:val="it-IT"/>
              </w:rPr>
            </w:pPr>
          </w:p>
        </w:tc>
        <w:tc>
          <w:tcPr>
            <w:tcW w:w="709" w:type="dxa"/>
            <w:tcMar>
              <w:left w:w="108" w:type="dxa"/>
            </w:tcMar>
            <w:vAlign w:val="center"/>
          </w:tcPr>
          <w:p w:rsidR="00FF09ED" w:rsidRPr="00683EC3" w:rsidRDefault="00FF09ED" w:rsidP="00C57BC6">
            <w:pPr>
              <w:pageBreakBefore/>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pag. </w:t>
            </w:r>
            <w:r w:rsidRPr="000111B9">
              <w:t>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Nella presente voce è indicato il saldo, positivo o negativo, fra le rettifiche di valore e le riprese di valore relative alle attività materiali detenute ad uso funzionale o a scopo di investimento, incluse quelle relative ad attività acquisite in </w:t>
            </w:r>
            <w:r w:rsidRPr="00683EC3">
              <w:rPr>
                <w:rFonts w:cs="Arial"/>
                <w:i/>
                <w:lang w:val="it-IT"/>
              </w:rPr>
              <w:t>leasing</w:t>
            </w:r>
            <w:r w:rsidRPr="00683EC3">
              <w:rPr>
                <w:rFonts w:cs="Arial"/>
                <w:lang w:val="it-IT"/>
              </w:rPr>
              <w:t xml:space="preserve"> finanziario</w:t>
            </w:r>
            <w:r w:rsidRPr="000111B9">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pag. </w:t>
            </w:r>
            <w:r w:rsidRPr="000111B9">
              <w:t>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Vi figurano convenzionalmente anche i risultati delle valutazioni, effettuate ai sensi dell’IFRS 5, delle attività materiali classificate come “singole attività”?</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B.3.</w:t>
            </w:r>
            <w:r w:rsidRPr="000111B9">
              <w:t>63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10.1 “Composizione della voce 120: rettifiche/riprese di valore nette su attività materiali”?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t xml:space="preserve">Cap. 2 pag. </w:t>
            </w:r>
            <w:r w:rsidRPr="000111B9">
              <w:t>25</w:t>
            </w:r>
            <w:r w:rsidRPr="00683EC3">
              <w:br/>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spacing w:line="240" w:lineRule="exact"/>
              <w:rPr>
                <w:rFonts w:cs="Arial"/>
                <w:b/>
                <w:bCs/>
                <w:i/>
                <w:lang w:val="it-IT"/>
              </w:rPr>
            </w:pPr>
            <w:r w:rsidRPr="00683EC3">
              <w:rPr>
                <w:rFonts w:cs="Arial"/>
                <w:b/>
                <w:bCs/>
                <w:i/>
                <w:lang w:val="it-IT"/>
              </w:rPr>
              <w:t xml:space="preserve">130. </w:t>
            </w:r>
            <w:r w:rsidRPr="00683EC3">
              <w:rPr>
                <w:rFonts w:cs="Arial"/>
                <w:b/>
                <w:i/>
                <w:iCs/>
                <w:lang w:val="it-IT"/>
              </w:rPr>
              <w:t>Rettifiche/riprese di valore nette su attività immateriali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pag. </w:t>
            </w:r>
            <w:r w:rsidRPr="000111B9">
              <w:t>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 xml:space="preserve">Nella presente voce figura il saldo, positivo o negativo, fra le rettifiche di valore e le riprese di valore relative alle attività immateriali incluse quelle relative ad attività acquistate in </w:t>
            </w:r>
            <w:r w:rsidRPr="00683EC3">
              <w:rPr>
                <w:rFonts w:cs="Arial"/>
                <w:i/>
                <w:lang w:val="it-IT"/>
              </w:rPr>
              <w:t>leasing</w:t>
            </w:r>
            <w:r w:rsidRPr="00683EC3">
              <w:rPr>
                <w:rFonts w:cs="Arial"/>
                <w:lang w:val="it-IT"/>
              </w:rPr>
              <w:t xml:space="preserve"> finanziario e ad attività concesse in leasing operativo? </w:t>
            </w:r>
          </w:p>
        </w:tc>
        <w:tc>
          <w:tcPr>
            <w:tcW w:w="568" w:type="dxa"/>
            <w:tcMar>
              <w:left w:w="85" w:type="dxa"/>
              <w:right w:w="85" w:type="dxa"/>
            </w:tcMar>
            <w:vAlign w:val="center"/>
          </w:tcPr>
          <w:p w:rsidR="00FF09ED" w:rsidRPr="00683EC3" w:rsidRDefault="00FF09ED"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rPr>
                <w:lang w:val="it-IT"/>
              </w:rPr>
            </w:pPr>
            <w:r w:rsidRPr="000111B9">
              <w:rPr>
                <w:lang w:val="it-IT"/>
              </w:rPr>
              <w:t>Cap. 2 pag. 25</w:t>
            </w:r>
          </w:p>
        </w:tc>
        <w:tc>
          <w:tcPr>
            <w:tcW w:w="710" w:type="dxa"/>
            <w:tcMar>
              <w:left w:w="108" w:type="dxa"/>
              <w:right w:w="0" w:type="dxa"/>
            </w:tcMar>
          </w:tcPr>
          <w:p w:rsidR="00FF09ED" w:rsidRPr="00683EC3" w:rsidRDefault="00FF09ED" w:rsidP="00105093">
            <w:pPr>
              <w:pStyle w:val="IAS"/>
              <w:rPr>
                <w:lang w:val="it-IT"/>
              </w:rPr>
            </w:pPr>
          </w:p>
        </w:tc>
        <w:tc>
          <w:tcPr>
            <w:tcW w:w="6091" w:type="dxa"/>
            <w:tcMar>
              <w:left w:w="108" w:type="dxa"/>
            </w:tcMar>
          </w:tcPr>
          <w:p w:rsidR="00FF09ED" w:rsidRPr="00683EC3" w:rsidRDefault="00FF09ED" w:rsidP="000111B9">
            <w:pPr>
              <w:spacing w:line="240" w:lineRule="exact"/>
              <w:rPr>
                <w:rFonts w:cs="Arial"/>
                <w:lang w:val="it-IT"/>
              </w:rPr>
            </w:pPr>
            <w:r w:rsidRPr="00683EC3">
              <w:rPr>
                <w:rFonts w:cs="Arial"/>
                <w:lang w:val="it-IT"/>
              </w:rPr>
              <w:t xml:space="preserve">Sono </w:t>
            </w:r>
            <w:r w:rsidRPr="000111B9">
              <w:rPr>
                <w:rFonts w:cs="Arial"/>
                <w:lang w:val="it-IT"/>
              </w:rPr>
              <w:t>inclusi</w:t>
            </w:r>
            <w:r>
              <w:rPr>
                <w:rFonts w:cs="Arial"/>
                <w:lang w:val="it-IT"/>
              </w:rPr>
              <w:t xml:space="preserve"> </w:t>
            </w:r>
            <w:r w:rsidRPr="00683EC3">
              <w:rPr>
                <w:rFonts w:cs="Arial"/>
                <w:lang w:val="it-IT"/>
              </w:rPr>
              <w:t>anche i risultati delle valutazioni, effettuate ai sensi dell’IFRS 5, delle attività immateriali classificate come “singole attività”?</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0111B9">
            <w:pPr>
              <w:spacing w:line="240" w:lineRule="exact"/>
              <w:rPr>
                <w:rFonts w:cs="Arial"/>
                <w:lang w:val="it-IT"/>
              </w:rPr>
            </w:pPr>
            <w:r w:rsidRPr="00683EC3">
              <w:rPr>
                <w:rFonts w:cs="Arial"/>
                <w:lang w:val="it-IT"/>
              </w:rPr>
              <w:t>E’</w:t>
            </w:r>
            <w:r>
              <w:rPr>
                <w:rFonts w:cs="Arial"/>
                <w:lang w:val="it-IT"/>
              </w:rPr>
              <w:t xml:space="preserve"> </w:t>
            </w:r>
            <w:r w:rsidRPr="000111B9">
              <w:rPr>
                <w:rFonts w:cs="Arial"/>
                <w:lang w:val="it-IT"/>
              </w:rPr>
              <w:t>compilata</w:t>
            </w:r>
            <w:r w:rsidRPr="00683EC3">
              <w:rPr>
                <w:rFonts w:cs="Arial"/>
                <w:lang w:val="it-IT"/>
              </w:rPr>
              <w:t xml:space="preserve"> </w:t>
            </w:r>
            <w:r w:rsidRPr="000111B9">
              <w:rPr>
                <w:rFonts w:cs="Arial"/>
                <w:lang w:val="it-IT"/>
              </w:rPr>
              <w:t>secondo</w:t>
            </w:r>
            <w:r>
              <w:rPr>
                <w:rFonts w:cs="Arial"/>
                <w:lang w:val="it-IT"/>
              </w:rPr>
              <w:t xml:space="preserve"> </w:t>
            </w:r>
            <w:r w:rsidRPr="00683EC3">
              <w:rPr>
                <w:rFonts w:cs="Arial"/>
                <w:lang w:val="it-IT"/>
              </w:rPr>
              <w:t>lo schema richiesto la tabella 11</w:t>
            </w:r>
            <w:r>
              <w:rPr>
                <w:rFonts w:cs="Arial"/>
                <w:lang w:val="it-IT"/>
              </w:rPr>
              <w:t>.1 “Composizione della voce 130</w:t>
            </w:r>
            <w:r w:rsidRPr="00683EC3">
              <w:rPr>
                <w:rFonts w:cs="Arial"/>
                <w:lang w:val="it-IT"/>
              </w:rPr>
              <w:t>:</w:t>
            </w:r>
            <w:r>
              <w:rPr>
                <w:rFonts w:cs="Arial"/>
                <w:lang w:val="it-IT"/>
              </w:rPr>
              <w:t xml:space="preserve"> </w:t>
            </w:r>
            <w:r w:rsidRPr="00683EC3">
              <w:rPr>
                <w:rFonts w:cs="Arial"/>
                <w:lang w:val="it-IT"/>
              </w:rPr>
              <w:t>rettifiche/riprese di valore nette su attività immateriali”?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r w:rsidRPr="000111B9">
              <w:br/>
              <w:t>B.2.23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keepNext/>
              <w:ind w:left="340" w:hanging="340"/>
              <w:rPr>
                <w:rFonts w:cs="Arial"/>
                <w:b/>
                <w:bCs/>
                <w:i/>
                <w:lang w:val="it-IT"/>
              </w:rPr>
            </w:pPr>
            <w:r w:rsidRPr="00683EC3">
              <w:rPr>
                <w:rFonts w:cs="Arial"/>
                <w:b/>
                <w:bCs/>
                <w:i/>
                <w:lang w:val="it-IT"/>
              </w:rPr>
              <w:t xml:space="preserve">140. </w:t>
            </w:r>
            <w:r w:rsidRPr="00683EC3">
              <w:rPr>
                <w:rFonts w:cs="Arial"/>
                <w:b/>
                <w:i/>
                <w:lang w:val="it-IT"/>
              </w:rPr>
              <w:t xml:space="preserve">Risultato netto della valutazione al </w:t>
            </w:r>
            <w:r w:rsidRPr="002C512B">
              <w:rPr>
                <w:rFonts w:cs="Arial"/>
                <w:b/>
                <w:lang w:val="it-IT"/>
              </w:rPr>
              <w:t>fair value</w:t>
            </w:r>
            <w:r w:rsidRPr="00683EC3">
              <w:rPr>
                <w:rFonts w:cs="Arial"/>
                <w:b/>
                <w:i/>
                <w:lang w:val="it-IT"/>
              </w:rPr>
              <w:t xml:space="preserve"> delle attività materiali e immateriali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keepNext/>
              <w:spacing w:line="240" w:lineRule="exact"/>
              <w:rPr>
                <w:rFonts w:cs="Arial"/>
                <w:lang w:val="it-IT"/>
              </w:rPr>
            </w:pPr>
            <w:r w:rsidRPr="00683EC3">
              <w:rPr>
                <w:rFonts w:cs="Arial"/>
                <w:lang w:val="it-IT"/>
              </w:rPr>
              <w:t xml:space="preserve">Nella presente voce figura il saldo, positivo o negativo, fra le svalutazioni e le rivalutazioni delle attività materiali e immateriali valutate al </w:t>
            </w:r>
            <w:r w:rsidRPr="00683EC3">
              <w:rPr>
                <w:rFonts w:cs="Arial"/>
                <w:i/>
                <w:lang w:val="it-IT"/>
              </w:rPr>
              <w:t>fair value</w:t>
            </w:r>
            <w:r w:rsidRPr="00683EC3">
              <w:rPr>
                <w:rFonts w:cs="Arial"/>
                <w:lang w:val="it-IT"/>
              </w:rPr>
              <w:t xml:space="preserve"> o al valore rivalutato, che ai sensi degli IAS 16, 36 e 40 devono essere iscritte nel conto economico?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B.3.65</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0111B9">
            <w:pPr>
              <w:spacing w:line="240" w:lineRule="exact"/>
              <w:rPr>
                <w:rFonts w:cs="Arial"/>
                <w:lang w:val="it-IT"/>
              </w:rPr>
            </w:pPr>
            <w:r>
              <w:rPr>
                <w:rFonts w:cs="Arial"/>
                <w:lang w:val="it-IT"/>
              </w:rPr>
              <w:t xml:space="preserve">E’ </w:t>
            </w:r>
            <w:r w:rsidRPr="000111B9">
              <w:rPr>
                <w:rFonts w:cs="Arial"/>
                <w:lang w:val="it-IT"/>
              </w:rPr>
              <w:t>compilata</w:t>
            </w:r>
            <w:r>
              <w:rPr>
                <w:rFonts w:cs="Arial"/>
                <w:lang w:val="it-IT"/>
              </w:rPr>
              <w:t xml:space="preserve"> </w:t>
            </w:r>
            <w:r w:rsidRPr="000111B9">
              <w:rPr>
                <w:rFonts w:cs="Arial"/>
                <w:lang w:val="it-IT"/>
              </w:rPr>
              <w:t>secondo</w:t>
            </w:r>
            <w:r w:rsidRPr="00683EC3">
              <w:rPr>
                <w:rFonts w:cs="Arial"/>
                <w:lang w:val="it-IT"/>
              </w:rPr>
              <w:t xml:space="preserve"> lo schema richiesto la tabella 12.1 “Composizione della voce 140: risultato netto della valutazione al </w:t>
            </w:r>
            <w:r w:rsidRPr="00683EC3">
              <w:rPr>
                <w:rFonts w:cs="Arial"/>
                <w:i/>
                <w:lang w:val="it-IT"/>
              </w:rPr>
              <w:t>fair value</w:t>
            </w:r>
            <w:r w:rsidRPr="00683EC3">
              <w:rPr>
                <w:rFonts w:cs="Arial"/>
                <w:lang w:val="it-IT"/>
              </w:rPr>
              <w:t xml:space="preserve"> delle attività materiali e immateriali”?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r w:rsidRPr="000111B9">
              <w:br/>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rPr>
                <w:rFonts w:cs="Arial"/>
                <w:b/>
                <w:bCs/>
                <w:i/>
                <w:lang w:val="it-IT"/>
              </w:rPr>
            </w:pPr>
            <w:r w:rsidRPr="00683EC3">
              <w:rPr>
                <w:rFonts w:cs="Arial"/>
                <w:b/>
                <w:bCs/>
                <w:i/>
                <w:lang w:val="it-IT"/>
              </w:rPr>
              <w:t xml:space="preserve">150. </w:t>
            </w:r>
            <w:r w:rsidRPr="00683EC3">
              <w:rPr>
                <w:rFonts w:cs="Arial"/>
                <w:b/>
                <w:i/>
                <w:lang w:val="it-IT"/>
              </w:rPr>
              <w:t>Accantonamenti netti ai fondi per rischi e oneri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presente voce figura il saldo, positivo o negativo, tra gli accantonamenti e le eventuali riattribuzioni a conto economico di fondi ritenuti esuberanti, relativamente ai fondi di cui alla sottovoce b) “Altri fondi” della voce “Fondi per rischi e oneri” del passivo dello stato patrimoniale?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0111B9">
            <w:pPr>
              <w:spacing w:line="240" w:lineRule="exact"/>
              <w:rPr>
                <w:rFonts w:cs="Arial"/>
                <w:lang w:val="it-IT"/>
              </w:rPr>
            </w:pPr>
            <w:r w:rsidRPr="00683EC3">
              <w:rPr>
                <w:rFonts w:cs="Arial"/>
                <w:lang w:val="it-IT"/>
              </w:rPr>
              <w:t xml:space="preserve">Sono fornite </w:t>
            </w:r>
            <w:r w:rsidRPr="000111B9">
              <w:rPr>
                <w:rFonts w:cs="Arial"/>
                <w:lang w:val="it-IT"/>
              </w:rPr>
              <w:t>le informazioni sulla composizione della voce 150 “accantonamenti Accantonamenti netti ai fondi per rischi e oneri” (13.1)?</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ageBreakBefore/>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r w:rsidRPr="000111B9">
              <w:br/>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keepNext/>
              <w:keepLines/>
              <w:rPr>
                <w:rFonts w:cs="Arial"/>
                <w:b/>
                <w:bCs/>
                <w:i/>
                <w:lang w:val="it-IT"/>
              </w:rPr>
            </w:pPr>
            <w:r w:rsidRPr="00683EC3">
              <w:rPr>
                <w:rFonts w:cs="Arial"/>
                <w:b/>
                <w:bCs/>
                <w:i/>
                <w:lang w:val="it-IT"/>
              </w:rPr>
              <w:t xml:space="preserve">160. </w:t>
            </w:r>
            <w:r w:rsidRPr="00683EC3">
              <w:rPr>
                <w:rFonts w:cs="Arial"/>
                <w:b/>
                <w:bCs/>
                <w:i/>
                <w:iCs/>
                <w:lang w:val="it-IT"/>
              </w:rPr>
              <w:t>Altri proventi</w:t>
            </w:r>
            <w:r w:rsidRPr="00683EC3">
              <w:rPr>
                <w:rFonts w:cs="Arial"/>
                <w:b/>
                <w:i/>
                <w:iCs/>
                <w:lang w:val="it-IT"/>
              </w:rPr>
              <w:t xml:space="preserve"> e oneri di gestione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rPr>
                <w:lang w:val="it-IT"/>
              </w:rPr>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keepNext/>
              <w:keepLines/>
              <w:spacing w:line="240" w:lineRule="exact"/>
              <w:rPr>
                <w:rFonts w:cs="Arial"/>
                <w:lang w:val="it-IT"/>
              </w:rPr>
            </w:pPr>
            <w:r w:rsidRPr="00683EC3">
              <w:rPr>
                <w:rFonts w:cs="Arial"/>
                <w:lang w:val="it-IT"/>
              </w:rPr>
              <w:t>Nella presente voce confluiscono le componenti di costo e di ricavo non imputabili ad altre voci del conto economico che concorrono alla determinazione dell’ “Utile (perdita) dell’attività corrente al lordo delle imposte”?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rPr>
                <w:lang w:val="it-IT"/>
              </w:rPr>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Figurano, ad esempio, i proventi rivenienti dal recupero di spese sostenute dall’intermediario (es. spese di invio documentazione, imposte di bollo, spese relative a fondi di terzi in amministrazione)?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rPr>
                <w:lang w:val="it-IT"/>
              </w:rPr>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Figurano i proventi derivanti dalla “commissione di istruttoria veloce” disciplinata dalla Legge 18 maggio 2012 n. 62?</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rPr>
                <w:lang w:val="it-IT"/>
              </w:rPr>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 xml:space="preserve">Sono incluse anche le spese di manutenzione ordinaria degli immobili detenuti a scopo d’investimento (IAS 40, paragrafo 75, lettera f) (ii) </w:t>
            </w:r>
            <w:r w:rsidRPr="002C371B">
              <w:rPr>
                <w:rFonts w:cs="Arial"/>
                <w:color w:val="000000"/>
                <w:lang w:val="it-IT"/>
              </w:rPr>
              <w:t>(iii)),</w:t>
            </w:r>
            <w:r w:rsidRPr="00683EC3">
              <w:rPr>
                <w:rFonts w:cs="Arial"/>
                <w:color w:val="000000"/>
                <w:lang w:val="it-IT"/>
              </w:rPr>
              <w:t xml:space="preserve"> nonché l’ammortamento delle</w:t>
            </w:r>
            <w:r>
              <w:rPr>
                <w:rFonts w:cs="Arial"/>
                <w:color w:val="000000"/>
                <w:lang w:val="it-IT"/>
              </w:rPr>
              <w:t xml:space="preserve"> </w:t>
            </w:r>
            <w:r w:rsidRPr="00683EC3">
              <w:rPr>
                <w:rFonts w:cs="Arial"/>
                <w:color w:val="000000"/>
                <w:lang w:val="it-IT"/>
              </w:rPr>
              <w:t>spese per migliorie su beni di terzi ricondotte tra le “altre attività?</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B.3.67</w:t>
            </w:r>
          </w:p>
          <w:p w:rsidR="00FF09ED" w:rsidRPr="000111B9" w:rsidRDefault="00FF09ED" w:rsidP="003631E5">
            <w:pPr>
              <w:pStyle w:val="IAS"/>
              <w:ind w:left="-57"/>
              <w:jc w:val="left"/>
            </w:pP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fornita l’informativa relativa alla composizione della voce 160 “Altri proventi e oneri di gestione” (14.1)?</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t xml:space="preserve">Cap. 2 pag. </w:t>
            </w:r>
            <w:r w:rsidRPr="000111B9">
              <w:t>26</w:t>
            </w:r>
            <w:r w:rsidRPr="00683EC3">
              <w:br/>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rPr>
                <w:rFonts w:cs="Arial"/>
                <w:b/>
                <w:bCs/>
                <w:i/>
                <w:lang w:val="it-IT"/>
              </w:rPr>
            </w:pPr>
            <w:r w:rsidRPr="00683EC3">
              <w:rPr>
                <w:rFonts w:cs="Arial"/>
                <w:b/>
                <w:bCs/>
                <w:i/>
                <w:lang w:val="it-IT"/>
              </w:rPr>
              <w:t xml:space="preserve">170. </w:t>
            </w:r>
            <w:r w:rsidRPr="00683EC3">
              <w:rPr>
                <w:rFonts w:cs="Arial"/>
                <w:b/>
                <w:i/>
                <w:iCs/>
                <w:lang w:val="it-IT"/>
              </w:rPr>
              <w:t>Utili (Perdite) delle partecipazioni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La voce include il saldo, positivo o negativo, tra i proventi e gli oneri relativi alle partecipazioni in società controllate, controllate congiuntamente e sottoposte a influenza notevole?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0111B9">
            <w:pPr>
              <w:spacing w:line="240" w:lineRule="exact"/>
              <w:rPr>
                <w:rFonts w:cs="Arial"/>
                <w:lang w:val="it-IT"/>
              </w:rPr>
            </w:pPr>
            <w:r w:rsidRPr="00683EC3">
              <w:rPr>
                <w:rFonts w:cs="Arial"/>
                <w:lang w:val="it-IT"/>
              </w:rPr>
              <w:t xml:space="preserve">Sono esclusi dalla presente voce </w:t>
            </w:r>
            <w:r w:rsidRPr="000111B9">
              <w:rPr>
                <w:rFonts w:cs="Arial"/>
                <w:lang w:val="it-IT"/>
              </w:rPr>
              <w:t>i dividendi percepiti sulle partecipazioni valutate in base al metodo del patrimonio netto (che figurano, invece, come variazione negativa della voce “Partecipazioni” dell’attivo)?</w:t>
            </w:r>
            <w:r w:rsidRPr="00683EC3">
              <w:rPr>
                <w:rFonts w:cs="Arial"/>
                <w:lang w:val="it-IT"/>
              </w:rPr>
              <w:t xml:space="preserv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Vi figurano anche i risultati delle valutazioni, effettuate ai sensi dell’IFRS 5, delle partecipazioni classificate come “singole attività” nonché i relativi proventi e oneri da cessione?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15.1 “Composizione della voce 170: Utili (perdite) delle partecipazioni”?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44272">
            <w:pPr>
              <w:pageBreakBefore/>
              <w:spacing w:line="226" w:lineRule="exact"/>
              <w:ind w:firstLine="57"/>
              <w:rPr>
                <w:lang w:val="it-IT"/>
              </w:rPr>
            </w:pPr>
          </w:p>
        </w:tc>
        <w:tc>
          <w:tcPr>
            <w:tcW w:w="992" w:type="dxa"/>
          </w:tcPr>
          <w:p w:rsidR="00FF09ED" w:rsidRPr="000111B9" w:rsidRDefault="00FF09ED" w:rsidP="00144272">
            <w:pPr>
              <w:pStyle w:val="IAS"/>
              <w:pageBreakBefore/>
              <w:rPr>
                <w:lang w:val="it-IT"/>
              </w:rPr>
            </w:pPr>
          </w:p>
        </w:tc>
        <w:tc>
          <w:tcPr>
            <w:tcW w:w="710" w:type="dxa"/>
            <w:tcMar>
              <w:left w:w="108" w:type="dxa"/>
              <w:right w:w="0" w:type="dxa"/>
            </w:tcMar>
          </w:tcPr>
          <w:p w:rsidR="00FF09ED" w:rsidRPr="00683EC3" w:rsidRDefault="00FF09ED" w:rsidP="00144272">
            <w:pPr>
              <w:pStyle w:val="IAS"/>
              <w:pageBreakBefore/>
              <w:rPr>
                <w:lang w:val="it-IT"/>
              </w:rPr>
            </w:pPr>
          </w:p>
        </w:tc>
        <w:tc>
          <w:tcPr>
            <w:tcW w:w="6091" w:type="dxa"/>
            <w:tcMar>
              <w:left w:w="108" w:type="dxa"/>
            </w:tcMar>
          </w:tcPr>
          <w:p w:rsidR="00FF09ED" w:rsidRPr="00683EC3" w:rsidRDefault="00FF09ED" w:rsidP="00144272">
            <w:pPr>
              <w:pageBreakBefore/>
              <w:rPr>
                <w:rFonts w:cs="Arial"/>
                <w:i/>
                <w:iCs/>
                <w:u w:val="single"/>
                <w:lang w:val="it-IT"/>
              </w:rPr>
            </w:pPr>
            <w:r w:rsidRPr="00683EC3">
              <w:rPr>
                <w:rFonts w:cs="Arial"/>
                <w:i/>
                <w:iCs/>
                <w:u w:val="single"/>
                <w:lang w:val="it-IT"/>
              </w:rPr>
              <w:t>Per il bilancio consolidato</w:t>
            </w:r>
          </w:p>
        </w:tc>
        <w:tc>
          <w:tcPr>
            <w:tcW w:w="568" w:type="dxa"/>
            <w:tcMar>
              <w:left w:w="85" w:type="dxa"/>
              <w:right w:w="85" w:type="dxa"/>
            </w:tcMar>
            <w:vAlign w:val="center"/>
          </w:tcPr>
          <w:p w:rsidR="00FF09ED" w:rsidRPr="00683EC3" w:rsidRDefault="00FF09ED" w:rsidP="00144272">
            <w:pPr>
              <w:pageBreakBefore/>
              <w:spacing w:line="226" w:lineRule="exact"/>
              <w:jc w:val="center"/>
              <w:rPr>
                <w:lang w:val="it-IT"/>
              </w:rPr>
            </w:pPr>
          </w:p>
        </w:tc>
        <w:tc>
          <w:tcPr>
            <w:tcW w:w="567" w:type="dxa"/>
            <w:tcMar>
              <w:left w:w="108" w:type="dxa"/>
            </w:tcMar>
            <w:vAlign w:val="center"/>
          </w:tcPr>
          <w:p w:rsidR="00FF09ED" w:rsidRPr="00683EC3" w:rsidRDefault="00FF09ED" w:rsidP="00144272">
            <w:pPr>
              <w:pageBreakBefore/>
              <w:spacing w:line="226" w:lineRule="exact"/>
              <w:jc w:val="center"/>
              <w:rPr>
                <w:lang w:val="it-IT"/>
              </w:rPr>
            </w:pPr>
          </w:p>
        </w:tc>
        <w:tc>
          <w:tcPr>
            <w:tcW w:w="709" w:type="dxa"/>
            <w:tcMar>
              <w:left w:w="108" w:type="dxa"/>
            </w:tcMar>
            <w:vAlign w:val="center"/>
          </w:tcPr>
          <w:p w:rsidR="00FF09ED" w:rsidRPr="00683EC3" w:rsidRDefault="00FF09ED" w:rsidP="00144272">
            <w:pPr>
              <w:pageBreakBefore/>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3 pag. 33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i/>
                <w:iCs/>
                <w:lang w:val="it-IT"/>
              </w:rPr>
            </w:pPr>
            <w:r w:rsidRPr="00683EC3">
              <w:rPr>
                <w:rFonts w:cs="Arial"/>
                <w:i/>
                <w:iCs/>
                <w:lang w:val="it-IT"/>
              </w:rPr>
              <w:t>Utili (Perdite) delle partecipazioni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3 pag. 33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La voce include il saldo tra i proventi e gli oneri relativi alle partecipazioni in società sottoposte ad influenza notevole o controllate congiuntamente valutate al patrimonio netto?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r w:rsidRPr="000111B9">
              <w:br/>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vAlign w:val="center"/>
          </w:tcPr>
          <w:p w:rsidR="00FF09ED" w:rsidRPr="00683EC3" w:rsidRDefault="00FF09ED" w:rsidP="00105093">
            <w:pPr>
              <w:rPr>
                <w:rFonts w:cs="Arial"/>
                <w:b/>
                <w:bCs/>
                <w:i/>
                <w:lang w:val="it-IT"/>
              </w:rPr>
            </w:pPr>
            <w:r w:rsidRPr="00683EC3">
              <w:rPr>
                <w:rFonts w:cs="Arial"/>
                <w:b/>
                <w:bCs/>
                <w:i/>
                <w:lang w:val="it-IT"/>
              </w:rPr>
              <w:t xml:space="preserve">180. </w:t>
            </w:r>
            <w:r w:rsidRPr="00683EC3">
              <w:rPr>
                <w:rFonts w:cs="Arial"/>
                <w:b/>
                <w:i/>
                <w:iCs/>
                <w:lang w:val="it-IT"/>
              </w:rPr>
              <w:t>Utili (Perdite) da cessione di investimenti</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Forma oggetto di rilevazione nella presente voce il saldo, positivo o negativo, tra gli utili e le perdite da realizzo di investimenti (es. cessioni di immobili), diversi da quelli che vanno ricondotti nella voce “Utile (perdita) dei gruppi di attività in via di dismissione al netto delle imposte?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pPr>
            <w:r w:rsidRPr="000111B9">
              <w:t>B.3.69</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16.1 “Composizione della voce 180: Utili (perdite) da cessione di investimenti”?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rPr>
                <w:lang w:val="it-IT"/>
              </w:rPr>
            </w:pPr>
            <w:r w:rsidRPr="000111B9">
              <w:rPr>
                <w:lang w:val="it-IT"/>
              </w:rPr>
              <w:t>B.5.3</w:t>
            </w:r>
          </w:p>
        </w:tc>
        <w:tc>
          <w:tcPr>
            <w:tcW w:w="710" w:type="dxa"/>
            <w:tcMar>
              <w:left w:w="108" w:type="dxa"/>
              <w:right w:w="0" w:type="dxa"/>
            </w:tcMar>
          </w:tcPr>
          <w:p w:rsidR="00FF09ED" w:rsidRPr="005D377E" w:rsidRDefault="00FF09ED" w:rsidP="00105093">
            <w:pPr>
              <w:pStyle w:val="IAS"/>
              <w:rPr>
                <w:highlight w:val="green"/>
                <w:lang w:val="it-IT"/>
              </w:rPr>
            </w:pPr>
          </w:p>
        </w:tc>
        <w:tc>
          <w:tcPr>
            <w:tcW w:w="6091" w:type="dxa"/>
            <w:tcMar>
              <w:left w:w="108" w:type="dxa"/>
            </w:tcMar>
          </w:tcPr>
          <w:p w:rsidR="00FF09ED" w:rsidRPr="000111B9" w:rsidRDefault="00FF09ED" w:rsidP="00105093">
            <w:pPr>
              <w:rPr>
                <w:rFonts w:cs="Arial"/>
                <w:i/>
                <w:iCs/>
                <w:u w:val="single"/>
                <w:lang w:val="it-IT"/>
              </w:rPr>
            </w:pPr>
            <w:r w:rsidRPr="000111B9">
              <w:rPr>
                <w:rFonts w:cs="Arial"/>
                <w:i/>
                <w:iCs/>
                <w:u w:val="single"/>
                <w:lang w:val="it-IT"/>
              </w:rPr>
              <w:t>Per il bilancio consolidato</w:t>
            </w:r>
          </w:p>
          <w:p w:rsidR="00FF09ED" w:rsidRPr="005D377E" w:rsidRDefault="00FF09ED" w:rsidP="00C17CBC">
            <w:pPr>
              <w:rPr>
                <w:rFonts w:cs="Arial"/>
                <w:i/>
                <w:iCs/>
                <w:highlight w:val="green"/>
                <w:u w:val="single"/>
                <w:lang w:val="it-IT"/>
              </w:rPr>
            </w:pPr>
            <w:r w:rsidRPr="000111B9">
              <w:rPr>
                <w:rFonts w:cs="Arial"/>
                <w:lang w:val="it-IT"/>
              </w:rPr>
              <w:t>Si faccia riferimento a quanto previsto per la nota integrativa del bilancio dell’impresa, oltre alle disposizioni di seguito indicate.</w:t>
            </w:r>
          </w:p>
        </w:tc>
        <w:tc>
          <w:tcPr>
            <w:tcW w:w="568" w:type="dxa"/>
            <w:tcMar>
              <w:left w:w="85" w:type="dxa"/>
              <w:right w:w="85" w:type="dxa"/>
            </w:tcMar>
            <w:vAlign w:val="center"/>
          </w:tcPr>
          <w:p w:rsidR="00FF09ED" w:rsidRPr="005D377E" w:rsidRDefault="00FF09ED" w:rsidP="00105093">
            <w:pPr>
              <w:jc w:val="center"/>
              <w:rPr>
                <w:lang w:val="it-IT"/>
              </w:rPr>
            </w:pPr>
          </w:p>
        </w:tc>
        <w:tc>
          <w:tcPr>
            <w:tcW w:w="567" w:type="dxa"/>
            <w:tcMar>
              <w:left w:w="108" w:type="dxa"/>
            </w:tcMar>
            <w:vAlign w:val="center"/>
          </w:tcPr>
          <w:p w:rsidR="00FF09ED" w:rsidRPr="005D377E" w:rsidRDefault="00FF09ED" w:rsidP="00105093">
            <w:pPr>
              <w:jc w:val="center"/>
              <w:rPr>
                <w:lang w:val="it-IT"/>
              </w:rPr>
            </w:pPr>
          </w:p>
        </w:tc>
        <w:tc>
          <w:tcPr>
            <w:tcW w:w="709" w:type="dxa"/>
            <w:tcMar>
              <w:left w:w="108" w:type="dxa"/>
            </w:tcMar>
            <w:vAlign w:val="center"/>
          </w:tcPr>
          <w:p w:rsidR="00FF09ED" w:rsidRPr="005D377E" w:rsidRDefault="00FF09ED" w:rsidP="00105093">
            <w:pPr>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0111B9" w:rsidRDefault="00FF09ED" w:rsidP="003631E5">
            <w:pPr>
              <w:pStyle w:val="IAS"/>
              <w:ind w:left="-57"/>
              <w:jc w:val="left"/>
              <w:rPr>
                <w:lang w:val="it-IT"/>
              </w:rPr>
            </w:pPr>
            <w:r w:rsidRPr="000111B9">
              <w:rPr>
                <w:lang w:val="it-IT"/>
              </w:rPr>
              <w:t>Cap. 3 pag.33</w:t>
            </w:r>
          </w:p>
          <w:p w:rsidR="00FF09ED" w:rsidRPr="000111B9" w:rsidRDefault="00FF09ED" w:rsidP="003631E5">
            <w:pPr>
              <w:pStyle w:val="IAS"/>
              <w:ind w:left="-57"/>
              <w:jc w:val="left"/>
              <w:rPr>
                <w:lang w:val="it-IT"/>
              </w:rPr>
            </w:pPr>
            <w:r w:rsidRPr="000111B9">
              <w:rPr>
                <w:lang w:val="it-IT"/>
              </w:rPr>
              <w:t>B.5.7</w:t>
            </w:r>
          </w:p>
        </w:tc>
        <w:tc>
          <w:tcPr>
            <w:tcW w:w="710" w:type="dxa"/>
            <w:tcMar>
              <w:left w:w="108" w:type="dxa"/>
              <w:right w:w="0" w:type="dxa"/>
            </w:tcMar>
          </w:tcPr>
          <w:p w:rsidR="00FF09ED" w:rsidRPr="005D377E" w:rsidRDefault="00FF09ED" w:rsidP="00105093">
            <w:pPr>
              <w:pStyle w:val="IAS"/>
              <w:rPr>
                <w:lang w:val="it-IT"/>
              </w:rPr>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presente voce figura anche l’utile o la perdita da cessione di partecipazioni in società controllate?</w:t>
            </w:r>
          </w:p>
        </w:tc>
        <w:tc>
          <w:tcPr>
            <w:tcW w:w="568" w:type="dxa"/>
            <w:tcMar>
              <w:left w:w="85" w:type="dxa"/>
              <w:right w:w="85" w:type="dxa"/>
            </w:tcMar>
            <w:vAlign w:val="center"/>
          </w:tcPr>
          <w:p w:rsidR="00FF09ED" w:rsidRPr="00683EC3" w:rsidRDefault="00FF09ED"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B.5.7</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74E52">
            <w:pPr>
              <w:spacing w:line="240" w:lineRule="exact"/>
              <w:rPr>
                <w:rFonts w:cs="Arial"/>
                <w:i/>
                <w:iCs/>
                <w:u w:val="single"/>
                <w:lang w:val="it-IT"/>
              </w:rPr>
            </w:pPr>
            <w:r w:rsidRPr="00683EC3">
              <w:rPr>
                <w:rFonts w:cs="Arial"/>
                <w:lang w:val="it-IT"/>
              </w:rPr>
              <w:t xml:space="preserve">In calce </w:t>
            </w:r>
            <w:r w:rsidRPr="00174E52">
              <w:rPr>
                <w:rFonts w:cs="Arial"/>
                <w:lang w:val="it-IT"/>
              </w:rPr>
              <w:t xml:space="preserve">alla tabella sono stati indicati la porzione di utile o perdita derivante dalla misurazione al </w:t>
            </w:r>
            <w:r w:rsidRPr="002C512B">
              <w:rPr>
                <w:rFonts w:cs="Arial"/>
                <w:i/>
                <w:lang w:val="it-IT"/>
              </w:rPr>
              <w:t>fair value</w:t>
            </w:r>
            <w:r w:rsidRPr="00174E52">
              <w:rPr>
                <w:rFonts w:cs="Arial"/>
                <w:lang w:val="it-IT"/>
              </w:rPr>
              <w:t>, alla data di perdita del controllo, dell’interessenza mantenuta in una entità precedentemente</w:t>
            </w:r>
            <w:r w:rsidRPr="00683EC3">
              <w:rPr>
                <w:rFonts w:cs="Arial"/>
                <w:lang w:val="it-IT"/>
              </w:rPr>
              <w:t xml:space="preserve"> controllata ai sensi dell’IFRS 12, paragrafo 19, lettera a) nonché l’utile o la perdita</w:t>
            </w:r>
            <w:r>
              <w:rPr>
                <w:rFonts w:cs="Arial"/>
                <w:lang w:val="it-IT"/>
              </w:rPr>
              <w:t xml:space="preserve"> </w:t>
            </w:r>
            <w:r w:rsidRPr="00683EC3">
              <w:rPr>
                <w:rFonts w:cs="Arial"/>
                <w:lang w:val="it-IT"/>
              </w:rPr>
              <w:t>da cessione di partecipazione in società controllate?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26" w:lineRule="exact"/>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26" w:lineRule="exact"/>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26</w:t>
            </w:r>
            <w:r w:rsidRPr="00174E52">
              <w:rPr>
                <w:lang w:val="it-IT"/>
              </w:rPr>
              <w:br/>
              <w:t>B.2.24</w:t>
            </w:r>
          </w:p>
        </w:tc>
        <w:tc>
          <w:tcPr>
            <w:tcW w:w="710" w:type="dxa"/>
            <w:tcMar>
              <w:left w:w="108" w:type="dxa"/>
              <w:right w:w="0" w:type="dxa"/>
            </w:tcMar>
          </w:tcPr>
          <w:p w:rsidR="00FF09ED" w:rsidRPr="00174E52" w:rsidRDefault="00FF09ED" w:rsidP="00105093">
            <w:pPr>
              <w:pStyle w:val="IAS"/>
              <w:rPr>
                <w:lang w:val="it-IT"/>
              </w:rPr>
            </w:pPr>
          </w:p>
        </w:tc>
        <w:tc>
          <w:tcPr>
            <w:tcW w:w="6091" w:type="dxa"/>
            <w:tcMar>
              <w:left w:w="108" w:type="dxa"/>
            </w:tcMar>
            <w:vAlign w:val="center"/>
          </w:tcPr>
          <w:p w:rsidR="00FF09ED" w:rsidRPr="00683EC3" w:rsidRDefault="00FF09ED" w:rsidP="00105093">
            <w:pPr>
              <w:keepNext/>
              <w:rPr>
                <w:rFonts w:cs="Arial"/>
                <w:b/>
                <w:bCs/>
                <w:i/>
                <w:lang w:val="it-IT"/>
              </w:rPr>
            </w:pPr>
            <w:r w:rsidRPr="00683EC3">
              <w:rPr>
                <w:rFonts w:cs="Arial"/>
                <w:b/>
                <w:bCs/>
                <w:i/>
                <w:lang w:val="it-IT"/>
              </w:rPr>
              <w:t xml:space="preserve">190. </w:t>
            </w:r>
            <w:r w:rsidRPr="00683EC3">
              <w:rPr>
                <w:rFonts w:cs="Arial"/>
                <w:b/>
                <w:i/>
                <w:iCs/>
                <w:lang w:val="it-IT"/>
              </w:rPr>
              <w:t>Imposte sul reddito dell’esercizio dell’operatività corrente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 xml:space="preserve">Cap. 2 pag. </w:t>
            </w:r>
            <w:r w:rsidRPr="00174E52">
              <w:t>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keepNext/>
              <w:spacing w:line="240" w:lineRule="exact"/>
              <w:rPr>
                <w:rFonts w:cs="Arial"/>
                <w:lang w:val="it-IT"/>
              </w:rPr>
            </w:pPr>
            <w:r w:rsidRPr="00683EC3">
              <w:rPr>
                <w:rFonts w:cs="Arial"/>
                <w:lang w:val="it-IT"/>
              </w:rPr>
              <w:t>La voce include l’onere fiscale – pari al saldo fra la fiscalità corrente e quella differita – relativo al reddito dell’esercizio, al netto di quello relativo ai gruppi di attività e relative passività in via di dismissione, da ricondurre nella voce “Utile (perdita) dei gruppi di attività in via di dismissione al netto delle imposte”?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B.3.</w:t>
            </w:r>
            <w:r w:rsidRPr="00174E52">
              <w:t>70</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compilata secondo lo schema richiesto la tabella 17.1 “Composizione della voce 190: Imposte sul reddito dell’esercizio dell’operatività corrente”?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La sottovoce “Variazioni delle imposte correnti dei precedenti esercizi” comprende le variazioni apportate ai debiti tributari rilevati in precedenti esercizi a seguito di rettifiche delle dichiarazioni fiscali relative ai medesimi esercizi”?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Nella sottovoce “Riduzioni delle imposte correnti dell’esercizio” è indicato l’importo delle imposte anticipate, precedentemente non iscritte in bilancio, che sono divenute deducibili nell’esercizio?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La sottovoce “Variazione delle imposte anticipate” corrisponde al saldo fra gli “aumenti” e le “diminuzioni” delle attività per imposte anticipate (rilevate in contropartita del conto economico) indicato nella Parte B, Sezione 12, tabella 12.3, della nota integrativa?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ageBreakBefore/>
              <w:spacing w:line="240" w:lineRule="exact"/>
              <w:rPr>
                <w:rFonts w:cs="Arial"/>
                <w:lang w:val="it-IT"/>
              </w:rPr>
            </w:pPr>
            <w:r w:rsidRPr="00683EC3">
              <w:rPr>
                <w:rFonts w:cs="Arial"/>
                <w:lang w:val="it-IT"/>
              </w:rPr>
              <w:t>La sottovoce “Variazione delle imposte differite”, corrisponde al saldo fra gli “aumenti” e le “diminuzioni” delle passività per imposte differite (rilevate in contropartita del conto economico) indicato nella Parte B, Sezione 12, tabella 12.4 della nota integrativa?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B.3.70</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E’ inclusa la riconciliazione tra onere fiscale teorico e onere fiscale effettivo di bilancio (17.2)?</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2 pag. 26</w:t>
            </w:r>
            <w:r w:rsidRPr="00174E52">
              <w:br/>
              <w:t>B.2.24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C9053B">
            <w:pPr>
              <w:ind w:left="459" w:hanging="459"/>
              <w:rPr>
                <w:rFonts w:cs="Arial"/>
                <w:b/>
                <w:i/>
                <w:lang w:val="it-IT"/>
              </w:rPr>
            </w:pPr>
            <w:r w:rsidRPr="00683EC3">
              <w:rPr>
                <w:rFonts w:cs="Arial"/>
                <w:b/>
                <w:i/>
                <w:lang w:val="it-IT"/>
              </w:rPr>
              <w:t xml:space="preserve">200. </w:t>
            </w:r>
            <w:r w:rsidRPr="00683EC3">
              <w:rPr>
                <w:rFonts w:cs="Arial"/>
                <w:b/>
                <w:i/>
                <w:lang w:val="it-IT"/>
              </w:rPr>
              <w:tab/>
            </w:r>
            <w:r w:rsidRPr="00683EC3">
              <w:rPr>
                <w:rFonts w:cs="Arial"/>
                <w:b/>
                <w:i/>
                <w:iCs/>
                <w:lang w:val="it-IT"/>
              </w:rPr>
              <w:t xml:space="preserve">Utile (perdita) dei gruppi di attività </w:t>
            </w:r>
            <w:r w:rsidR="00C9053B">
              <w:rPr>
                <w:rFonts w:cs="Arial"/>
                <w:b/>
                <w:i/>
                <w:iCs/>
                <w:lang w:val="it-IT"/>
              </w:rPr>
              <w:t xml:space="preserve">in via di dismissione al netto delle </w:t>
            </w:r>
            <w:r w:rsidRPr="00683EC3">
              <w:rPr>
                <w:rFonts w:cs="Arial"/>
                <w:b/>
                <w:i/>
                <w:iCs/>
                <w:lang w:val="it-IT"/>
              </w:rPr>
              <w:t>imposte</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lang w:val="it-IT"/>
              </w:rPr>
            </w:pPr>
            <w:r w:rsidRPr="00683EC3">
              <w:rPr>
                <w:rFonts w:cs="Arial"/>
                <w:lang w:val="it-IT"/>
              </w:rPr>
              <w:t>La voce include il saldo, positivo o negativo, dei proventi (interessi, dividendi, ecc.) e degli oneri (interessi passivi, ecc.) relativi ai gruppi di attività e passività in via di dismissione, al netto della relativa fiscalità corrente e differita?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B.3.71</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74E52">
            <w:pPr>
              <w:spacing w:line="240" w:lineRule="exact"/>
              <w:rPr>
                <w:rFonts w:cs="Arial"/>
                <w:lang w:val="it-IT"/>
              </w:rPr>
            </w:pPr>
            <w:r w:rsidRPr="00174E52">
              <w:rPr>
                <w:rFonts w:cs="Arial"/>
                <w:lang w:val="it-IT"/>
              </w:rPr>
              <w:t>E’ fornita l’informativa richiesta sulla composizione della voce 200 “Utile (Perdita) dei gruppi di attività in via di dismissione al netto delle imposte” (18.1)?</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B.5.3</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spacing w:line="240" w:lineRule="exact"/>
              <w:rPr>
                <w:rFonts w:cs="Arial"/>
                <w:i/>
                <w:iCs/>
                <w:u w:val="single"/>
                <w:lang w:val="it-IT"/>
              </w:rPr>
            </w:pPr>
            <w:r w:rsidRPr="00683EC3">
              <w:rPr>
                <w:rFonts w:cs="Arial"/>
                <w:i/>
                <w:iCs/>
                <w:u w:val="single"/>
                <w:lang w:val="it-IT"/>
              </w:rPr>
              <w:t>Per bilancio consolidato</w:t>
            </w:r>
            <w:r w:rsidRPr="00683EC3">
              <w:rPr>
                <w:rFonts w:cs="Arial"/>
                <w:i/>
                <w:iCs/>
                <w:lang w:val="it-IT"/>
              </w:rPr>
              <w:t xml:space="preserve">: </w:t>
            </w:r>
            <w:r w:rsidRPr="00683EC3">
              <w:rPr>
                <w:rFonts w:cs="Arial"/>
                <w:lang w:val="it-IT"/>
              </w:rPr>
              <w:t>si faccia riferimento a quanto previsto per la nota integrativa del bilancio dell’impresa.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28372F">
            <w:pPr>
              <w:pageBreakBefore/>
              <w:spacing w:line="226" w:lineRule="exact"/>
              <w:ind w:firstLine="57"/>
              <w:rPr>
                <w:lang w:val="it-IT"/>
              </w:rPr>
            </w:pPr>
          </w:p>
        </w:tc>
        <w:tc>
          <w:tcPr>
            <w:tcW w:w="992" w:type="dxa"/>
          </w:tcPr>
          <w:p w:rsidR="00FF09ED" w:rsidRPr="00174E52" w:rsidRDefault="00FF09ED" w:rsidP="003631E5">
            <w:pPr>
              <w:pStyle w:val="IAS"/>
              <w:pageBreakBefore/>
              <w:ind w:left="-57"/>
              <w:jc w:val="left"/>
            </w:pPr>
            <w:r w:rsidRPr="00174E52">
              <w:t xml:space="preserve">Cap. 3 pag. 34 </w:t>
            </w:r>
            <w:r w:rsidRPr="00174E52">
              <w:br/>
              <w:t>B.5.7</w:t>
            </w:r>
          </w:p>
        </w:tc>
        <w:tc>
          <w:tcPr>
            <w:tcW w:w="710" w:type="dxa"/>
            <w:tcMar>
              <w:left w:w="108" w:type="dxa"/>
              <w:right w:w="0" w:type="dxa"/>
            </w:tcMar>
          </w:tcPr>
          <w:p w:rsidR="00FF09ED" w:rsidRPr="00683EC3" w:rsidRDefault="00FF09ED" w:rsidP="0028372F">
            <w:pPr>
              <w:pStyle w:val="IAS"/>
              <w:pageBreakBefore/>
            </w:pPr>
          </w:p>
        </w:tc>
        <w:tc>
          <w:tcPr>
            <w:tcW w:w="6091" w:type="dxa"/>
            <w:tcMar>
              <w:left w:w="108" w:type="dxa"/>
            </w:tcMar>
          </w:tcPr>
          <w:p w:rsidR="00FF09ED" w:rsidRPr="00683EC3" w:rsidRDefault="00FF09ED" w:rsidP="0028372F">
            <w:pPr>
              <w:pageBreakBefore/>
              <w:ind w:left="459" w:hanging="459"/>
              <w:rPr>
                <w:rFonts w:cs="Arial"/>
                <w:b/>
                <w:bCs/>
                <w:i/>
                <w:lang w:val="it-IT"/>
              </w:rPr>
            </w:pPr>
            <w:r w:rsidRPr="00683EC3">
              <w:rPr>
                <w:rFonts w:cs="Arial"/>
                <w:b/>
                <w:bCs/>
                <w:i/>
                <w:lang w:val="it-IT"/>
              </w:rPr>
              <w:t>210.</w:t>
            </w:r>
            <w:r w:rsidRPr="00683EC3">
              <w:rPr>
                <w:rFonts w:cs="Arial"/>
                <w:b/>
                <w:bCs/>
                <w:i/>
                <w:lang w:val="it-IT"/>
              </w:rPr>
              <w:tab/>
            </w:r>
            <w:r w:rsidRPr="00683EC3">
              <w:rPr>
                <w:rFonts w:cs="Arial"/>
                <w:b/>
                <w:i/>
                <w:iCs/>
                <w:lang w:val="it-IT"/>
              </w:rPr>
              <w:t>Utile (perdita) d’esercizio di pertinenza di terzi (Solo per bilancio consolidato)</w:t>
            </w:r>
          </w:p>
        </w:tc>
        <w:tc>
          <w:tcPr>
            <w:tcW w:w="568" w:type="dxa"/>
            <w:tcMar>
              <w:left w:w="85" w:type="dxa"/>
              <w:right w:w="85" w:type="dxa"/>
            </w:tcMar>
            <w:vAlign w:val="center"/>
          </w:tcPr>
          <w:p w:rsidR="00FF09ED" w:rsidRPr="00683EC3" w:rsidRDefault="00FF09ED" w:rsidP="0028372F">
            <w:pPr>
              <w:pageBreakBefore/>
              <w:spacing w:line="226" w:lineRule="exact"/>
              <w:jc w:val="center"/>
              <w:rPr>
                <w:lang w:val="it-IT"/>
              </w:rPr>
            </w:pPr>
          </w:p>
        </w:tc>
        <w:tc>
          <w:tcPr>
            <w:tcW w:w="567" w:type="dxa"/>
            <w:tcMar>
              <w:left w:w="108" w:type="dxa"/>
            </w:tcMar>
            <w:vAlign w:val="center"/>
          </w:tcPr>
          <w:p w:rsidR="00FF09ED" w:rsidRPr="00683EC3" w:rsidRDefault="00FF09ED" w:rsidP="0028372F">
            <w:pPr>
              <w:pageBreakBefore/>
              <w:spacing w:line="226" w:lineRule="exact"/>
              <w:jc w:val="center"/>
              <w:rPr>
                <w:lang w:val="it-IT"/>
              </w:rPr>
            </w:pPr>
          </w:p>
        </w:tc>
        <w:tc>
          <w:tcPr>
            <w:tcW w:w="709" w:type="dxa"/>
            <w:tcMar>
              <w:left w:w="108" w:type="dxa"/>
            </w:tcMar>
            <w:vAlign w:val="center"/>
          </w:tcPr>
          <w:p w:rsidR="00FF09ED" w:rsidRPr="00683EC3" w:rsidRDefault="00FF09ED" w:rsidP="0028372F">
            <w:pPr>
              <w:pageBreakBefore/>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3 pag. 34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Viene indicata la frazione, calcolata in base agli “</w:t>
            </w:r>
            <w:r w:rsidRPr="00683EC3">
              <w:rPr>
                <w:rFonts w:cs="Arial"/>
                <w:i/>
                <w:iCs/>
                <w:lang w:val="it-IT"/>
              </w:rPr>
              <w:t>equity ratios</w:t>
            </w:r>
            <w:r w:rsidRPr="00683EC3">
              <w:rPr>
                <w:rFonts w:cs="Arial"/>
                <w:lang w:val="it-IT"/>
              </w:rPr>
              <w:t>”, del risultato economico consolidato attribuibile ad azioni o quote dei soci di minoranza?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B.6.17</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E’ inclusa la composizione della voce 210 “Utile (perdita) d’esercizio di pertinenza di terzi” (21.1)?</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3 pag. 34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ind w:left="459" w:hanging="459"/>
              <w:rPr>
                <w:rFonts w:cs="Arial"/>
                <w:b/>
                <w:bCs/>
                <w:i/>
                <w:lang w:val="it-IT"/>
              </w:rPr>
            </w:pPr>
            <w:r w:rsidRPr="00683EC3">
              <w:rPr>
                <w:rFonts w:cs="Arial"/>
                <w:b/>
                <w:bCs/>
                <w:i/>
                <w:lang w:val="it-IT"/>
              </w:rPr>
              <w:t>220.</w:t>
            </w:r>
            <w:r w:rsidRPr="00683EC3">
              <w:rPr>
                <w:rFonts w:cs="Arial"/>
                <w:b/>
                <w:bCs/>
                <w:i/>
                <w:lang w:val="it-IT"/>
              </w:rPr>
              <w:tab/>
              <w:t>Utile (perdita) d’esercizio di pertinenza della capogruppo (Solo per bilancio consolidato)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3 pag. 34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Nella presente voce è indicata la quota del risultato economico consolidato di pertinenza della capogruppo in base agli “</w:t>
            </w:r>
            <w:r w:rsidRPr="00683EC3">
              <w:rPr>
                <w:rFonts w:cs="Arial"/>
                <w:i/>
                <w:lang w:val="it-IT"/>
              </w:rPr>
              <w:t>equity ratios</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9D5B78">
            <w:pPr>
              <w:rPr>
                <w:rFonts w:cs="Arial"/>
                <w:b/>
                <w:bCs/>
                <w:lang w:val="it-IT"/>
              </w:rPr>
            </w:pPr>
            <w:r w:rsidRPr="00683EC3">
              <w:rPr>
                <w:rFonts w:cs="Arial"/>
                <w:b/>
                <w:bCs/>
                <w:lang w:val="it-IT"/>
              </w:rPr>
              <w:t>PROSPETTO DELLA REDDITIVIT</w:t>
            </w:r>
            <w:r>
              <w:rPr>
                <w:rFonts w:cs="Arial"/>
                <w:b/>
                <w:bCs/>
                <w:lang w:val="it-IT"/>
              </w:rPr>
              <w:t xml:space="preserve">À </w:t>
            </w:r>
            <w:r w:rsidRPr="00683EC3">
              <w:rPr>
                <w:rFonts w:cs="Arial"/>
                <w:b/>
                <w:bCs/>
                <w:lang w:val="it-IT"/>
              </w:rPr>
              <w:t>COMPLESSIVA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B.1.8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74E52">
            <w:pPr>
              <w:rPr>
                <w:rFonts w:cs="Arial"/>
                <w:lang w:val="it-IT"/>
              </w:rPr>
            </w:pPr>
            <w:r w:rsidRPr="00683EC3">
              <w:rPr>
                <w:rFonts w:cs="Arial"/>
                <w:lang w:val="it-IT"/>
              </w:rPr>
              <w:t xml:space="preserve">E’ </w:t>
            </w:r>
            <w:r w:rsidRPr="00174E52">
              <w:rPr>
                <w:rFonts w:cs="Arial"/>
                <w:lang w:val="it-IT"/>
              </w:rPr>
              <w:t>compilato secondo lo schema previsto il</w:t>
            </w:r>
            <w:r w:rsidR="00D003E0">
              <w:rPr>
                <w:rFonts w:cs="Arial"/>
                <w:lang w:val="it-IT"/>
              </w:rPr>
              <w:t xml:space="preserve"> </w:t>
            </w:r>
            <w:r w:rsidRPr="00683EC3">
              <w:rPr>
                <w:rFonts w:cs="Arial"/>
                <w:lang w:val="it-IT"/>
              </w:rPr>
              <w:t xml:space="preserve">“Prospetto della redditività complessiva </w:t>
            </w:r>
            <w:r w:rsidRPr="00C17CBC">
              <w:rPr>
                <w:rFonts w:cs="Arial"/>
                <w:lang w:val="it-IT"/>
              </w:rPr>
              <w:t>SGR”</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2 pag. 26</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color w:val="000000"/>
                <w:lang w:val="it-IT"/>
              </w:rPr>
            </w:pPr>
            <w:r w:rsidRPr="00683EC3">
              <w:rPr>
                <w:rFonts w:cs="Arial"/>
                <w:color w:val="000000"/>
                <w:lang w:val="it-IT"/>
              </w:rPr>
              <w:t>Nella voce “Utile (perdita) d’esercizio” figura il medesimo importo indicato nella medesima voce del conto economico?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2 pag. 27</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color w:val="000000"/>
                <w:lang w:val="it-IT"/>
              </w:rPr>
            </w:pPr>
            <w:r w:rsidRPr="00683EC3">
              <w:rPr>
                <w:rFonts w:cs="Arial"/>
                <w:color w:val="000000"/>
                <w:lang w:val="it-IT"/>
              </w:rPr>
              <w:t>Nelle voci relative alle “altre componenti reddituali al netto delle imposte” figurano le variazioni di valore delle attività registrate nell’esercizio in contropartita delle riserve da valutazione (al netto delle imposte)?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Cap.2 pag. 27</w:t>
            </w:r>
          </w:p>
        </w:tc>
        <w:tc>
          <w:tcPr>
            <w:tcW w:w="710" w:type="dxa"/>
            <w:tcMar>
              <w:left w:w="108" w:type="dxa"/>
              <w:right w:w="0" w:type="dxa"/>
            </w:tcMar>
          </w:tcPr>
          <w:p w:rsidR="00FF09ED" w:rsidRPr="00683EC3" w:rsidRDefault="00FF09ED" w:rsidP="00105093">
            <w:pPr>
              <w:rPr>
                <w:iCs/>
                <w:lang w:val="it-IT"/>
              </w:rPr>
            </w:pPr>
          </w:p>
        </w:tc>
        <w:tc>
          <w:tcPr>
            <w:tcW w:w="6091" w:type="dxa"/>
            <w:tcMar>
              <w:left w:w="108" w:type="dxa"/>
            </w:tcMar>
          </w:tcPr>
          <w:p w:rsidR="00FF09ED" w:rsidRPr="00683EC3" w:rsidRDefault="00FF09ED" w:rsidP="00105093">
            <w:pPr>
              <w:rPr>
                <w:iCs/>
                <w:lang w:val="it-IT"/>
              </w:rPr>
            </w:pPr>
            <w:r w:rsidRPr="00683EC3">
              <w:rPr>
                <w:iCs/>
                <w:lang w:val="it-IT"/>
              </w:rPr>
              <w:t>Le voci 50 e 110 “Attività non correnti in via di dismissione” includono le variazioni di tutte le riserve da valutazione relative ad attività incluse nel gruppo di attività e passività in via di dismissione?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Cap.2 pag. 27</w:t>
            </w:r>
          </w:p>
        </w:tc>
        <w:tc>
          <w:tcPr>
            <w:tcW w:w="710" w:type="dxa"/>
            <w:tcMar>
              <w:left w:w="108" w:type="dxa"/>
              <w:right w:w="0" w:type="dxa"/>
            </w:tcMar>
          </w:tcPr>
          <w:p w:rsidR="00FF09ED" w:rsidRPr="00683EC3" w:rsidRDefault="00FF09ED" w:rsidP="00105093">
            <w:pPr>
              <w:rPr>
                <w:iCs/>
                <w:lang w:val="it-IT"/>
              </w:rPr>
            </w:pPr>
          </w:p>
        </w:tc>
        <w:tc>
          <w:tcPr>
            <w:tcW w:w="6091" w:type="dxa"/>
            <w:tcMar>
              <w:left w:w="108" w:type="dxa"/>
            </w:tcMar>
          </w:tcPr>
          <w:p w:rsidR="00FF09ED" w:rsidRPr="00683EC3" w:rsidRDefault="00FF09ED" w:rsidP="00105093">
            <w:pPr>
              <w:rPr>
                <w:iCs/>
                <w:lang w:val="it-IT"/>
              </w:rPr>
            </w:pPr>
            <w:r w:rsidRPr="00683EC3">
              <w:rPr>
                <w:iCs/>
                <w:lang w:val="it-IT"/>
              </w:rPr>
              <w:t>Le voci 60 e 120 “Quota delle riserve da valutazione delle partecipazioni valutate a patrimonio netto” includono le riserve da valutazione direttamente attribuibili alle società sottoposte ad influenza notevole o a controllo congiunto oggetto di valutazione con il metodo del patrimonio netto?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Cap.2 pag. 27</w:t>
            </w:r>
          </w:p>
        </w:tc>
        <w:tc>
          <w:tcPr>
            <w:tcW w:w="710" w:type="dxa"/>
            <w:tcMar>
              <w:left w:w="108" w:type="dxa"/>
              <w:right w:w="0" w:type="dxa"/>
            </w:tcMar>
          </w:tcPr>
          <w:p w:rsidR="00FF09ED" w:rsidRPr="00683EC3" w:rsidRDefault="00FF09ED" w:rsidP="00105093">
            <w:pPr>
              <w:rPr>
                <w:iCs/>
                <w:lang w:val="it-IT"/>
              </w:rPr>
            </w:pPr>
          </w:p>
        </w:tc>
        <w:tc>
          <w:tcPr>
            <w:tcW w:w="6091" w:type="dxa"/>
            <w:tcMar>
              <w:left w:w="108" w:type="dxa"/>
            </w:tcMar>
          </w:tcPr>
          <w:p w:rsidR="00FF09ED" w:rsidRPr="00683EC3" w:rsidRDefault="00FF09ED" w:rsidP="00105093">
            <w:pPr>
              <w:rPr>
                <w:iCs/>
                <w:lang w:val="it-IT"/>
              </w:rPr>
            </w:pPr>
            <w:r w:rsidRPr="00683EC3">
              <w:rPr>
                <w:iCs/>
                <w:lang w:val="it-IT"/>
              </w:rPr>
              <w:t>L’importo al netto delle imposte è quello esposto nel bilancio della società valutata con il metodo del patrimonio netto?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3 pag. 34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i/>
                <w:color w:val="000000"/>
                <w:u w:val="single"/>
                <w:lang w:val="it-IT"/>
              </w:rPr>
            </w:pPr>
            <w:r w:rsidRPr="00683EC3">
              <w:rPr>
                <w:rFonts w:cs="Arial"/>
                <w:i/>
                <w:color w:val="000000"/>
                <w:u w:val="single"/>
                <w:lang w:val="it-IT"/>
              </w:rPr>
              <w:t>Per il bilancio consolidato</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B.4.8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74E52">
            <w:pPr>
              <w:rPr>
                <w:rFonts w:cs="Arial"/>
                <w:color w:val="000000"/>
                <w:lang w:val="it-IT"/>
              </w:rPr>
            </w:pPr>
            <w:r w:rsidRPr="00683EC3">
              <w:rPr>
                <w:rFonts w:cs="Arial"/>
                <w:lang w:val="it-IT"/>
              </w:rPr>
              <w:t xml:space="preserve">E’ </w:t>
            </w:r>
            <w:r w:rsidRPr="00174E52">
              <w:rPr>
                <w:rFonts w:cs="Arial"/>
                <w:lang w:val="it-IT"/>
              </w:rPr>
              <w:t>compilato</w:t>
            </w:r>
            <w:r>
              <w:rPr>
                <w:rFonts w:cs="Arial"/>
                <w:lang w:val="it-IT"/>
              </w:rPr>
              <w:t xml:space="preserve"> </w:t>
            </w:r>
            <w:r w:rsidRPr="00683EC3">
              <w:rPr>
                <w:rFonts w:cs="Arial"/>
                <w:lang w:val="it-IT"/>
              </w:rPr>
              <w:t xml:space="preserve">secondo lo schema previsto </w:t>
            </w:r>
            <w:r w:rsidRPr="00174E52">
              <w:rPr>
                <w:rFonts w:cs="Arial"/>
                <w:lang w:val="it-IT"/>
              </w:rPr>
              <w:t>il</w:t>
            </w:r>
            <w:r>
              <w:rPr>
                <w:rFonts w:cs="Arial"/>
                <w:lang w:val="it-IT"/>
              </w:rPr>
              <w:t xml:space="preserve"> </w:t>
            </w:r>
            <w:r w:rsidRPr="00683EC3">
              <w:rPr>
                <w:rFonts w:cs="Arial"/>
                <w:lang w:val="it-IT"/>
              </w:rPr>
              <w:t xml:space="preserve">“Prospetto della redditività consolidata complessiva </w:t>
            </w:r>
            <w:r w:rsidRPr="00C17CBC">
              <w:rPr>
                <w:rFonts w:cs="Arial"/>
                <w:lang w:val="it-IT"/>
              </w:rPr>
              <w:t>SGR</w:t>
            </w:r>
            <w:r w:rsidRPr="00683EC3">
              <w:rPr>
                <w:rFonts w:cs="Arial"/>
                <w:lang w:val="it-IT"/>
              </w:rPr>
              <w:t>”?</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3 pag. 34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color w:val="000000"/>
                <w:lang w:val="it-IT"/>
              </w:rPr>
            </w:pPr>
            <w:r w:rsidRPr="00683EC3">
              <w:rPr>
                <w:rFonts w:cs="Arial"/>
                <w:color w:val="000000"/>
                <w:lang w:val="it-IT"/>
              </w:rPr>
              <w:t>Nella voce “Utile (perdita) d’esercizio” figura il medesimo importo indicato nella medesima voce del conto economico consolidato?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Cap. 3 pag. 34</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color w:val="000000"/>
                <w:lang w:val="it-IT"/>
              </w:rPr>
            </w:pPr>
            <w:r w:rsidRPr="00683EC3">
              <w:rPr>
                <w:rFonts w:cs="Arial"/>
                <w:color w:val="000000"/>
                <w:lang w:val="it-IT"/>
              </w:rPr>
              <w:t>La redditività consolidata complessiva è suddivisa distinguendo la parte di pertinenza della capogruppo da quelle di pertinenza dei soci di minoranza?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b/>
                <w:bCs/>
                <w:lang w:val="it-IT"/>
              </w:rPr>
            </w:pPr>
            <w:r w:rsidRPr="00683EC3">
              <w:rPr>
                <w:rFonts w:cs="Arial"/>
                <w:b/>
                <w:bCs/>
                <w:lang w:val="it-IT"/>
              </w:rPr>
              <w:t>PROSPETTO ANALITICO DELLA REDDITIVITA’ COMPLESSIVA</w:t>
            </w:r>
          </w:p>
        </w:tc>
        <w:tc>
          <w:tcPr>
            <w:tcW w:w="568" w:type="dxa"/>
            <w:tcMar>
              <w:left w:w="85" w:type="dxa"/>
              <w:right w:w="85" w:type="dxa"/>
            </w:tcMar>
            <w:vAlign w:val="center"/>
          </w:tcPr>
          <w:p w:rsidR="00FF09ED" w:rsidRPr="00683EC3" w:rsidRDefault="00FF09ED" w:rsidP="00105093">
            <w:pPr>
              <w:spacing w:line="226" w:lineRule="exact"/>
              <w:jc w:val="center"/>
              <w:rPr>
                <w:lang w:val="it-IT"/>
              </w:rPr>
            </w:pPr>
          </w:p>
        </w:tc>
        <w:tc>
          <w:tcPr>
            <w:tcW w:w="567" w:type="dxa"/>
            <w:tcMar>
              <w:left w:w="108" w:type="dxa"/>
            </w:tcMar>
            <w:vAlign w:val="center"/>
          </w:tcPr>
          <w:p w:rsidR="00FF09ED" w:rsidRPr="00683EC3" w:rsidRDefault="00FF09ED" w:rsidP="00105093">
            <w:pPr>
              <w:spacing w:line="226" w:lineRule="exact"/>
              <w:jc w:val="center"/>
              <w:rPr>
                <w:lang w:val="it-IT"/>
              </w:rPr>
            </w:pPr>
          </w:p>
        </w:tc>
        <w:tc>
          <w:tcPr>
            <w:tcW w:w="709" w:type="dxa"/>
            <w:tcMar>
              <w:left w:w="108" w:type="dxa"/>
            </w:tcMar>
            <w:vAlign w:val="center"/>
          </w:tcPr>
          <w:p w:rsidR="00FF09ED" w:rsidRPr="00683EC3"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174E52" w:rsidRDefault="00FF09ED" w:rsidP="003631E5">
            <w:pPr>
              <w:pStyle w:val="IAS"/>
              <w:ind w:left="-57"/>
              <w:jc w:val="left"/>
            </w:pPr>
            <w:r w:rsidRPr="00174E52">
              <w:t>B.3.82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74E52">
            <w:pPr>
              <w:rPr>
                <w:rFonts w:cs="Arial"/>
                <w:lang w:val="it-IT"/>
              </w:rPr>
            </w:pPr>
            <w:r w:rsidRPr="00683EC3">
              <w:rPr>
                <w:rFonts w:cs="Arial"/>
                <w:lang w:val="it-IT"/>
              </w:rPr>
              <w:t xml:space="preserve">E’ stata compilata </w:t>
            </w:r>
            <w:r w:rsidRPr="00174E52">
              <w:rPr>
                <w:rFonts w:cs="Arial"/>
                <w:lang w:val="it-IT"/>
              </w:rPr>
              <w:t>secondo lo schema</w:t>
            </w:r>
            <w:r w:rsidRPr="00683EC3">
              <w:rPr>
                <w:rFonts w:cs="Arial"/>
                <w:lang w:val="it-IT"/>
              </w:rPr>
              <w:t xml:space="preserve"> richiesto la tabella della sezione 5: “Prospetto analitico della redditività complessiva”?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B.6.22</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E quello relativo alla redditività consolidata complessiva?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Nella voce “Utile (perdita) di esercizio” figura il medesimo importo indicato nella medesima voce del conto economico?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Nelle voci relative alle “Altre componenti reddituali al lordo delle imposte” figurano le variazioni di valore delle attività registrate nell’esercizio in contropartita delle riserve da valutazione (al lordo delle imposte)?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Nelle sottovoci “Variazioni di </w:t>
            </w:r>
            <w:r w:rsidRPr="00683EC3">
              <w:rPr>
                <w:rFonts w:cs="Arial"/>
                <w:i/>
                <w:lang w:val="it-IT"/>
              </w:rPr>
              <w:t>fair value</w:t>
            </w:r>
            <w:r w:rsidRPr="00683EC3">
              <w:rPr>
                <w:rFonts w:cs="Arial"/>
                <w:lang w:val="it-IT"/>
              </w:rPr>
              <w:t xml:space="preserve">” è indicato il saldo (positivo o negativo) delle variazioni di </w:t>
            </w:r>
            <w:r w:rsidRPr="00683EC3">
              <w:rPr>
                <w:rFonts w:cs="Arial"/>
                <w:i/>
                <w:lang w:val="it-IT"/>
              </w:rPr>
              <w:t>fair value</w:t>
            </w:r>
            <w:r w:rsidRPr="00683EC3">
              <w:rPr>
                <w:rFonts w:cs="Arial"/>
                <w:lang w:val="it-IT"/>
              </w:rPr>
              <w:t xml:space="preserve"> rilevate nell’esercizio?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 xml:space="preserve">Nelle sottovoci “Rigiro a conto economico” è indicata la parte della riserva da valutazione trasferita al conto economico (al lordo della relativa componente fiscale)? </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pageBreakBefore/>
              <w:rPr>
                <w:rFonts w:cs="Arial"/>
                <w:lang w:val="it-IT"/>
              </w:rPr>
            </w:pPr>
            <w:r w:rsidRPr="00683EC3">
              <w:rPr>
                <w:rFonts w:cs="Arial"/>
                <w:lang w:val="it-IT"/>
              </w:rPr>
              <w:t>Si distinguono ove previsto, i rigiri dovuti alla registrazione di “rettifiche da deterioramento” dai rigiri dovuti al realizzo delle attività (“utili/perdite da realizzo”)?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Nelle sottovoci “Altre variazioni” figurano le variazioni diverse da quelle sopra considerate (ad es. riduzione della riserva di copertura dei flussi finanziari effettuate in contropartita del valore dell’attività coperta)?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B.2.28</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Sono escluse le variazioni delle riserve da valutazione rilevate in contropartita delle riserve da utili?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spacing w:line="226" w:lineRule="exact"/>
              <w:ind w:firstLine="57"/>
              <w:rPr>
                <w:lang w:val="it-IT"/>
              </w:rPr>
            </w:pPr>
          </w:p>
        </w:tc>
        <w:tc>
          <w:tcPr>
            <w:tcW w:w="992" w:type="dxa"/>
          </w:tcPr>
          <w:p w:rsidR="00FF09ED" w:rsidRPr="00683EC3" w:rsidRDefault="00FF09ED" w:rsidP="003631E5">
            <w:pPr>
              <w:pStyle w:val="IAS"/>
              <w:ind w:left="-57"/>
              <w:jc w:val="left"/>
            </w:pPr>
            <w:r w:rsidRPr="00683EC3">
              <w:t>B.2.29</w:t>
            </w:r>
          </w:p>
        </w:tc>
        <w:tc>
          <w:tcPr>
            <w:tcW w:w="710" w:type="dxa"/>
            <w:tcMar>
              <w:left w:w="108" w:type="dxa"/>
              <w:right w:w="0" w:type="dxa"/>
            </w:tcMar>
          </w:tcPr>
          <w:p w:rsidR="00FF09ED" w:rsidRPr="00683EC3" w:rsidRDefault="00FF09ED" w:rsidP="00105093">
            <w:pPr>
              <w:pStyle w:val="IAS"/>
            </w:pPr>
          </w:p>
        </w:tc>
        <w:tc>
          <w:tcPr>
            <w:tcW w:w="6091" w:type="dxa"/>
            <w:tcMar>
              <w:left w:w="108" w:type="dxa"/>
            </w:tcMar>
          </w:tcPr>
          <w:p w:rsidR="00FF09ED" w:rsidRPr="00683EC3" w:rsidRDefault="00FF09ED" w:rsidP="00105093">
            <w:pPr>
              <w:rPr>
                <w:rFonts w:cs="Arial"/>
                <w:lang w:val="it-IT"/>
              </w:rPr>
            </w:pPr>
            <w:r w:rsidRPr="00683EC3">
              <w:rPr>
                <w:rFonts w:cs="Arial"/>
                <w:lang w:val="it-IT"/>
              </w:rPr>
              <w:t>Dalle “altre componenti reddituali al lordo delle imposte” sono escluse le variazioni delle riserve da valutazione connesse con operazioni di aggregazione aziendale?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472F82" w:rsidTr="00B111A7">
        <w:trPr>
          <w:cantSplit/>
          <w:trHeight w:val="20"/>
        </w:trPr>
        <w:tc>
          <w:tcPr>
            <w:tcW w:w="678" w:type="dxa"/>
            <w:vAlign w:val="center"/>
          </w:tcPr>
          <w:p w:rsidR="00FF09ED" w:rsidRPr="00683EC3" w:rsidRDefault="00FF09ED" w:rsidP="0028372F">
            <w:pPr>
              <w:pageBreakBefore/>
              <w:spacing w:line="226" w:lineRule="exact"/>
              <w:ind w:firstLine="57"/>
              <w:jc w:val="left"/>
              <w:rPr>
                <w:lang w:val="it-IT"/>
              </w:rPr>
            </w:pPr>
          </w:p>
        </w:tc>
        <w:tc>
          <w:tcPr>
            <w:tcW w:w="992" w:type="dxa"/>
          </w:tcPr>
          <w:p w:rsidR="00FF09ED" w:rsidRPr="00472F82" w:rsidRDefault="00FF09ED" w:rsidP="003631E5">
            <w:pPr>
              <w:pStyle w:val="IAS"/>
              <w:pageBreakBefore/>
              <w:spacing w:line="226" w:lineRule="exact"/>
              <w:ind w:left="-57"/>
              <w:jc w:val="left"/>
              <w:rPr>
                <w:lang w:val="it-IT"/>
              </w:rPr>
            </w:pPr>
            <w:r w:rsidRPr="00472F82">
              <w:rPr>
                <w:lang w:val="it-IT"/>
              </w:rPr>
              <w:t>Cap. 2 pag. 28</w:t>
            </w:r>
          </w:p>
        </w:tc>
        <w:tc>
          <w:tcPr>
            <w:tcW w:w="710" w:type="dxa"/>
            <w:tcMar>
              <w:left w:w="108" w:type="dxa"/>
              <w:right w:w="0" w:type="dxa"/>
            </w:tcMar>
            <w:vAlign w:val="center"/>
          </w:tcPr>
          <w:p w:rsidR="00FF09ED" w:rsidRPr="00472F82" w:rsidRDefault="00FF09ED" w:rsidP="0028372F">
            <w:pPr>
              <w:pStyle w:val="IAS"/>
              <w:pageBreakBefore/>
              <w:spacing w:line="226" w:lineRule="exact"/>
              <w:jc w:val="left"/>
              <w:rPr>
                <w:lang w:val="it-IT"/>
              </w:rPr>
            </w:pPr>
          </w:p>
        </w:tc>
        <w:tc>
          <w:tcPr>
            <w:tcW w:w="6091" w:type="dxa"/>
            <w:tcMar>
              <w:left w:w="108" w:type="dxa"/>
            </w:tcMar>
            <w:vAlign w:val="center"/>
          </w:tcPr>
          <w:p w:rsidR="00FF09ED" w:rsidRPr="00472F82" w:rsidRDefault="00FF09ED" w:rsidP="0028372F">
            <w:pPr>
              <w:pStyle w:val="Titolo1"/>
              <w:keepNext w:val="0"/>
              <w:pageBreakBefore/>
              <w:spacing w:line="226" w:lineRule="exact"/>
            </w:pPr>
            <w:r w:rsidRPr="00472F82">
              <w:t>RENDICONTO FINANZIARIO</w:t>
            </w:r>
          </w:p>
        </w:tc>
        <w:tc>
          <w:tcPr>
            <w:tcW w:w="568" w:type="dxa"/>
            <w:tcMar>
              <w:left w:w="85" w:type="dxa"/>
              <w:right w:w="85" w:type="dxa"/>
            </w:tcMar>
            <w:vAlign w:val="center"/>
          </w:tcPr>
          <w:p w:rsidR="00FF09ED" w:rsidRPr="00472F82" w:rsidRDefault="00FF09ED" w:rsidP="0028372F">
            <w:pPr>
              <w:pageBreakBefore/>
              <w:spacing w:line="226" w:lineRule="exact"/>
              <w:jc w:val="left"/>
              <w:rPr>
                <w:lang w:val="it-IT"/>
              </w:rPr>
            </w:pPr>
          </w:p>
        </w:tc>
        <w:tc>
          <w:tcPr>
            <w:tcW w:w="567" w:type="dxa"/>
            <w:tcMar>
              <w:left w:w="108" w:type="dxa"/>
            </w:tcMar>
            <w:vAlign w:val="center"/>
          </w:tcPr>
          <w:p w:rsidR="00FF09ED" w:rsidRPr="00472F82" w:rsidRDefault="00FF09ED" w:rsidP="0028372F">
            <w:pPr>
              <w:pageBreakBefore/>
              <w:spacing w:line="226" w:lineRule="exact"/>
              <w:jc w:val="left"/>
              <w:rPr>
                <w:lang w:val="it-IT"/>
              </w:rPr>
            </w:pPr>
          </w:p>
        </w:tc>
        <w:tc>
          <w:tcPr>
            <w:tcW w:w="715" w:type="dxa"/>
            <w:gridSpan w:val="2"/>
            <w:tcMar>
              <w:left w:w="108" w:type="dxa"/>
            </w:tcMar>
            <w:vAlign w:val="center"/>
          </w:tcPr>
          <w:p w:rsidR="00FF09ED" w:rsidRPr="00472F82" w:rsidRDefault="00FF09ED" w:rsidP="0028372F">
            <w:pPr>
              <w:pageBreakBefore/>
              <w:spacing w:line="226" w:lineRule="exact"/>
              <w:jc w:val="left"/>
              <w:rPr>
                <w:lang w:val="it-IT"/>
              </w:rPr>
            </w:pPr>
          </w:p>
        </w:tc>
      </w:tr>
      <w:tr w:rsidR="00FF09ED" w:rsidRPr="00472F82"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1.29</w:t>
            </w:r>
          </w:p>
        </w:tc>
        <w:tc>
          <w:tcPr>
            <w:tcW w:w="6091" w:type="dxa"/>
            <w:tcMar>
              <w:left w:w="108" w:type="dxa"/>
            </w:tcMar>
          </w:tcPr>
          <w:p w:rsidR="00FF09ED" w:rsidRPr="00472F82" w:rsidRDefault="00FF09ED" w:rsidP="00105093">
            <w:pPr>
              <w:spacing w:line="240" w:lineRule="exact"/>
              <w:rPr>
                <w:lang w:val="it-IT"/>
              </w:rPr>
            </w:pPr>
            <w:r w:rsidRPr="00472F82">
              <w:rPr>
                <w:lang w:val="it-IT"/>
              </w:rPr>
              <w:t>Ogni classe rilevante di voci simili è stata esposta separatamente nel rendiconto finanziario.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spacing w:line="226" w:lineRule="exact"/>
              <w:ind w:firstLine="57"/>
              <w:rPr>
                <w:b/>
                <w:bCs/>
                <w:i/>
                <w:lang w:val="it-IT"/>
              </w:rPr>
            </w:pPr>
          </w:p>
        </w:tc>
        <w:tc>
          <w:tcPr>
            <w:tcW w:w="992" w:type="dxa"/>
          </w:tcPr>
          <w:p w:rsidR="00FF09ED" w:rsidRPr="00472F82" w:rsidRDefault="00FF09ED" w:rsidP="003631E5">
            <w:pPr>
              <w:pStyle w:val="IAS"/>
              <w:spacing w:line="226" w:lineRule="exact"/>
              <w:ind w:left="-57"/>
              <w:rPr>
                <w:b/>
                <w:bCs/>
                <w:i/>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b/>
                <w:bCs/>
                <w:i/>
                <w:lang w:val="it-IT"/>
              </w:rPr>
            </w:pPr>
          </w:p>
        </w:tc>
        <w:tc>
          <w:tcPr>
            <w:tcW w:w="6091" w:type="dxa"/>
            <w:tcMar>
              <w:left w:w="108" w:type="dxa"/>
            </w:tcMar>
          </w:tcPr>
          <w:p w:rsidR="00FF09ED" w:rsidRPr="00472F82" w:rsidRDefault="00FF09ED" w:rsidP="00105093">
            <w:pPr>
              <w:pStyle w:val="Titolo2"/>
              <w:keepNext w:val="0"/>
              <w:spacing w:line="226" w:lineRule="exact"/>
              <w:rPr>
                <w:lang w:val="it-IT"/>
              </w:rPr>
            </w:pPr>
            <w:r w:rsidRPr="00472F82">
              <w:rPr>
                <w:lang w:val="it-IT"/>
              </w:rPr>
              <w:t>Presentazione</w:t>
            </w:r>
          </w:p>
        </w:tc>
        <w:tc>
          <w:tcPr>
            <w:tcW w:w="568" w:type="dxa"/>
            <w:tcMar>
              <w:left w:w="85" w:type="dxa"/>
              <w:right w:w="85" w:type="dxa"/>
            </w:tcMar>
            <w:vAlign w:val="center"/>
          </w:tcPr>
          <w:p w:rsidR="00FF09ED" w:rsidRPr="00472F82" w:rsidRDefault="00FF09ED" w:rsidP="00105093">
            <w:pPr>
              <w:spacing w:line="226" w:lineRule="exact"/>
              <w:jc w:val="center"/>
            </w:pPr>
          </w:p>
        </w:tc>
        <w:tc>
          <w:tcPr>
            <w:tcW w:w="567" w:type="dxa"/>
            <w:tcMar>
              <w:left w:w="108" w:type="dxa"/>
            </w:tcMar>
            <w:vAlign w:val="center"/>
          </w:tcPr>
          <w:p w:rsidR="00FF09ED" w:rsidRPr="00472F82" w:rsidRDefault="00FF09ED" w:rsidP="00105093">
            <w:pPr>
              <w:spacing w:line="226" w:lineRule="exact"/>
              <w:jc w:val="center"/>
            </w:pPr>
          </w:p>
        </w:tc>
        <w:tc>
          <w:tcPr>
            <w:tcW w:w="715" w:type="dxa"/>
            <w:gridSpan w:val="2"/>
            <w:tcMar>
              <w:left w:w="108" w:type="dxa"/>
            </w:tcMar>
            <w:vAlign w:val="center"/>
          </w:tcPr>
          <w:p w:rsidR="00FF09ED" w:rsidRPr="00472F82" w:rsidRDefault="00FF09ED" w:rsidP="00105093">
            <w:pPr>
              <w:spacing w:line="226" w:lineRule="exact"/>
              <w:jc w:val="center"/>
            </w:pPr>
          </w:p>
        </w:tc>
      </w:tr>
      <w:tr w:rsidR="00FF09ED" w:rsidRPr="00472F82"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7.10</w:t>
            </w:r>
          </w:p>
          <w:p w:rsidR="00FF09ED" w:rsidRPr="00472F82" w:rsidRDefault="00FF09ED" w:rsidP="003631E5">
            <w:pPr>
              <w:pStyle w:val="IAS"/>
              <w:spacing w:line="226" w:lineRule="exact"/>
              <w:ind w:left="-57"/>
              <w:jc w:val="left"/>
              <w:rPr>
                <w:lang w:val="it-IT"/>
              </w:rPr>
            </w:pPr>
          </w:p>
        </w:tc>
        <w:tc>
          <w:tcPr>
            <w:tcW w:w="6091" w:type="dxa"/>
            <w:tcMar>
              <w:left w:w="108" w:type="dxa"/>
            </w:tcMar>
          </w:tcPr>
          <w:p w:rsidR="00FF09ED" w:rsidRPr="00472F82" w:rsidRDefault="00FF09ED" w:rsidP="00105093">
            <w:pPr>
              <w:spacing w:line="240" w:lineRule="exact"/>
              <w:rPr>
                <w:lang w:val="it-IT"/>
              </w:rPr>
            </w:pPr>
            <w:r w:rsidRPr="00472F82">
              <w:rPr>
                <w:lang w:val="it-IT"/>
              </w:rPr>
              <w:t>Il rendiconto finanziario presenta i flussi finanziari avvenuti nell’esercizio classificandoli tra attività operativa, di investimento e di finanziamento.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numPr>
                <w:ilvl w:val="0"/>
                <w:numId w:val="0"/>
              </w:numPr>
              <w:spacing w:line="226" w:lineRule="exact"/>
              <w:ind w:left="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7.6</w:t>
            </w:r>
          </w:p>
          <w:p w:rsidR="00FF09ED" w:rsidRPr="00472F82" w:rsidRDefault="00FF09ED" w:rsidP="003631E5">
            <w:pPr>
              <w:pStyle w:val="IAS"/>
              <w:spacing w:line="226" w:lineRule="exact"/>
              <w:ind w:left="-57"/>
              <w:jc w:val="left"/>
              <w:rPr>
                <w:lang w:val="it-IT"/>
              </w:rPr>
            </w:pPr>
            <w:r w:rsidRPr="00472F82">
              <w:rPr>
                <w:lang w:val="it-IT"/>
              </w:rPr>
              <w:t>IAS 7.14-17</w:t>
            </w:r>
          </w:p>
        </w:tc>
        <w:tc>
          <w:tcPr>
            <w:tcW w:w="6091" w:type="dxa"/>
            <w:tcMar>
              <w:left w:w="108" w:type="dxa"/>
            </w:tcMar>
          </w:tcPr>
          <w:p w:rsidR="00FF09ED" w:rsidRPr="00472F82" w:rsidRDefault="00FF09ED" w:rsidP="00105093">
            <w:pPr>
              <w:pStyle w:val="Commentiriquadro"/>
              <w:rPr>
                <w:lang w:val="it-IT"/>
              </w:rPr>
            </w:pPr>
            <w:r w:rsidRPr="00472F82">
              <w:rPr>
                <w:lang w:val="it-IT"/>
              </w:rPr>
              <w:t>Le definizioni delle diverse categorie di flussi finanziari sono presentati nello IAS 7.6; alcuni esempi, invece, sono presentati nello IAS 7.14-17.</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7.18</w:t>
            </w:r>
          </w:p>
        </w:tc>
        <w:tc>
          <w:tcPr>
            <w:tcW w:w="6091" w:type="dxa"/>
            <w:tcMar>
              <w:left w:w="108" w:type="dxa"/>
            </w:tcMar>
          </w:tcPr>
          <w:p w:rsidR="00FF09ED" w:rsidRPr="00472F82" w:rsidRDefault="00FF09ED" w:rsidP="00105093">
            <w:pPr>
              <w:spacing w:line="240" w:lineRule="exact"/>
              <w:rPr>
                <w:lang w:val="it-IT"/>
              </w:rPr>
            </w:pPr>
            <w:r w:rsidRPr="00472F82">
              <w:rPr>
                <w:rFonts w:eastAsia="Arial Unicode MS"/>
                <w:lang w:val="it-IT"/>
              </w:rPr>
              <w:t>L’entità ha presentato i flussi finanziari derivanti dall’attività operativa utilizzando, alternativamente:</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p>
        </w:tc>
        <w:tc>
          <w:tcPr>
            <w:tcW w:w="6091" w:type="dxa"/>
            <w:tcMar>
              <w:left w:w="108" w:type="dxa"/>
            </w:tcMar>
          </w:tcPr>
          <w:p w:rsidR="00FF09ED" w:rsidRPr="00472F82" w:rsidRDefault="00FF09ED" w:rsidP="00105093">
            <w:pPr>
              <w:pStyle w:val="Rientroisottoa"/>
              <w:spacing w:line="240" w:lineRule="exact"/>
              <w:ind w:left="457" w:hanging="425"/>
            </w:pPr>
            <w:r w:rsidRPr="00472F82">
              <w:t>i)</w:t>
            </w:r>
            <w:r w:rsidRPr="00472F82">
              <w:tab/>
              <w:t xml:space="preserve">il metodo diretto, per mezzo del quale sono indicate le principali categorie di incassi e di pagamenti lordi (questo metodo è incoraggiato); o </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p>
        </w:tc>
        <w:tc>
          <w:tcPr>
            <w:tcW w:w="6091" w:type="dxa"/>
            <w:tcMar>
              <w:left w:w="108" w:type="dxa"/>
            </w:tcMar>
          </w:tcPr>
          <w:p w:rsidR="00FF09ED" w:rsidRPr="00472F82" w:rsidRDefault="00FF09ED" w:rsidP="00105093">
            <w:pPr>
              <w:pStyle w:val="Rientroisottoa"/>
              <w:spacing w:line="240" w:lineRule="exact"/>
              <w:ind w:left="457" w:hanging="425"/>
            </w:pPr>
            <w:r w:rsidRPr="00472F82">
              <w:t>ii)</w:t>
            </w:r>
            <w:r w:rsidRPr="00472F82">
              <w:tab/>
              <w:t>il metodo indiretto, per mezzo del quale l’utile o la perdita d’esercizio sono rettificati dagli effetti delle operazioni di natura non monetaria, da qualsiasi differimento o accantonamento di precedenti o futuri incassi o pagamenti operativi, e da elementi di ricavi o costi connessi con i flussi finanziari derivanti dall’attività di investimento o di finanziamento.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7.21</w:t>
            </w:r>
          </w:p>
        </w:tc>
        <w:tc>
          <w:tcPr>
            <w:tcW w:w="6091" w:type="dxa"/>
            <w:tcMar>
              <w:left w:w="108" w:type="dxa"/>
            </w:tcMar>
          </w:tcPr>
          <w:p w:rsidR="00FF09ED" w:rsidRPr="00472F82" w:rsidRDefault="00FF09ED" w:rsidP="00105093">
            <w:pPr>
              <w:spacing w:line="240" w:lineRule="exact"/>
              <w:rPr>
                <w:lang w:val="it-IT"/>
              </w:rPr>
            </w:pPr>
            <w:r w:rsidRPr="00472F82">
              <w:rPr>
                <w:lang w:val="it-IT"/>
              </w:rPr>
              <w:t>L’entità ha presentato distintamente le principali categorie di incassi e pagamenti lordi derivanti dall’attività di investimento e di finanziamento eccetto quanto descritto qui sotto?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numPr>
                <w:ilvl w:val="0"/>
                <w:numId w:val="0"/>
              </w:numPr>
              <w:spacing w:line="226" w:lineRule="exact"/>
              <w:ind w:left="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right w:w="0" w:type="dxa"/>
            </w:tcMar>
          </w:tcPr>
          <w:p w:rsidR="00FF09ED" w:rsidRPr="00472F82" w:rsidRDefault="00FF09ED" w:rsidP="003631E5">
            <w:pPr>
              <w:pStyle w:val="IAS"/>
              <w:spacing w:line="226" w:lineRule="exact"/>
              <w:ind w:left="-57"/>
              <w:jc w:val="left"/>
              <w:rPr>
                <w:lang w:val="it-IT"/>
              </w:rPr>
            </w:pPr>
            <w:r w:rsidRPr="00472F82">
              <w:rPr>
                <w:lang w:val="it-IT"/>
              </w:rPr>
              <w:t>IAS 7.22</w:t>
            </w:r>
          </w:p>
        </w:tc>
        <w:tc>
          <w:tcPr>
            <w:tcW w:w="6091" w:type="dxa"/>
          </w:tcPr>
          <w:p w:rsidR="00FF09ED" w:rsidRPr="00472F82" w:rsidRDefault="00FF09ED" w:rsidP="00105093">
            <w:pPr>
              <w:pStyle w:val="Commentiriquadro"/>
              <w:rPr>
                <w:rFonts w:eastAsia="Arial Unicode MS"/>
                <w:lang w:val="it-IT"/>
              </w:rPr>
            </w:pPr>
            <w:r w:rsidRPr="00472F82">
              <w:rPr>
                <w:rFonts w:eastAsia="Arial Unicode MS"/>
                <w:lang w:val="it-IT"/>
              </w:rPr>
              <w:t>Tutti i flussi finanziari devono essere indicati al lordo, ad eccezione dei seguenti che possono essere presentati su base netta:</w:t>
            </w:r>
          </w:p>
          <w:p w:rsidR="00FF09ED" w:rsidRPr="00472F82" w:rsidRDefault="00FF09ED" w:rsidP="00C9053B">
            <w:pPr>
              <w:pStyle w:val="Commentiriquadro"/>
              <w:numPr>
                <w:ilvl w:val="0"/>
                <w:numId w:val="236"/>
              </w:numPr>
              <w:ind w:left="318" w:hanging="216"/>
              <w:rPr>
                <w:rFonts w:eastAsia="Arial Unicode MS"/>
                <w:lang w:val="it-IT"/>
              </w:rPr>
            </w:pPr>
            <w:r w:rsidRPr="00472F82">
              <w:rPr>
                <w:rFonts w:eastAsia="Arial Unicode MS"/>
                <w:lang w:val="it-IT"/>
              </w:rPr>
              <w:t>incassi e pagamenti per conto di clienti quando riflettono le attività del cliente piuttosto che dell’entità; e</w:t>
            </w:r>
          </w:p>
          <w:p w:rsidR="00FF09ED" w:rsidRPr="00472F82" w:rsidRDefault="00FF09ED" w:rsidP="00C9053B">
            <w:pPr>
              <w:pStyle w:val="Commentiriquadro"/>
              <w:numPr>
                <w:ilvl w:val="0"/>
                <w:numId w:val="236"/>
              </w:numPr>
              <w:ind w:left="318" w:hanging="216"/>
              <w:rPr>
                <w:rFonts w:eastAsia="Arial Unicode MS"/>
                <w:lang w:val="it-IT"/>
              </w:rPr>
            </w:pPr>
            <w:r w:rsidRPr="00472F82">
              <w:rPr>
                <w:rFonts w:eastAsia="Arial Unicode MS"/>
                <w:lang w:val="it-IT"/>
              </w:rPr>
              <w:t>incassi e pagamenti relativi a elementi la cui rotazione è rapida, gli importi sono elevati e la scadenza è a breve.</w:t>
            </w:r>
          </w:p>
        </w:tc>
        <w:tc>
          <w:tcPr>
            <w:tcW w:w="568" w:type="dxa"/>
            <w:vAlign w:val="center"/>
          </w:tcPr>
          <w:p w:rsidR="00FF09ED" w:rsidRPr="00472F82" w:rsidRDefault="00FF09ED" w:rsidP="00105093">
            <w:pPr>
              <w:spacing w:line="226" w:lineRule="exact"/>
              <w:jc w:val="center"/>
              <w:rPr>
                <w:lang w:val="it-IT"/>
              </w:rPr>
            </w:pPr>
          </w:p>
        </w:tc>
        <w:tc>
          <w:tcPr>
            <w:tcW w:w="567" w:type="dxa"/>
            <w:vAlign w:val="center"/>
          </w:tcPr>
          <w:p w:rsidR="00FF09ED" w:rsidRPr="00472F82" w:rsidRDefault="00FF09ED" w:rsidP="00105093">
            <w:pPr>
              <w:spacing w:line="226" w:lineRule="exact"/>
              <w:jc w:val="center"/>
              <w:rPr>
                <w:lang w:val="it-IT"/>
              </w:rPr>
            </w:pPr>
          </w:p>
        </w:tc>
        <w:tc>
          <w:tcPr>
            <w:tcW w:w="715" w:type="dxa"/>
            <w:gridSpan w:val="2"/>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7.24</w:t>
            </w:r>
          </w:p>
        </w:tc>
        <w:tc>
          <w:tcPr>
            <w:tcW w:w="6091" w:type="dxa"/>
            <w:tcMar>
              <w:left w:w="108" w:type="dxa"/>
            </w:tcMar>
          </w:tcPr>
          <w:p w:rsidR="00FF09ED" w:rsidRPr="00472F82" w:rsidRDefault="00FF09ED" w:rsidP="00105093">
            <w:pPr>
              <w:pStyle w:val="Commentiriquadro"/>
              <w:rPr>
                <w:rFonts w:eastAsia="Arial Unicode MS"/>
                <w:lang w:val="it-IT"/>
              </w:rPr>
            </w:pPr>
            <w:r w:rsidRPr="00472F82">
              <w:rPr>
                <w:rFonts w:eastAsia="Arial Unicode MS"/>
                <w:lang w:val="it-IT"/>
              </w:rPr>
              <w:t>I flussi finanziari derivanti da ciascuna delle seguenti attività degli istituti finanziari possono essere presentati su base netta:</w:t>
            </w:r>
          </w:p>
          <w:p w:rsidR="00FF09ED" w:rsidRPr="00472F82" w:rsidRDefault="00FF09ED" w:rsidP="00C9053B">
            <w:pPr>
              <w:pStyle w:val="Commentiriquadro"/>
              <w:numPr>
                <w:ilvl w:val="0"/>
                <w:numId w:val="237"/>
              </w:numPr>
              <w:ind w:left="318" w:hanging="216"/>
              <w:rPr>
                <w:rFonts w:eastAsia="Arial Unicode MS"/>
                <w:lang w:val="it-IT"/>
              </w:rPr>
            </w:pPr>
            <w:r w:rsidRPr="00472F82">
              <w:rPr>
                <w:rFonts w:eastAsia="Arial Unicode MS"/>
                <w:lang w:val="it-IT"/>
              </w:rPr>
              <w:t>incassi e pagamenti per l’accettazione e il rimborso di depositi con una data di scadenza determinate</w:t>
            </w:r>
          </w:p>
          <w:p w:rsidR="00FF09ED" w:rsidRPr="00472F82" w:rsidRDefault="00FF09ED" w:rsidP="00C9053B">
            <w:pPr>
              <w:pStyle w:val="Commentiriquadro"/>
              <w:numPr>
                <w:ilvl w:val="0"/>
                <w:numId w:val="237"/>
              </w:numPr>
              <w:ind w:left="318" w:hanging="216"/>
              <w:rPr>
                <w:rFonts w:eastAsia="Arial Unicode MS"/>
                <w:lang w:val="it-IT"/>
              </w:rPr>
            </w:pPr>
            <w:r w:rsidRPr="00472F82">
              <w:rPr>
                <w:rFonts w:eastAsia="Arial Unicode MS"/>
                <w:lang w:val="it-IT"/>
              </w:rPr>
              <w:t>il collocamento e il ritiro di depositi presso altri enti finanziari; e</w:t>
            </w:r>
          </w:p>
          <w:p w:rsidR="00FF09ED" w:rsidRPr="00472F82" w:rsidRDefault="00FF09ED" w:rsidP="00C9053B">
            <w:pPr>
              <w:pStyle w:val="Commentiriquadro"/>
              <w:numPr>
                <w:ilvl w:val="0"/>
                <w:numId w:val="237"/>
              </w:numPr>
              <w:ind w:left="318" w:hanging="216"/>
              <w:rPr>
                <w:rFonts w:eastAsia="Arial Unicode MS"/>
                <w:lang w:val="it-IT"/>
              </w:rPr>
            </w:pPr>
            <w:r w:rsidRPr="00472F82">
              <w:rPr>
                <w:rFonts w:eastAsia="Arial Unicode MS"/>
                <w:lang w:val="it-IT"/>
              </w:rPr>
              <w:t xml:space="preserve">anticipi e prestiti a clienti e il rispettivo rimborso di tali anticipi e prestiti. </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7.25</w:t>
            </w:r>
          </w:p>
        </w:tc>
        <w:tc>
          <w:tcPr>
            <w:tcW w:w="6091" w:type="dxa"/>
            <w:tcMar>
              <w:left w:w="108" w:type="dxa"/>
            </w:tcMar>
          </w:tcPr>
          <w:p w:rsidR="00FF09ED" w:rsidRPr="00472F82" w:rsidRDefault="00FF09ED" w:rsidP="00105093">
            <w:pPr>
              <w:pStyle w:val="Commentiriquadro"/>
              <w:rPr>
                <w:lang w:val="it-IT"/>
              </w:rPr>
            </w:pPr>
            <w:r w:rsidRPr="00472F82">
              <w:rPr>
                <w:lang w:val="it-IT"/>
              </w:rPr>
              <w:t>I flussi finanziari derivanti da operazioni in valuta estera devono essere iscritti nella valuta funzionale dell’entità, applicando all’ammontare in valuta estera il tasso di cambio tra la valuta funzionale e la valuta estera del giorno in cui avviene il flusso finanziario.</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7.26</w:t>
            </w:r>
          </w:p>
        </w:tc>
        <w:tc>
          <w:tcPr>
            <w:tcW w:w="6091" w:type="dxa"/>
            <w:tcMar>
              <w:left w:w="108" w:type="dxa"/>
            </w:tcMar>
          </w:tcPr>
          <w:p w:rsidR="00FF09ED" w:rsidRPr="00472F82" w:rsidRDefault="00FF09ED" w:rsidP="00105093">
            <w:pPr>
              <w:pStyle w:val="Commentiriquadro"/>
              <w:rPr>
                <w:lang w:val="it-IT"/>
              </w:rPr>
            </w:pPr>
            <w:r w:rsidRPr="00472F82">
              <w:rPr>
                <w:lang w:val="it-IT"/>
              </w:rPr>
              <w:t>I flussi finanziari di una controllata estera devono essere convertiti al tasso di cambio tra la valuta funzionale e la valuta estera dei giorni in cui avvengono i flussi finanziari.</w:t>
            </w:r>
            <w:r w:rsidRPr="00472F82">
              <w:rPr>
                <w:rFonts w:eastAsia="Arial Unicode MS"/>
                <w:lang w:val="it-IT"/>
              </w:rPr>
              <w:t xml:space="preserve"> </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7.28</w:t>
            </w:r>
          </w:p>
        </w:tc>
        <w:tc>
          <w:tcPr>
            <w:tcW w:w="6091" w:type="dxa"/>
            <w:tcMar>
              <w:left w:w="108" w:type="dxa"/>
            </w:tcMar>
          </w:tcPr>
          <w:p w:rsidR="00FF09ED" w:rsidRPr="00472F82" w:rsidRDefault="00FF09ED" w:rsidP="00105093">
            <w:pPr>
              <w:pStyle w:val="Commentiriquadro"/>
              <w:rPr>
                <w:lang w:val="it-IT"/>
              </w:rPr>
            </w:pPr>
            <w:r w:rsidRPr="00472F82">
              <w:rPr>
                <w:lang w:val="it-IT"/>
              </w:rPr>
              <w:t>Utili e perdite derivanti da variazioni nei cambi in valuta estera non realizzati non rappresentano flussi finanziari. Tuttavia, l’effetto delle variazioni nei cambi sulle disponibilità liquide e mezzi equivalenti posseduti, o dovuti, in valuta estera è presentato nel rendiconto finanziario allo scopo di riconciliare il valore delle disponibilità liquide e mezzi equivalenti all’inizio e alla fine dell’esercizio. Questo importo è esposto separatamente dai flussi finanziari dell’attività operativa, di investimento e di finanziamento e comprende le eventuali differenze qualora tali flussi finanziari fossero stati esposti utilizzando i cambi alla data di chiusura dell’esercizio.</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vAlign w:val="center"/>
          </w:tcPr>
          <w:p w:rsidR="00FF09ED" w:rsidRPr="00472F82" w:rsidRDefault="00FF09ED" w:rsidP="00105093">
            <w:pPr>
              <w:spacing w:line="226" w:lineRule="exact"/>
              <w:ind w:firstLine="57"/>
              <w:jc w:val="left"/>
              <w:rPr>
                <w:lang w:val="it-IT"/>
              </w:rPr>
            </w:pPr>
          </w:p>
        </w:tc>
        <w:tc>
          <w:tcPr>
            <w:tcW w:w="992" w:type="dxa"/>
          </w:tcPr>
          <w:p w:rsidR="00FF09ED" w:rsidRPr="00472F82" w:rsidRDefault="00FF09ED" w:rsidP="003631E5">
            <w:pPr>
              <w:pStyle w:val="IAS"/>
              <w:spacing w:line="226" w:lineRule="exact"/>
              <w:ind w:left="-57"/>
              <w:jc w:val="left"/>
              <w:rPr>
                <w:lang w:val="it-IT"/>
              </w:rPr>
            </w:pPr>
          </w:p>
        </w:tc>
        <w:tc>
          <w:tcPr>
            <w:tcW w:w="710" w:type="dxa"/>
            <w:tcMar>
              <w:left w:w="108" w:type="dxa"/>
              <w:right w:w="0" w:type="dxa"/>
            </w:tcMar>
            <w:vAlign w:val="center"/>
          </w:tcPr>
          <w:p w:rsidR="00FF09ED" w:rsidRPr="00472F82" w:rsidRDefault="00FF09ED" w:rsidP="003631E5">
            <w:pPr>
              <w:pStyle w:val="IAS"/>
              <w:spacing w:line="226" w:lineRule="exact"/>
              <w:ind w:left="-57"/>
              <w:jc w:val="left"/>
              <w:rPr>
                <w:lang w:val="it-IT"/>
              </w:rPr>
            </w:pPr>
          </w:p>
        </w:tc>
        <w:tc>
          <w:tcPr>
            <w:tcW w:w="6091" w:type="dxa"/>
            <w:tcMar>
              <w:left w:w="108" w:type="dxa"/>
            </w:tcMar>
            <w:vAlign w:val="center"/>
          </w:tcPr>
          <w:p w:rsidR="00FF09ED" w:rsidRPr="00472F82" w:rsidRDefault="00FF09ED" w:rsidP="00105093">
            <w:pPr>
              <w:pStyle w:val="Titolo2"/>
              <w:spacing w:line="220" w:lineRule="exact"/>
              <w:rPr>
                <w:lang w:val="it-IT"/>
              </w:rPr>
            </w:pPr>
            <w:bookmarkStart w:id="2" w:name="_Ref519493622"/>
            <w:r w:rsidRPr="00472F82">
              <w:rPr>
                <w:lang w:val="it-IT"/>
              </w:rPr>
              <w:t xml:space="preserve">Componenti delle disponibilità liquide e mezzi equivalenti </w:t>
            </w:r>
            <w:bookmarkEnd w:id="2"/>
          </w:p>
        </w:tc>
        <w:tc>
          <w:tcPr>
            <w:tcW w:w="568" w:type="dxa"/>
            <w:tcMar>
              <w:left w:w="85" w:type="dxa"/>
              <w:right w:w="85" w:type="dxa"/>
            </w:tcMar>
            <w:vAlign w:val="center"/>
          </w:tcPr>
          <w:p w:rsidR="00FF09ED" w:rsidRPr="00472F82" w:rsidRDefault="00FF09ED" w:rsidP="00105093">
            <w:pPr>
              <w:spacing w:line="226" w:lineRule="exact"/>
              <w:jc w:val="left"/>
              <w:rPr>
                <w:lang w:val="it-IT"/>
              </w:rPr>
            </w:pPr>
          </w:p>
        </w:tc>
        <w:tc>
          <w:tcPr>
            <w:tcW w:w="567" w:type="dxa"/>
            <w:tcMar>
              <w:left w:w="108" w:type="dxa"/>
            </w:tcMar>
            <w:vAlign w:val="center"/>
          </w:tcPr>
          <w:p w:rsidR="00FF09ED" w:rsidRPr="00472F82" w:rsidRDefault="00FF09ED" w:rsidP="00105093">
            <w:pPr>
              <w:spacing w:line="226" w:lineRule="exact"/>
              <w:jc w:val="left"/>
              <w:rPr>
                <w:lang w:val="it-IT"/>
              </w:rPr>
            </w:pPr>
          </w:p>
        </w:tc>
        <w:tc>
          <w:tcPr>
            <w:tcW w:w="715" w:type="dxa"/>
            <w:gridSpan w:val="2"/>
            <w:tcMar>
              <w:left w:w="108" w:type="dxa"/>
            </w:tcMar>
            <w:vAlign w:val="center"/>
          </w:tcPr>
          <w:p w:rsidR="00FF09ED" w:rsidRPr="00472F82" w:rsidRDefault="00FF09ED" w:rsidP="00105093">
            <w:pPr>
              <w:spacing w:line="226" w:lineRule="exact"/>
              <w:jc w:val="left"/>
              <w:rPr>
                <w:lang w:val="it-IT"/>
              </w:rPr>
            </w:pPr>
          </w:p>
        </w:tc>
      </w:tr>
      <w:tr w:rsidR="00FF09ED" w:rsidRPr="00472F82" w:rsidTr="00B111A7">
        <w:trPr>
          <w:cantSplit/>
          <w:trHeight w:val="20"/>
        </w:trPr>
        <w:tc>
          <w:tcPr>
            <w:tcW w:w="678" w:type="dxa"/>
          </w:tcPr>
          <w:p w:rsidR="00FF09ED" w:rsidRPr="00472F82" w:rsidRDefault="00FF09ED" w:rsidP="00105093">
            <w:pPr>
              <w:spacing w:line="226" w:lineRule="exact"/>
              <w:ind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7.8</w:t>
            </w:r>
          </w:p>
        </w:tc>
        <w:tc>
          <w:tcPr>
            <w:tcW w:w="6091" w:type="dxa"/>
            <w:tcMar>
              <w:left w:w="108" w:type="dxa"/>
            </w:tcMar>
          </w:tcPr>
          <w:p w:rsidR="00FF09ED" w:rsidRPr="00472F82" w:rsidRDefault="00FF09ED" w:rsidP="00105093">
            <w:pPr>
              <w:pStyle w:val="Commentiriquadro"/>
              <w:rPr>
                <w:lang w:val="it-IT"/>
              </w:rPr>
            </w:pPr>
            <w:r w:rsidRPr="00472F82">
              <w:rPr>
                <w:rFonts w:eastAsia="Arial Unicode MS"/>
                <w:lang w:val="it-IT"/>
              </w:rPr>
              <w:t>I prestiti bancari sono considerati, generalmente, attività finanziarie. In alcuni paesi, tuttavia, gli scoperti bancari che sono rimborsabili a vista formano parte integrante della gestione delle disponibilità liquide di un’entità. In questi casi, gli scoperti bancari devono essere inclusi come componenti di disponibilità liquide o mezzi equivalenti. Una caratteristica di tali accordi bancari è che il saldo del conto spesso oscilla tra l’essere positivo e negativo.</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15" w:type="dxa"/>
            <w:gridSpan w:val="2"/>
            <w:tcMar>
              <w:left w:w="108" w:type="dxa"/>
            </w:tcMar>
            <w:vAlign w:val="center"/>
          </w:tcPr>
          <w:p w:rsidR="00FF09ED" w:rsidRPr="00472F82"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3631E5">
            <w:pPr>
              <w:pStyle w:val="IAS"/>
              <w:spacing w:line="226" w:lineRule="exact"/>
              <w:ind w:left="-57"/>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7.45</w:t>
            </w:r>
          </w:p>
        </w:tc>
        <w:tc>
          <w:tcPr>
            <w:tcW w:w="6091" w:type="dxa"/>
            <w:tcMar>
              <w:left w:w="108" w:type="dxa"/>
            </w:tcMar>
          </w:tcPr>
          <w:p w:rsidR="00FF09ED" w:rsidRPr="00472F82" w:rsidRDefault="00FF09ED" w:rsidP="00105093">
            <w:pPr>
              <w:spacing w:line="240" w:lineRule="exact"/>
              <w:rPr>
                <w:lang w:val="it-IT"/>
              </w:rPr>
            </w:pPr>
            <w:r w:rsidRPr="00472F82">
              <w:rPr>
                <w:rFonts w:eastAsia="Arial Unicode MS"/>
                <w:lang w:val="it-IT"/>
              </w:rPr>
              <w:t>L’entità ha indicato le componenti delle disponibilità liquide e dei mezzi equivalenti.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536411">
        <w:trPr>
          <w:cantSplit/>
          <w:trHeight w:val="20"/>
        </w:trPr>
        <w:tc>
          <w:tcPr>
            <w:tcW w:w="678" w:type="dxa"/>
            <w:tcBorders>
              <w:bottom w:val="single" w:sz="2" w:space="0" w:color="auto"/>
            </w:tcBorders>
          </w:tcPr>
          <w:p w:rsidR="00FF09ED" w:rsidRPr="00472F82" w:rsidRDefault="00FF09ED" w:rsidP="00105093">
            <w:pPr>
              <w:pStyle w:val="Numeroelenco"/>
              <w:spacing w:line="226" w:lineRule="exact"/>
              <w:ind w:left="0" w:firstLine="57"/>
              <w:rPr>
                <w:lang w:val="it-IT"/>
              </w:rPr>
            </w:pPr>
          </w:p>
        </w:tc>
        <w:tc>
          <w:tcPr>
            <w:tcW w:w="992" w:type="dxa"/>
            <w:tcBorders>
              <w:bottom w:val="single" w:sz="2" w:space="0" w:color="auto"/>
            </w:tcBorders>
          </w:tcPr>
          <w:p w:rsidR="00FF09ED" w:rsidRPr="00472F82" w:rsidRDefault="00FF09ED" w:rsidP="003631E5">
            <w:pPr>
              <w:pStyle w:val="IAS"/>
              <w:spacing w:line="226" w:lineRule="exact"/>
              <w:ind w:left="-57"/>
              <w:rPr>
                <w:lang w:val="it-IT"/>
              </w:rPr>
            </w:pPr>
          </w:p>
        </w:tc>
        <w:tc>
          <w:tcPr>
            <w:tcW w:w="710" w:type="dxa"/>
            <w:tcBorders>
              <w:bottom w:val="single" w:sz="2" w:space="0" w:color="auto"/>
            </w:tcBorders>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7.46</w:t>
            </w:r>
          </w:p>
        </w:tc>
        <w:tc>
          <w:tcPr>
            <w:tcW w:w="6091" w:type="dxa"/>
            <w:tcBorders>
              <w:bottom w:val="single" w:sz="2" w:space="0" w:color="auto"/>
            </w:tcBorders>
            <w:tcMar>
              <w:left w:w="108" w:type="dxa"/>
            </w:tcMar>
          </w:tcPr>
          <w:p w:rsidR="00FF09ED" w:rsidRPr="00472F82" w:rsidRDefault="00FF09ED" w:rsidP="00105093">
            <w:pPr>
              <w:spacing w:line="240" w:lineRule="exact"/>
              <w:rPr>
                <w:lang w:val="it-IT"/>
              </w:rPr>
            </w:pPr>
            <w:r w:rsidRPr="00472F82">
              <w:rPr>
                <w:rFonts w:eastAsia="Arial Unicode MS"/>
                <w:lang w:val="it-IT"/>
              </w:rPr>
              <w:t>L’entità ha indicato i criteri utilizzati nel determinare la composizione delle disponibilità liquide e dei mezzi equivalenti.</w:t>
            </w:r>
          </w:p>
        </w:tc>
        <w:tc>
          <w:tcPr>
            <w:tcW w:w="568" w:type="dxa"/>
            <w:tcBorders>
              <w:bottom w:val="single" w:sz="2" w:space="0" w:color="auto"/>
            </w:tcBorders>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Borders>
              <w:bottom w:val="single" w:sz="2" w:space="0" w:color="auto"/>
            </w:tcBorders>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Borders>
              <w:bottom w:val="single" w:sz="2" w:space="0" w:color="auto"/>
            </w:tcBorders>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536411">
        <w:trPr>
          <w:cantSplit/>
          <w:trHeight w:val="20"/>
        </w:trPr>
        <w:tc>
          <w:tcPr>
            <w:tcW w:w="678" w:type="dxa"/>
            <w:tcBorders>
              <w:bottom w:val="single" w:sz="2" w:space="0" w:color="auto"/>
            </w:tcBorders>
          </w:tcPr>
          <w:p w:rsidR="00FF09ED" w:rsidRPr="00472F82" w:rsidRDefault="00FF09ED" w:rsidP="00105093">
            <w:pPr>
              <w:pStyle w:val="Numeroelenco"/>
              <w:spacing w:line="226" w:lineRule="exact"/>
              <w:ind w:left="0" w:firstLine="57"/>
              <w:rPr>
                <w:lang w:val="it-IT"/>
              </w:rPr>
            </w:pPr>
          </w:p>
        </w:tc>
        <w:tc>
          <w:tcPr>
            <w:tcW w:w="992" w:type="dxa"/>
            <w:tcBorders>
              <w:bottom w:val="single" w:sz="2" w:space="0" w:color="auto"/>
            </w:tcBorders>
          </w:tcPr>
          <w:p w:rsidR="00FF09ED" w:rsidRPr="00472F82" w:rsidRDefault="00FF09ED" w:rsidP="003631E5">
            <w:pPr>
              <w:pStyle w:val="IAS"/>
              <w:spacing w:line="226" w:lineRule="exact"/>
              <w:ind w:left="-57"/>
              <w:rPr>
                <w:lang w:val="it-IT"/>
              </w:rPr>
            </w:pPr>
          </w:p>
        </w:tc>
        <w:tc>
          <w:tcPr>
            <w:tcW w:w="710" w:type="dxa"/>
            <w:tcBorders>
              <w:bottom w:val="single" w:sz="2" w:space="0" w:color="auto"/>
            </w:tcBorders>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7.45</w:t>
            </w:r>
          </w:p>
        </w:tc>
        <w:tc>
          <w:tcPr>
            <w:tcW w:w="6091" w:type="dxa"/>
            <w:tcBorders>
              <w:bottom w:val="single" w:sz="2" w:space="0" w:color="auto"/>
            </w:tcBorders>
            <w:tcMar>
              <w:left w:w="108" w:type="dxa"/>
            </w:tcMar>
          </w:tcPr>
          <w:p w:rsidR="00FF09ED" w:rsidRPr="00472F82" w:rsidRDefault="00FF09ED" w:rsidP="00105093">
            <w:pPr>
              <w:spacing w:line="240" w:lineRule="exact"/>
              <w:rPr>
                <w:lang w:val="it-IT"/>
              </w:rPr>
            </w:pPr>
            <w:r w:rsidRPr="00472F82">
              <w:rPr>
                <w:rFonts w:eastAsia="Arial Unicode MS"/>
                <w:lang w:val="it-IT"/>
              </w:rPr>
              <w:t xml:space="preserve">L’entità ha fornito </w:t>
            </w:r>
            <w:r w:rsidRPr="00472F82">
              <w:rPr>
                <w:lang w:val="it-IT"/>
              </w:rPr>
              <w:t xml:space="preserve">una riconciliazione dei valori delle </w:t>
            </w:r>
            <w:r w:rsidRPr="00472F82">
              <w:rPr>
                <w:rFonts w:eastAsia="Arial Unicode MS"/>
                <w:lang w:val="it-IT"/>
              </w:rPr>
              <w:t>disponibilità liquide e dei mezzi equivalenti</w:t>
            </w:r>
            <w:r w:rsidRPr="00472F82">
              <w:rPr>
                <w:lang w:val="it-IT"/>
              </w:rPr>
              <w:t xml:space="preserve"> nel rendiconto finanziario con le voci equivalenti esposte nel prospetto della situ</w:t>
            </w:r>
            <w:r w:rsidR="00F151F5" w:rsidRPr="00472F82">
              <w:rPr>
                <w:lang w:val="it-IT"/>
              </w:rPr>
              <w:t>azione patrimoniale-finanziaria.</w:t>
            </w:r>
          </w:p>
        </w:tc>
        <w:tc>
          <w:tcPr>
            <w:tcW w:w="568" w:type="dxa"/>
            <w:tcBorders>
              <w:bottom w:val="single" w:sz="2" w:space="0" w:color="auto"/>
            </w:tcBorders>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Borders>
              <w:bottom w:val="single" w:sz="2" w:space="0" w:color="auto"/>
            </w:tcBorders>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Borders>
              <w:bottom w:val="single" w:sz="2" w:space="0" w:color="auto"/>
            </w:tcBorders>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536411">
        <w:trPr>
          <w:cantSplit/>
          <w:trHeight w:val="20"/>
        </w:trPr>
        <w:tc>
          <w:tcPr>
            <w:tcW w:w="678" w:type="dxa"/>
            <w:tcBorders>
              <w:top w:val="single" w:sz="2" w:space="0" w:color="auto"/>
            </w:tcBorders>
            <w:vAlign w:val="center"/>
          </w:tcPr>
          <w:p w:rsidR="00FF09ED" w:rsidRPr="00472F82" w:rsidRDefault="00FF09ED" w:rsidP="00472F82">
            <w:pPr>
              <w:pageBreakBefore/>
              <w:spacing w:line="226" w:lineRule="exact"/>
              <w:ind w:firstLine="57"/>
              <w:jc w:val="left"/>
              <w:rPr>
                <w:lang w:val="it-IT"/>
              </w:rPr>
            </w:pPr>
          </w:p>
        </w:tc>
        <w:tc>
          <w:tcPr>
            <w:tcW w:w="992" w:type="dxa"/>
            <w:tcBorders>
              <w:top w:val="single" w:sz="2" w:space="0" w:color="auto"/>
            </w:tcBorders>
          </w:tcPr>
          <w:p w:rsidR="00FF09ED" w:rsidRPr="00472F82" w:rsidRDefault="00FF09ED" w:rsidP="00472F82">
            <w:pPr>
              <w:pStyle w:val="IAS"/>
              <w:pageBreakBefore/>
              <w:spacing w:line="226" w:lineRule="exact"/>
              <w:jc w:val="left"/>
              <w:rPr>
                <w:lang w:val="it-IT"/>
              </w:rPr>
            </w:pPr>
          </w:p>
        </w:tc>
        <w:tc>
          <w:tcPr>
            <w:tcW w:w="710" w:type="dxa"/>
            <w:tcBorders>
              <w:top w:val="single" w:sz="2" w:space="0" w:color="auto"/>
            </w:tcBorders>
            <w:tcMar>
              <w:left w:w="108" w:type="dxa"/>
              <w:right w:w="0" w:type="dxa"/>
            </w:tcMar>
            <w:vAlign w:val="center"/>
          </w:tcPr>
          <w:p w:rsidR="00FF09ED" w:rsidRPr="00472F82" w:rsidRDefault="00FF09ED" w:rsidP="00472F82">
            <w:pPr>
              <w:pStyle w:val="IAS"/>
              <w:pageBreakBefore/>
              <w:spacing w:line="226" w:lineRule="exact"/>
              <w:jc w:val="left"/>
              <w:rPr>
                <w:lang w:val="it-IT"/>
              </w:rPr>
            </w:pPr>
          </w:p>
        </w:tc>
        <w:tc>
          <w:tcPr>
            <w:tcW w:w="6091" w:type="dxa"/>
            <w:tcBorders>
              <w:top w:val="single" w:sz="2" w:space="0" w:color="auto"/>
            </w:tcBorders>
            <w:tcMar>
              <w:left w:w="108" w:type="dxa"/>
            </w:tcMar>
            <w:vAlign w:val="center"/>
          </w:tcPr>
          <w:p w:rsidR="00FF09ED" w:rsidRPr="00472F82" w:rsidRDefault="00FF09ED" w:rsidP="00472F82">
            <w:pPr>
              <w:pStyle w:val="Titolo2"/>
              <w:pageBreakBefore/>
              <w:rPr>
                <w:lang w:val="it-IT"/>
              </w:rPr>
            </w:pPr>
            <w:r w:rsidRPr="00472F82">
              <w:rPr>
                <w:lang w:val="it-IT"/>
              </w:rPr>
              <w:t>Acquisizioni/cessioni di controllate e rami/divisioni aziendali</w:t>
            </w:r>
          </w:p>
        </w:tc>
        <w:tc>
          <w:tcPr>
            <w:tcW w:w="568" w:type="dxa"/>
            <w:tcBorders>
              <w:top w:val="single" w:sz="2" w:space="0" w:color="auto"/>
            </w:tcBorders>
            <w:tcMar>
              <w:left w:w="85" w:type="dxa"/>
              <w:right w:w="85" w:type="dxa"/>
            </w:tcMar>
            <w:vAlign w:val="center"/>
          </w:tcPr>
          <w:p w:rsidR="00FF09ED" w:rsidRPr="00472F82" w:rsidRDefault="00FF09ED" w:rsidP="00472F82">
            <w:pPr>
              <w:pageBreakBefore/>
              <w:spacing w:line="226" w:lineRule="exact"/>
              <w:jc w:val="left"/>
              <w:rPr>
                <w:lang w:val="it-IT"/>
              </w:rPr>
            </w:pPr>
          </w:p>
        </w:tc>
        <w:tc>
          <w:tcPr>
            <w:tcW w:w="567" w:type="dxa"/>
            <w:tcBorders>
              <w:top w:val="single" w:sz="2" w:space="0" w:color="auto"/>
            </w:tcBorders>
            <w:tcMar>
              <w:left w:w="108" w:type="dxa"/>
            </w:tcMar>
            <w:vAlign w:val="center"/>
          </w:tcPr>
          <w:p w:rsidR="00FF09ED" w:rsidRPr="00472F82" w:rsidRDefault="00FF09ED" w:rsidP="00472F82">
            <w:pPr>
              <w:pageBreakBefore/>
              <w:spacing w:line="226" w:lineRule="exact"/>
              <w:jc w:val="left"/>
              <w:rPr>
                <w:lang w:val="it-IT"/>
              </w:rPr>
            </w:pPr>
          </w:p>
        </w:tc>
        <w:tc>
          <w:tcPr>
            <w:tcW w:w="715" w:type="dxa"/>
            <w:gridSpan w:val="2"/>
            <w:tcBorders>
              <w:top w:val="single" w:sz="2" w:space="0" w:color="auto"/>
            </w:tcBorders>
            <w:tcMar>
              <w:left w:w="108" w:type="dxa"/>
            </w:tcMar>
            <w:vAlign w:val="center"/>
          </w:tcPr>
          <w:p w:rsidR="00FF09ED" w:rsidRPr="00472F82" w:rsidRDefault="00FF09ED" w:rsidP="00472F82">
            <w:pPr>
              <w:pageBreakBefore/>
              <w:spacing w:line="226" w:lineRule="exact"/>
              <w:jc w:val="left"/>
              <w:rPr>
                <w:lang w:val="it-IT"/>
              </w:rPr>
            </w:pPr>
          </w:p>
        </w:tc>
      </w:tr>
      <w:tr w:rsidR="00FF09ED" w:rsidRPr="00472F82"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105093">
            <w:pPr>
              <w:pStyle w:val="IAS"/>
              <w:spacing w:line="226" w:lineRule="exact"/>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7.39</w:t>
            </w:r>
          </w:p>
        </w:tc>
        <w:tc>
          <w:tcPr>
            <w:tcW w:w="6091" w:type="dxa"/>
            <w:tcMar>
              <w:left w:w="108" w:type="dxa"/>
            </w:tcMar>
          </w:tcPr>
          <w:p w:rsidR="00FF09ED" w:rsidRPr="00472F82" w:rsidRDefault="00FF09ED" w:rsidP="00105093">
            <w:pPr>
              <w:spacing w:line="240" w:lineRule="exact"/>
              <w:rPr>
                <w:rFonts w:eastAsia="Arial Unicode MS"/>
                <w:lang w:val="it-IT"/>
              </w:rPr>
            </w:pPr>
            <w:r w:rsidRPr="00472F82">
              <w:rPr>
                <w:rFonts w:eastAsia="Arial Unicode MS"/>
                <w:lang w:val="it-IT"/>
              </w:rPr>
              <w:t>I flussi finanziari complessivi derivanti dall’acquisizione/cessione di controllate o di rami/divisioni aziendali sono stati presentati distintamente e classificati come attività di investim</w:t>
            </w:r>
            <w:r w:rsidR="00F151F5" w:rsidRPr="00472F82">
              <w:rPr>
                <w:rFonts w:eastAsia="Arial Unicode MS"/>
                <w:lang w:val="it-IT"/>
              </w:rPr>
              <w:t>ento nel rendiconto finanziario.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CB1EEB" w:rsidTr="00B111A7">
        <w:trPr>
          <w:cantSplit/>
          <w:trHeight w:val="20"/>
        </w:trPr>
        <w:tc>
          <w:tcPr>
            <w:tcW w:w="678" w:type="dxa"/>
          </w:tcPr>
          <w:p w:rsidR="00FF09ED" w:rsidRPr="00472F82" w:rsidRDefault="00FF09ED" w:rsidP="00105093">
            <w:pPr>
              <w:pStyle w:val="Numeroelenco"/>
              <w:spacing w:line="226" w:lineRule="exact"/>
              <w:ind w:left="0" w:firstLine="57"/>
              <w:rPr>
                <w:lang w:val="it-IT"/>
              </w:rPr>
            </w:pPr>
          </w:p>
        </w:tc>
        <w:tc>
          <w:tcPr>
            <w:tcW w:w="992" w:type="dxa"/>
          </w:tcPr>
          <w:p w:rsidR="00FF09ED" w:rsidRPr="00472F82" w:rsidRDefault="00FF09ED" w:rsidP="00105093">
            <w:pPr>
              <w:pStyle w:val="IAS"/>
              <w:spacing w:line="226" w:lineRule="exact"/>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7.40</w:t>
            </w:r>
          </w:p>
        </w:tc>
        <w:tc>
          <w:tcPr>
            <w:tcW w:w="6091" w:type="dxa"/>
            <w:tcMar>
              <w:left w:w="108" w:type="dxa"/>
            </w:tcMar>
          </w:tcPr>
          <w:p w:rsidR="00FF09ED" w:rsidRPr="00472F82" w:rsidRDefault="00FF09ED" w:rsidP="00105093">
            <w:pPr>
              <w:spacing w:line="240" w:lineRule="exact"/>
              <w:rPr>
                <w:lang w:val="it-IT"/>
              </w:rPr>
            </w:pPr>
            <w:r w:rsidRPr="00472F82">
              <w:rPr>
                <w:rFonts w:eastAsia="Arial Unicode MS"/>
                <w:lang w:val="it-IT"/>
              </w:rPr>
              <w:t>Con riferimento alle acquisizioni/cessioni di controllate o di altri rami/divisioni aziendali avvenute nel corso dell’esercizio, sono state indicate le seguenti informazioni:</w:t>
            </w:r>
          </w:p>
        </w:tc>
        <w:tc>
          <w:tcPr>
            <w:tcW w:w="568" w:type="dxa"/>
            <w:tcMar>
              <w:left w:w="85" w:type="dxa"/>
              <w:right w:w="85" w:type="dxa"/>
            </w:tcMar>
            <w:vAlign w:val="center"/>
          </w:tcPr>
          <w:p w:rsidR="00FF09ED" w:rsidRPr="00FF19F7" w:rsidRDefault="00FF09ED" w:rsidP="00105093">
            <w:pPr>
              <w:spacing w:line="226" w:lineRule="exact"/>
              <w:jc w:val="center"/>
              <w:rPr>
                <w:lang w:val="it-IT"/>
              </w:rPr>
            </w:pPr>
          </w:p>
        </w:tc>
        <w:tc>
          <w:tcPr>
            <w:tcW w:w="567" w:type="dxa"/>
            <w:tcMar>
              <w:left w:w="108" w:type="dxa"/>
            </w:tcMar>
            <w:vAlign w:val="center"/>
          </w:tcPr>
          <w:p w:rsidR="00FF09ED" w:rsidRPr="00FF19F7" w:rsidRDefault="00FF09ED" w:rsidP="00105093">
            <w:pPr>
              <w:spacing w:line="226" w:lineRule="exact"/>
              <w:jc w:val="center"/>
              <w:rPr>
                <w:lang w:val="it-IT"/>
              </w:rPr>
            </w:pPr>
          </w:p>
        </w:tc>
        <w:tc>
          <w:tcPr>
            <w:tcW w:w="715" w:type="dxa"/>
            <w:gridSpan w:val="2"/>
            <w:tcMar>
              <w:left w:w="108" w:type="dxa"/>
            </w:tcMar>
            <w:vAlign w:val="center"/>
          </w:tcPr>
          <w:p w:rsidR="00FF09ED" w:rsidRPr="00FF19F7" w:rsidRDefault="00FF09ED" w:rsidP="00105093">
            <w:pPr>
              <w:spacing w:line="226" w:lineRule="exact"/>
              <w:jc w:val="center"/>
              <w:rPr>
                <w:lang w:val="it-IT"/>
              </w:rPr>
            </w:pPr>
          </w:p>
        </w:tc>
      </w:tr>
      <w:tr w:rsidR="00FF09ED" w:rsidRPr="00472F82" w:rsidTr="00B111A7">
        <w:trPr>
          <w:cantSplit/>
          <w:trHeight w:val="20"/>
        </w:trPr>
        <w:tc>
          <w:tcPr>
            <w:tcW w:w="678" w:type="dxa"/>
          </w:tcPr>
          <w:p w:rsidR="00FF09ED" w:rsidRPr="008A0F36" w:rsidRDefault="00FF09ED" w:rsidP="00105093">
            <w:pPr>
              <w:spacing w:line="224" w:lineRule="exact"/>
              <w:ind w:firstLine="57"/>
              <w:rPr>
                <w:lang w:val="it-IT"/>
              </w:rPr>
            </w:pPr>
          </w:p>
        </w:tc>
        <w:tc>
          <w:tcPr>
            <w:tcW w:w="992" w:type="dxa"/>
          </w:tcPr>
          <w:p w:rsidR="00FF09ED" w:rsidRPr="008A0F36" w:rsidRDefault="00FF09ED" w:rsidP="00105093">
            <w:pPr>
              <w:pStyle w:val="IAS"/>
              <w:spacing w:before="20" w:line="224" w:lineRule="exact"/>
              <w:rPr>
                <w:lang w:val="it-IT"/>
              </w:rPr>
            </w:pPr>
          </w:p>
        </w:tc>
        <w:tc>
          <w:tcPr>
            <w:tcW w:w="710" w:type="dxa"/>
            <w:tcMar>
              <w:left w:w="108" w:type="dxa"/>
              <w:right w:w="0" w:type="dxa"/>
            </w:tcMar>
          </w:tcPr>
          <w:p w:rsidR="00FF09ED" w:rsidRPr="00472F82" w:rsidRDefault="00FF09ED" w:rsidP="003631E5">
            <w:pPr>
              <w:pStyle w:val="IAS"/>
              <w:spacing w:before="20" w:line="224" w:lineRule="exact"/>
              <w:ind w:left="-57"/>
              <w:jc w:val="left"/>
              <w:rPr>
                <w:lang w:val="it-IT"/>
              </w:rPr>
            </w:pPr>
          </w:p>
        </w:tc>
        <w:tc>
          <w:tcPr>
            <w:tcW w:w="6091" w:type="dxa"/>
            <w:tcMar>
              <w:left w:w="108" w:type="dxa"/>
            </w:tcMar>
          </w:tcPr>
          <w:p w:rsidR="00FF09ED" w:rsidRPr="00472F82" w:rsidRDefault="00FF09ED" w:rsidP="00987159">
            <w:pPr>
              <w:pStyle w:val="Rientroa"/>
              <w:numPr>
                <w:ilvl w:val="0"/>
                <w:numId w:val="26"/>
              </w:numPr>
              <w:spacing w:line="240" w:lineRule="exact"/>
              <w:rPr>
                <w:iCs/>
              </w:rPr>
            </w:pPr>
            <w:r w:rsidRPr="00472F82">
              <w:rPr>
                <w:rFonts w:eastAsia="Arial Unicode MS"/>
              </w:rPr>
              <w:t>il corrispettivo totale di acquisto/dismissione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spacing w:line="224" w:lineRule="exact"/>
              <w:ind w:firstLine="57"/>
              <w:rPr>
                <w:lang w:val="it-IT"/>
              </w:rPr>
            </w:pPr>
          </w:p>
        </w:tc>
        <w:tc>
          <w:tcPr>
            <w:tcW w:w="992" w:type="dxa"/>
          </w:tcPr>
          <w:p w:rsidR="00FF09ED" w:rsidRPr="00472F82" w:rsidRDefault="00FF09ED" w:rsidP="00105093">
            <w:pPr>
              <w:pStyle w:val="IAS"/>
              <w:spacing w:before="20" w:line="224" w:lineRule="exact"/>
              <w:rPr>
                <w:lang w:val="it-IT"/>
              </w:rPr>
            </w:pPr>
          </w:p>
        </w:tc>
        <w:tc>
          <w:tcPr>
            <w:tcW w:w="710" w:type="dxa"/>
            <w:tcMar>
              <w:left w:w="108" w:type="dxa"/>
              <w:right w:w="0" w:type="dxa"/>
            </w:tcMar>
          </w:tcPr>
          <w:p w:rsidR="00FF09ED" w:rsidRPr="00472F82" w:rsidRDefault="00FF09ED" w:rsidP="003631E5">
            <w:pPr>
              <w:pStyle w:val="IAS"/>
              <w:spacing w:before="20" w:line="224" w:lineRule="exact"/>
              <w:ind w:left="-57"/>
              <w:jc w:val="left"/>
              <w:rPr>
                <w:lang w:val="it-IT"/>
              </w:rPr>
            </w:pPr>
          </w:p>
        </w:tc>
        <w:tc>
          <w:tcPr>
            <w:tcW w:w="6091" w:type="dxa"/>
            <w:tcMar>
              <w:left w:w="108" w:type="dxa"/>
            </w:tcMar>
          </w:tcPr>
          <w:p w:rsidR="00FF09ED" w:rsidRPr="00472F82" w:rsidRDefault="00FF09ED" w:rsidP="00105093">
            <w:pPr>
              <w:pStyle w:val="Rientroa"/>
              <w:spacing w:line="240" w:lineRule="exact"/>
            </w:pPr>
            <w:r w:rsidRPr="00472F82">
              <w:rPr>
                <w:rFonts w:eastAsia="Arial Unicode MS"/>
              </w:rPr>
              <w:t>la parte dei corrispettivi di acquisto/dismissione saldata con disponibilità liquide o mezzi equivalenti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spacing w:line="224" w:lineRule="exact"/>
              <w:ind w:firstLine="57"/>
              <w:rPr>
                <w:lang w:val="it-IT"/>
              </w:rPr>
            </w:pPr>
          </w:p>
        </w:tc>
        <w:tc>
          <w:tcPr>
            <w:tcW w:w="992" w:type="dxa"/>
          </w:tcPr>
          <w:p w:rsidR="00FF09ED" w:rsidRPr="00472F82" w:rsidRDefault="00FF09ED" w:rsidP="00105093">
            <w:pPr>
              <w:pStyle w:val="IAS"/>
              <w:spacing w:before="20" w:line="224" w:lineRule="exact"/>
              <w:rPr>
                <w:lang w:val="it-IT"/>
              </w:rPr>
            </w:pPr>
          </w:p>
        </w:tc>
        <w:tc>
          <w:tcPr>
            <w:tcW w:w="710" w:type="dxa"/>
            <w:tcMar>
              <w:left w:w="108" w:type="dxa"/>
              <w:right w:w="0" w:type="dxa"/>
            </w:tcMar>
          </w:tcPr>
          <w:p w:rsidR="00FF09ED" w:rsidRPr="00472F82" w:rsidRDefault="00FF09ED" w:rsidP="003631E5">
            <w:pPr>
              <w:pStyle w:val="IAS"/>
              <w:spacing w:before="20" w:line="224" w:lineRule="exact"/>
              <w:ind w:left="-57"/>
              <w:jc w:val="left"/>
              <w:rPr>
                <w:lang w:val="it-IT"/>
              </w:rPr>
            </w:pPr>
          </w:p>
        </w:tc>
        <w:tc>
          <w:tcPr>
            <w:tcW w:w="6091" w:type="dxa"/>
            <w:tcMar>
              <w:left w:w="108" w:type="dxa"/>
            </w:tcMar>
          </w:tcPr>
          <w:p w:rsidR="00FF09ED" w:rsidRPr="00472F82" w:rsidRDefault="00FF09ED" w:rsidP="00105093">
            <w:pPr>
              <w:pStyle w:val="Rientroa"/>
              <w:spacing w:line="240" w:lineRule="exact"/>
            </w:pPr>
            <w:r w:rsidRPr="00472F82">
              <w:rPr>
                <w:rFonts w:eastAsia="Arial Unicode MS"/>
              </w:rPr>
              <w:t>il valore delle disponibilità liquide e dei mezzi equivalenti della controllata o della divisione aziendale acquistata/ceduta; e</w:t>
            </w:r>
            <w:r w:rsidRPr="00472F82">
              <w:t xml:space="preserve"> </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spacing w:line="224" w:lineRule="exact"/>
              <w:ind w:firstLine="57"/>
              <w:rPr>
                <w:lang w:val="it-IT"/>
              </w:rPr>
            </w:pPr>
          </w:p>
        </w:tc>
        <w:tc>
          <w:tcPr>
            <w:tcW w:w="992" w:type="dxa"/>
          </w:tcPr>
          <w:p w:rsidR="00FF09ED" w:rsidRPr="00472F82" w:rsidRDefault="00FF09ED" w:rsidP="00105093">
            <w:pPr>
              <w:pStyle w:val="IAS"/>
              <w:spacing w:before="20" w:line="224" w:lineRule="exact"/>
              <w:rPr>
                <w:lang w:val="it-IT"/>
              </w:rPr>
            </w:pPr>
          </w:p>
        </w:tc>
        <w:tc>
          <w:tcPr>
            <w:tcW w:w="710" w:type="dxa"/>
            <w:tcMar>
              <w:left w:w="108" w:type="dxa"/>
              <w:right w:w="0" w:type="dxa"/>
            </w:tcMar>
          </w:tcPr>
          <w:p w:rsidR="00FF09ED" w:rsidRPr="00472F82" w:rsidRDefault="00FF09ED" w:rsidP="003631E5">
            <w:pPr>
              <w:pStyle w:val="IAS"/>
              <w:spacing w:before="20" w:line="224" w:lineRule="exact"/>
              <w:ind w:left="-57"/>
              <w:jc w:val="left"/>
              <w:rPr>
                <w:lang w:val="it-IT"/>
              </w:rPr>
            </w:pPr>
          </w:p>
        </w:tc>
        <w:tc>
          <w:tcPr>
            <w:tcW w:w="6091" w:type="dxa"/>
            <w:tcMar>
              <w:left w:w="108" w:type="dxa"/>
            </w:tcMar>
          </w:tcPr>
          <w:p w:rsidR="00FF09ED" w:rsidRPr="00472F82" w:rsidRDefault="00FF09ED" w:rsidP="00105093">
            <w:pPr>
              <w:pStyle w:val="Rientroa"/>
              <w:spacing w:line="240" w:lineRule="exact"/>
            </w:pPr>
            <w:r w:rsidRPr="00472F82">
              <w:t xml:space="preserve">l’ammontare complessivo delle attività e delle passività diverse dalle disponibilità liquide o equivalenti della controllata o della divisione operativa acquistata/ceduta, per ognuna delle principali categorie. </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spacing w:line="224" w:lineRule="exact"/>
              <w:ind w:firstLine="57"/>
              <w:rPr>
                <w:lang w:val="it-IT"/>
              </w:rPr>
            </w:pPr>
          </w:p>
        </w:tc>
        <w:tc>
          <w:tcPr>
            <w:tcW w:w="992" w:type="dxa"/>
          </w:tcPr>
          <w:p w:rsidR="00FF09ED" w:rsidRPr="00472F82" w:rsidRDefault="00FF09ED" w:rsidP="00105093">
            <w:pPr>
              <w:pStyle w:val="IAS"/>
              <w:spacing w:before="20" w:line="224" w:lineRule="exact"/>
              <w:rPr>
                <w:lang w:val="it-IT"/>
              </w:rPr>
            </w:pPr>
          </w:p>
        </w:tc>
        <w:tc>
          <w:tcPr>
            <w:tcW w:w="710" w:type="dxa"/>
            <w:tcMar>
              <w:left w:w="108" w:type="dxa"/>
              <w:right w:w="0" w:type="dxa"/>
            </w:tcMar>
          </w:tcPr>
          <w:p w:rsidR="00FF09ED" w:rsidRPr="00472F82" w:rsidRDefault="00FF09ED" w:rsidP="003631E5">
            <w:pPr>
              <w:pStyle w:val="IAS"/>
              <w:spacing w:before="20" w:line="224" w:lineRule="exact"/>
              <w:ind w:left="-57"/>
              <w:jc w:val="left"/>
              <w:rPr>
                <w:lang w:val="it-IT"/>
              </w:rPr>
            </w:pPr>
            <w:r w:rsidRPr="00472F82">
              <w:rPr>
                <w:lang w:val="it-IT"/>
              </w:rPr>
              <w:t>IAS 7.40A</w:t>
            </w:r>
          </w:p>
        </w:tc>
        <w:tc>
          <w:tcPr>
            <w:tcW w:w="6091" w:type="dxa"/>
            <w:shd w:val="pct10" w:color="auto" w:fill="auto"/>
            <w:tcMar>
              <w:left w:w="108" w:type="dxa"/>
            </w:tcMar>
          </w:tcPr>
          <w:p w:rsidR="00FF09ED" w:rsidRPr="00472F82" w:rsidRDefault="00FF09ED" w:rsidP="00105093">
            <w:pPr>
              <w:pStyle w:val="Commentiriquadro"/>
              <w:rPr>
                <w:lang w:val="it-IT"/>
              </w:rPr>
            </w:pPr>
            <w:r w:rsidRPr="00472F82">
              <w:rPr>
                <w:rStyle w:val="Enfasicorsivo"/>
                <w:i w:val="0"/>
                <w:lang w:val="it-IT"/>
              </w:rPr>
              <w:t xml:space="preserve">Se l’entità rientra nella qualifica di “entità </w:t>
            </w:r>
            <w:r w:rsidR="00F151F5" w:rsidRPr="00472F82">
              <w:rPr>
                <w:rStyle w:val="Enfasicorsivo"/>
                <w:i w:val="0"/>
                <w:lang w:val="it-IT"/>
              </w:rPr>
              <w:t>di investimento” (vedi punti 179-191</w:t>
            </w:r>
            <w:r w:rsidRPr="00472F82">
              <w:rPr>
                <w:rStyle w:val="Enfasicorsivo"/>
                <w:i w:val="0"/>
                <w:lang w:val="it-IT"/>
              </w:rPr>
              <w:t>) non deve fornire le informazioni integrative rich</w:t>
            </w:r>
            <w:r w:rsidRPr="00472F82">
              <w:rPr>
                <w:rStyle w:val="Enfasicorsivo"/>
                <w:i w:val="0"/>
                <w:iCs w:val="0"/>
                <w:lang w:val="it-IT"/>
              </w:rPr>
              <w:t>ieste dai paragrafi 40(c)–40(d) dello IAS 7 indicate al punto precedente.</w:t>
            </w:r>
          </w:p>
        </w:tc>
        <w:tc>
          <w:tcPr>
            <w:tcW w:w="568" w:type="dxa"/>
            <w:tcMar>
              <w:left w:w="85" w:type="dxa"/>
              <w:right w:w="85" w:type="dxa"/>
            </w:tcMar>
            <w:vAlign w:val="center"/>
          </w:tcPr>
          <w:p w:rsidR="00FF09ED" w:rsidRPr="00472F82" w:rsidRDefault="00FF09ED" w:rsidP="00105093">
            <w:pPr>
              <w:spacing w:line="224" w:lineRule="exact"/>
              <w:jc w:val="center"/>
              <w:rPr>
                <w:lang w:val="it-IT"/>
              </w:rPr>
            </w:pPr>
          </w:p>
        </w:tc>
        <w:tc>
          <w:tcPr>
            <w:tcW w:w="567" w:type="dxa"/>
            <w:tcMar>
              <w:left w:w="108" w:type="dxa"/>
            </w:tcMar>
            <w:vAlign w:val="center"/>
          </w:tcPr>
          <w:p w:rsidR="00FF09ED" w:rsidRPr="00472F82" w:rsidRDefault="00FF09ED" w:rsidP="00105093">
            <w:pPr>
              <w:spacing w:line="224" w:lineRule="exact"/>
              <w:jc w:val="center"/>
              <w:rPr>
                <w:lang w:val="it-IT"/>
              </w:rPr>
            </w:pPr>
          </w:p>
        </w:tc>
        <w:tc>
          <w:tcPr>
            <w:tcW w:w="715" w:type="dxa"/>
            <w:gridSpan w:val="2"/>
            <w:tcMar>
              <w:left w:w="108" w:type="dxa"/>
            </w:tcMar>
            <w:vAlign w:val="center"/>
          </w:tcPr>
          <w:p w:rsidR="00FF09ED" w:rsidRPr="00472F82" w:rsidRDefault="00FF09ED" w:rsidP="00105093">
            <w:pPr>
              <w:spacing w:line="224" w:lineRule="exact"/>
              <w:jc w:val="center"/>
              <w:rPr>
                <w:lang w:val="it-IT"/>
              </w:rPr>
            </w:pPr>
          </w:p>
        </w:tc>
      </w:tr>
      <w:tr w:rsidR="00FF09ED" w:rsidRPr="00472F82" w:rsidTr="00B111A7">
        <w:trPr>
          <w:cantSplit/>
          <w:trHeight w:val="20"/>
        </w:trPr>
        <w:tc>
          <w:tcPr>
            <w:tcW w:w="678" w:type="dxa"/>
            <w:vAlign w:val="center"/>
          </w:tcPr>
          <w:p w:rsidR="00FF09ED" w:rsidRPr="00472F82" w:rsidRDefault="00FF09ED" w:rsidP="00105093">
            <w:pPr>
              <w:ind w:firstLine="57"/>
              <w:jc w:val="left"/>
              <w:rPr>
                <w:lang w:val="it-IT"/>
              </w:rPr>
            </w:pPr>
          </w:p>
        </w:tc>
        <w:tc>
          <w:tcPr>
            <w:tcW w:w="992" w:type="dxa"/>
          </w:tcPr>
          <w:p w:rsidR="00FF09ED" w:rsidRPr="00472F82" w:rsidRDefault="00FF09ED" w:rsidP="00105093">
            <w:pPr>
              <w:pStyle w:val="IAS"/>
              <w:spacing w:line="226" w:lineRule="exact"/>
              <w:jc w:val="left"/>
              <w:rPr>
                <w:lang w:val="it-IT"/>
              </w:rPr>
            </w:pPr>
          </w:p>
        </w:tc>
        <w:tc>
          <w:tcPr>
            <w:tcW w:w="710" w:type="dxa"/>
            <w:tcMar>
              <w:left w:w="108" w:type="dxa"/>
              <w:right w:w="0" w:type="dxa"/>
            </w:tcMar>
            <w:vAlign w:val="center"/>
          </w:tcPr>
          <w:p w:rsidR="00FF09ED" w:rsidRPr="00472F82" w:rsidRDefault="00FF09ED" w:rsidP="003631E5">
            <w:pPr>
              <w:pStyle w:val="IAS"/>
              <w:spacing w:line="226" w:lineRule="exact"/>
              <w:ind w:left="-57"/>
              <w:jc w:val="left"/>
              <w:rPr>
                <w:lang w:val="it-IT"/>
              </w:rPr>
            </w:pPr>
          </w:p>
        </w:tc>
        <w:tc>
          <w:tcPr>
            <w:tcW w:w="6091" w:type="dxa"/>
            <w:tcMar>
              <w:left w:w="108" w:type="dxa"/>
            </w:tcMar>
            <w:vAlign w:val="center"/>
          </w:tcPr>
          <w:p w:rsidR="00FF09ED" w:rsidRPr="00472F82" w:rsidRDefault="00FF09ED" w:rsidP="00105093">
            <w:pPr>
              <w:pStyle w:val="Titolo2"/>
              <w:keepNext w:val="0"/>
              <w:spacing w:line="226" w:lineRule="exact"/>
              <w:rPr>
                <w:lang w:val="it-IT"/>
              </w:rPr>
            </w:pPr>
            <w:r w:rsidRPr="00472F82">
              <w:rPr>
                <w:lang w:val="it-IT"/>
              </w:rPr>
              <w:t>Cessioni di controllate e rami/divisioni aziendali</w:t>
            </w:r>
          </w:p>
        </w:tc>
        <w:tc>
          <w:tcPr>
            <w:tcW w:w="568" w:type="dxa"/>
            <w:tcMar>
              <w:left w:w="85" w:type="dxa"/>
              <w:right w:w="85" w:type="dxa"/>
            </w:tcMar>
            <w:vAlign w:val="center"/>
          </w:tcPr>
          <w:p w:rsidR="00FF09ED" w:rsidRPr="00472F82" w:rsidRDefault="00FF09ED" w:rsidP="00105093">
            <w:pPr>
              <w:spacing w:line="226" w:lineRule="exact"/>
              <w:jc w:val="left"/>
              <w:rPr>
                <w:lang w:val="it-IT"/>
              </w:rPr>
            </w:pPr>
          </w:p>
        </w:tc>
        <w:tc>
          <w:tcPr>
            <w:tcW w:w="567" w:type="dxa"/>
            <w:tcMar>
              <w:left w:w="108" w:type="dxa"/>
            </w:tcMar>
            <w:vAlign w:val="center"/>
          </w:tcPr>
          <w:p w:rsidR="00FF09ED" w:rsidRPr="00472F82" w:rsidRDefault="00FF09ED" w:rsidP="00105093">
            <w:pPr>
              <w:spacing w:line="226" w:lineRule="exact"/>
              <w:jc w:val="left"/>
              <w:rPr>
                <w:lang w:val="it-IT"/>
              </w:rPr>
            </w:pPr>
          </w:p>
        </w:tc>
        <w:tc>
          <w:tcPr>
            <w:tcW w:w="715" w:type="dxa"/>
            <w:gridSpan w:val="2"/>
            <w:tcMar>
              <w:left w:w="108" w:type="dxa"/>
            </w:tcMar>
            <w:vAlign w:val="center"/>
          </w:tcPr>
          <w:p w:rsidR="00FF09ED" w:rsidRPr="00472F82" w:rsidRDefault="00FF09ED" w:rsidP="00105093">
            <w:pPr>
              <w:spacing w:line="226" w:lineRule="exact"/>
              <w:jc w:val="left"/>
              <w:rPr>
                <w:lang w:val="it-IT"/>
              </w:rPr>
            </w:pPr>
          </w:p>
        </w:tc>
      </w:tr>
      <w:tr w:rsidR="00FF09ED" w:rsidRPr="00472F82" w:rsidTr="00B111A7">
        <w:trPr>
          <w:cantSplit/>
          <w:trHeight w:val="20"/>
        </w:trPr>
        <w:tc>
          <w:tcPr>
            <w:tcW w:w="678" w:type="dxa"/>
          </w:tcPr>
          <w:p w:rsidR="00FF09ED" w:rsidRPr="00472F82" w:rsidRDefault="00FF09ED" w:rsidP="00105093">
            <w:pPr>
              <w:pStyle w:val="Numeroelenco"/>
              <w:ind w:left="0" w:firstLine="57"/>
              <w:rPr>
                <w:lang w:val="it-IT"/>
              </w:rPr>
            </w:pPr>
          </w:p>
        </w:tc>
        <w:tc>
          <w:tcPr>
            <w:tcW w:w="992" w:type="dxa"/>
          </w:tcPr>
          <w:p w:rsidR="00FF09ED" w:rsidRPr="00472F82" w:rsidRDefault="00FF09ED" w:rsidP="00105093">
            <w:pPr>
              <w:pStyle w:val="IAS"/>
              <w:spacing w:line="226" w:lineRule="exact"/>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IAS 7.39</w:t>
            </w:r>
          </w:p>
        </w:tc>
        <w:tc>
          <w:tcPr>
            <w:tcW w:w="6091" w:type="dxa"/>
            <w:tcMar>
              <w:left w:w="108" w:type="dxa"/>
            </w:tcMar>
          </w:tcPr>
          <w:p w:rsidR="00FF09ED" w:rsidRPr="00472F82" w:rsidRDefault="00FF09ED" w:rsidP="00105093">
            <w:pPr>
              <w:spacing w:line="240" w:lineRule="exact"/>
              <w:rPr>
                <w:lang w:val="it-IT"/>
              </w:rPr>
            </w:pPr>
            <w:r w:rsidRPr="00472F82">
              <w:rPr>
                <w:rFonts w:eastAsia="Arial Unicode MS"/>
                <w:lang w:val="it-IT"/>
              </w:rPr>
              <w:t>I flussi finanziari complessivi derivanti dall’ottenimento o dalla perdita del controllo su società controllate o di rami/divisioni aziendali sono stati presentati distintamente e classificati come attività di investimento</w:t>
            </w:r>
            <w:r w:rsidRPr="00472F82">
              <w:rPr>
                <w:lang w:val="it-IT"/>
              </w:rPr>
              <w:t xml:space="preserve"> nel rendiconto finanziario. Le ulteriori informazioni da fornire sono quelle indicate nel precedente punto 9</w:t>
            </w:r>
            <w:r w:rsidR="00731DA7" w:rsidRPr="00472F82">
              <w:rPr>
                <w:lang w:val="it-IT"/>
              </w:rPr>
              <w:t>5</w:t>
            </w:r>
            <w:r w:rsidRPr="00472F82">
              <w:rPr>
                <w:lang w:val="it-IT"/>
              </w:rPr>
              <w:t>.</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ind w:left="0" w:firstLine="57"/>
              <w:rPr>
                <w:lang w:val="it-IT"/>
              </w:rPr>
            </w:pPr>
          </w:p>
        </w:tc>
        <w:tc>
          <w:tcPr>
            <w:tcW w:w="992" w:type="dxa"/>
          </w:tcPr>
          <w:p w:rsidR="00FF09ED" w:rsidRPr="00472F82" w:rsidRDefault="00FF09ED" w:rsidP="00105093">
            <w:pPr>
              <w:pStyle w:val="IAS"/>
              <w:spacing w:line="226" w:lineRule="exact"/>
              <w:rPr>
                <w:lang w:val="it-IT"/>
              </w:rPr>
            </w:pPr>
          </w:p>
        </w:tc>
        <w:tc>
          <w:tcPr>
            <w:tcW w:w="710" w:type="dxa"/>
            <w:tcMar>
              <w:left w:w="108" w:type="dxa"/>
              <w:right w:w="0" w:type="dxa"/>
            </w:tcMar>
          </w:tcPr>
          <w:p w:rsidR="00FF09ED" w:rsidRPr="00472F82" w:rsidRDefault="00FF09ED" w:rsidP="003631E5">
            <w:pPr>
              <w:pStyle w:val="IAS"/>
              <w:spacing w:line="226" w:lineRule="exact"/>
              <w:ind w:left="-57"/>
              <w:jc w:val="left"/>
              <w:rPr>
                <w:lang w:val="it-IT"/>
              </w:rPr>
            </w:pPr>
            <w:r w:rsidRPr="00472F82">
              <w:rPr>
                <w:lang w:val="it-IT"/>
              </w:rPr>
              <w:t xml:space="preserve">IAS 7.42A </w:t>
            </w:r>
          </w:p>
        </w:tc>
        <w:tc>
          <w:tcPr>
            <w:tcW w:w="6091" w:type="dxa"/>
            <w:tcBorders>
              <w:bottom w:val="single" w:sz="2" w:space="0" w:color="auto"/>
            </w:tcBorders>
            <w:tcMar>
              <w:left w:w="108" w:type="dxa"/>
            </w:tcMar>
          </w:tcPr>
          <w:p w:rsidR="00FF09ED" w:rsidRPr="00472F82" w:rsidRDefault="00FF09ED" w:rsidP="00105093">
            <w:pPr>
              <w:spacing w:line="240" w:lineRule="exact"/>
              <w:rPr>
                <w:lang w:val="it-IT"/>
              </w:rPr>
            </w:pPr>
            <w:r w:rsidRPr="00472F82">
              <w:rPr>
                <w:rFonts w:eastAsia="Arial Unicode MS"/>
                <w:lang w:val="it-IT"/>
              </w:rPr>
              <w:t>I flussi finanziari associati a variazioni delle partecipazioni di controllo che non si sono tradotti nella perdita di controllo, sono stati classificati come attività di finanziamento nel rendiconto finanziario</w:t>
            </w:r>
            <w:r w:rsidR="00731DA7" w:rsidRPr="00472F82">
              <w:rPr>
                <w:rFonts w:eastAsia="Arial Unicode MS"/>
                <w:lang w:val="it-IT"/>
              </w:rPr>
              <w:t>.</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Del="004F6336" w:rsidTr="00B111A7">
        <w:trPr>
          <w:cantSplit/>
          <w:trHeight w:val="57"/>
        </w:trPr>
        <w:tc>
          <w:tcPr>
            <w:tcW w:w="678" w:type="dxa"/>
            <w:tcMar>
              <w:left w:w="108" w:type="dxa"/>
              <w:right w:w="0" w:type="dxa"/>
            </w:tcMar>
          </w:tcPr>
          <w:p w:rsidR="00FF09ED" w:rsidRPr="00472F82" w:rsidRDefault="00FF09ED" w:rsidP="00105093">
            <w:pPr>
              <w:pStyle w:val="Numeroelenco"/>
              <w:numPr>
                <w:ilvl w:val="0"/>
                <w:numId w:val="0"/>
              </w:numPr>
              <w:ind w:left="284"/>
              <w:rPr>
                <w:lang w:val="it-IT"/>
              </w:rPr>
            </w:pPr>
          </w:p>
        </w:tc>
        <w:tc>
          <w:tcPr>
            <w:tcW w:w="992" w:type="dxa"/>
          </w:tcPr>
          <w:p w:rsidR="00FF09ED" w:rsidRPr="00472F82" w:rsidRDefault="00FF09ED" w:rsidP="00105093">
            <w:pPr>
              <w:pStyle w:val="IAS"/>
              <w:spacing w:after="40"/>
              <w:rPr>
                <w:sz w:val="12"/>
                <w:szCs w:val="12"/>
                <w:lang w:val="it-IT"/>
              </w:rPr>
            </w:pPr>
          </w:p>
        </w:tc>
        <w:tc>
          <w:tcPr>
            <w:tcW w:w="710" w:type="dxa"/>
            <w:tcMar>
              <w:right w:w="0" w:type="dxa"/>
            </w:tcMar>
          </w:tcPr>
          <w:p w:rsidR="00FF09ED" w:rsidRPr="00472F82" w:rsidRDefault="00FF09ED" w:rsidP="003631E5">
            <w:pPr>
              <w:pStyle w:val="IAS"/>
              <w:spacing w:after="40"/>
              <w:ind w:left="-57"/>
              <w:jc w:val="left"/>
              <w:rPr>
                <w:sz w:val="12"/>
                <w:szCs w:val="12"/>
                <w:lang w:val="it-IT"/>
              </w:rPr>
            </w:pPr>
            <w:r w:rsidRPr="00472F82">
              <w:rPr>
                <w:sz w:val="12"/>
                <w:szCs w:val="12"/>
                <w:lang w:val="it-IT"/>
              </w:rPr>
              <w:t>IAS 7 42.A</w:t>
            </w:r>
          </w:p>
        </w:tc>
        <w:tc>
          <w:tcPr>
            <w:tcW w:w="6091" w:type="dxa"/>
            <w:shd w:val="pct10" w:color="auto" w:fill="auto"/>
          </w:tcPr>
          <w:p w:rsidR="00FF09ED" w:rsidRPr="00472F82" w:rsidRDefault="00FF09ED" w:rsidP="00731DA7">
            <w:pPr>
              <w:pBdr>
                <w:top w:val="single" w:sz="4" w:space="1" w:color="auto"/>
                <w:left w:val="single" w:sz="4" w:space="4" w:color="auto"/>
                <w:bottom w:val="single" w:sz="4" w:space="1" w:color="auto"/>
                <w:right w:val="single" w:sz="4" w:space="4" w:color="auto"/>
              </w:pBdr>
              <w:ind w:left="176" w:right="164"/>
              <w:rPr>
                <w:rStyle w:val="Enfasicorsivo"/>
                <w:i w:val="0"/>
                <w:iCs w:val="0"/>
                <w:sz w:val="16"/>
                <w:szCs w:val="16"/>
                <w:lang w:val="it-IT"/>
              </w:rPr>
            </w:pPr>
            <w:r w:rsidRPr="00472F82">
              <w:rPr>
                <w:rStyle w:val="Enfasicorsivo"/>
                <w:i w:val="0"/>
                <w:sz w:val="16"/>
                <w:szCs w:val="16"/>
                <w:lang w:val="it-IT"/>
              </w:rPr>
              <w:t>Se l’entità rientra nella qualifica di “entità di investimento”</w:t>
            </w:r>
            <w:r w:rsidR="00731DA7" w:rsidRPr="00472F82">
              <w:rPr>
                <w:rStyle w:val="Enfasicorsivo"/>
                <w:i w:val="0"/>
                <w:sz w:val="16"/>
                <w:szCs w:val="16"/>
                <w:lang w:val="it-IT"/>
              </w:rPr>
              <w:t xml:space="preserve"> (vedi punti 179-191</w:t>
            </w:r>
            <w:r w:rsidRPr="00472F82">
              <w:rPr>
                <w:rStyle w:val="Enfasicorsivo"/>
                <w:i w:val="0"/>
                <w:sz w:val="16"/>
                <w:szCs w:val="16"/>
                <w:lang w:val="it-IT"/>
              </w:rPr>
              <w:t>), i flussi finanziari associati a variazioni delle interessenze partecipative in una controllata che non comportano la perdita di controllo non dovranno essere classificati come attività di finanziamento</w:t>
            </w:r>
            <w:r w:rsidRPr="00472F82">
              <w:rPr>
                <w:rStyle w:val="Enfasicorsivo"/>
                <w:i w:val="0"/>
                <w:iCs w:val="0"/>
                <w:sz w:val="16"/>
                <w:szCs w:val="16"/>
                <w:lang w:val="it-IT"/>
              </w:rPr>
              <w:t>.</w:t>
            </w:r>
          </w:p>
        </w:tc>
        <w:tc>
          <w:tcPr>
            <w:tcW w:w="568" w:type="dxa"/>
            <w:vAlign w:val="center"/>
          </w:tcPr>
          <w:p w:rsidR="00FF09ED" w:rsidRPr="00472F82" w:rsidDel="004F6336" w:rsidRDefault="00FF09ED" w:rsidP="00105093">
            <w:pPr>
              <w:spacing w:before="40" w:after="40"/>
              <w:jc w:val="center"/>
              <w:rPr>
                <w:lang w:val="it-IT"/>
              </w:rPr>
            </w:pPr>
          </w:p>
        </w:tc>
        <w:tc>
          <w:tcPr>
            <w:tcW w:w="567" w:type="dxa"/>
            <w:vAlign w:val="center"/>
          </w:tcPr>
          <w:p w:rsidR="00FF09ED" w:rsidRPr="00472F82" w:rsidDel="004F6336" w:rsidRDefault="00FF09ED" w:rsidP="00105093">
            <w:pPr>
              <w:spacing w:before="40" w:after="40"/>
              <w:jc w:val="center"/>
              <w:rPr>
                <w:lang w:val="it-IT"/>
              </w:rPr>
            </w:pPr>
          </w:p>
        </w:tc>
        <w:tc>
          <w:tcPr>
            <w:tcW w:w="715" w:type="dxa"/>
            <w:gridSpan w:val="2"/>
            <w:vAlign w:val="center"/>
          </w:tcPr>
          <w:p w:rsidR="00FF09ED" w:rsidRPr="00472F82" w:rsidDel="004F6336" w:rsidRDefault="00FF09ED" w:rsidP="00105093">
            <w:pPr>
              <w:spacing w:before="40" w:after="40"/>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Titolo2"/>
              <w:keepNext w:val="0"/>
              <w:widowControl w:val="0"/>
              <w:spacing w:line="226" w:lineRule="exact"/>
              <w:rPr>
                <w:lang w:val="it-IT"/>
              </w:rPr>
            </w:pPr>
            <w:r w:rsidRPr="00472F82">
              <w:rPr>
                <w:lang w:val="it-IT"/>
              </w:rPr>
              <w:t>Altre informazioni sui flussi finanziari</w:t>
            </w:r>
          </w:p>
        </w:tc>
        <w:tc>
          <w:tcPr>
            <w:tcW w:w="568" w:type="dxa"/>
            <w:tcMar>
              <w:left w:w="85" w:type="dxa"/>
              <w:right w:w="85" w:type="dxa"/>
            </w:tcMar>
            <w:vAlign w:val="center"/>
          </w:tcPr>
          <w:p w:rsidR="00FF09ED" w:rsidRPr="00472F82" w:rsidRDefault="00FF09ED" w:rsidP="00105093">
            <w:pPr>
              <w:widowControl w:val="0"/>
              <w:spacing w:line="226" w:lineRule="exact"/>
              <w:jc w:val="center"/>
              <w:rPr>
                <w:lang w:val="it-IT"/>
              </w:rPr>
            </w:pPr>
          </w:p>
        </w:tc>
        <w:tc>
          <w:tcPr>
            <w:tcW w:w="567" w:type="dxa"/>
            <w:tcMar>
              <w:left w:w="108" w:type="dxa"/>
            </w:tcMar>
            <w:vAlign w:val="center"/>
          </w:tcPr>
          <w:p w:rsidR="00FF09ED" w:rsidRPr="00472F82" w:rsidRDefault="00FF09ED" w:rsidP="00105093">
            <w:pPr>
              <w:widowControl w:val="0"/>
              <w:spacing w:line="22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r w:rsidRPr="00472F82">
              <w:rPr>
                <w:lang w:val="it-IT"/>
              </w:rPr>
              <w:t>IFRS 5.33 c)</w:t>
            </w:r>
          </w:p>
        </w:tc>
        <w:tc>
          <w:tcPr>
            <w:tcW w:w="6091" w:type="dxa"/>
            <w:tcMar>
              <w:left w:w="108" w:type="dxa"/>
            </w:tcMar>
          </w:tcPr>
          <w:p w:rsidR="00FF09ED" w:rsidRPr="00472F82" w:rsidRDefault="00FF09ED" w:rsidP="00105093">
            <w:pPr>
              <w:pStyle w:val="Commentiriquadro"/>
              <w:rPr>
                <w:lang w:val="it-IT"/>
              </w:rPr>
            </w:pPr>
            <w:r w:rsidRPr="00472F82">
              <w:rPr>
                <w:lang w:val="it-IT"/>
              </w:rPr>
              <w:t xml:space="preserve">Un’entità deve indicare i flussi netti attribuibili all’attività operativa, all’attività di investimento e di finanziarmento dell’attività operativa cessata. L’informativa può essere inclusa nelle note o nei prospetti di bilancio. Tali informazioni non sono richieste nel caso di gruppi in dismissione rappresentati da controllate di recente acquisizione che al momento dell’acquisizione hanno i requisiti per essere classificate come posseduti per la vendita. </w:t>
            </w:r>
          </w:p>
        </w:tc>
        <w:tc>
          <w:tcPr>
            <w:tcW w:w="568" w:type="dxa"/>
            <w:tcMar>
              <w:left w:w="85" w:type="dxa"/>
              <w:right w:w="85" w:type="dxa"/>
            </w:tcMar>
            <w:vAlign w:val="center"/>
          </w:tcPr>
          <w:p w:rsidR="00FF09ED" w:rsidRPr="00472F82" w:rsidRDefault="00FF09ED" w:rsidP="00105093">
            <w:pPr>
              <w:widowControl w:val="0"/>
              <w:spacing w:line="226" w:lineRule="exact"/>
              <w:jc w:val="center"/>
              <w:rPr>
                <w:lang w:val="it-IT"/>
              </w:rPr>
            </w:pPr>
          </w:p>
        </w:tc>
        <w:tc>
          <w:tcPr>
            <w:tcW w:w="567" w:type="dxa"/>
            <w:tcMar>
              <w:left w:w="108" w:type="dxa"/>
            </w:tcMar>
            <w:vAlign w:val="center"/>
          </w:tcPr>
          <w:p w:rsidR="00FF09ED" w:rsidRPr="00472F82" w:rsidRDefault="00FF09ED" w:rsidP="00105093">
            <w:pPr>
              <w:widowControl w:val="0"/>
              <w:spacing w:line="22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pStyle w:val="Numeroelenco"/>
              <w:widowControl w:val="0"/>
              <w:ind w:left="0"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r w:rsidRPr="00472F82">
              <w:rPr>
                <w:lang w:val="it-IT"/>
              </w:rPr>
              <w:t>IAS 7.31</w:t>
            </w:r>
          </w:p>
        </w:tc>
        <w:tc>
          <w:tcPr>
            <w:tcW w:w="6091" w:type="dxa"/>
            <w:tcMar>
              <w:left w:w="108" w:type="dxa"/>
            </w:tcMar>
          </w:tcPr>
          <w:p w:rsidR="00FF09ED" w:rsidRPr="00472F82" w:rsidRDefault="00FF09ED" w:rsidP="00105093">
            <w:pPr>
              <w:widowControl w:val="0"/>
              <w:spacing w:line="240" w:lineRule="exact"/>
              <w:rPr>
                <w:lang w:val="it-IT"/>
              </w:rPr>
            </w:pPr>
            <w:r w:rsidRPr="00472F82">
              <w:rPr>
                <w:lang w:val="it-IT"/>
              </w:rPr>
              <w:t>I seguenti flussi finanziari sono stati indicati separatamente:</w:t>
            </w:r>
          </w:p>
        </w:tc>
        <w:tc>
          <w:tcPr>
            <w:tcW w:w="568" w:type="dxa"/>
            <w:tcMar>
              <w:left w:w="85" w:type="dxa"/>
              <w:right w:w="85" w:type="dxa"/>
            </w:tcMar>
            <w:vAlign w:val="center"/>
          </w:tcPr>
          <w:p w:rsidR="00FF09ED" w:rsidRPr="00472F82" w:rsidRDefault="00FF09ED" w:rsidP="00105093">
            <w:pPr>
              <w:widowControl w:val="0"/>
              <w:spacing w:line="226" w:lineRule="exact"/>
              <w:jc w:val="center"/>
              <w:rPr>
                <w:lang w:val="it-IT"/>
              </w:rPr>
            </w:pPr>
          </w:p>
        </w:tc>
        <w:tc>
          <w:tcPr>
            <w:tcW w:w="567" w:type="dxa"/>
            <w:tcMar>
              <w:left w:w="108" w:type="dxa"/>
            </w:tcMar>
            <w:vAlign w:val="center"/>
          </w:tcPr>
          <w:p w:rsidR="00FF09ED" w:rsidRPr="00472F82" w:rsidRDefault="00FF09ED" w:rsidP="00105093">
            <w:pPr>
              <w:widowControl w:val="0"/>
              <w:spacing w:line="22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27"/>
              </w:numPr>
              <w:spacing w:line="240" w:lineRule="exact"/>
              <w:rPr>
                <w:iCs/>
              </w:rPr>
            </w:pPr>
            <w:r w:rsidRPr="00472F82">
              <w:t>flussi finanziari derivanti dall’incasso di interessi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pPr>
            <w:r w:rsidRPr="00472F82">
              <w:t>flussi finanziari derivanti dal pagamento di interessi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pPr>
            <w:r w:rsidRPr="00472F82">
              <w:t>flussi finanziari derivanti dall’incasso di dividendi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pPr>
            <w:r w:rsidRPr="00472F82">
              <w:t>flussi finanziari derivanti dal pagamento di dividendi.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ind w:left="0"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r w:rsidRPr="00472F82">
              <w:rPr>
                <w:lang w:val="it-IT"/>
              </w:rPr>
              <w:t>IAS 7.35</w:t>
            </w:r>
          </w:p>
          <w:p w:rsidR="00FF09ED" w:rsidRPr="00472F82" w:rsidRDefault="00FF09ED" w:rsidP="003631E5">
            <w:pPr>
              <w:pStyle w:val="IAS"/>
              <w:widowControl w:val="0"/>
              <w:spacing w:line="226" w:lineRule="exact"/>
              <w:ind w:left="-57"/>
              <w:jc w:val="left"/>
              <w:rPr>
                <w:lang w:val="it-IT"/>
              </w:rPr>
            </w:pPr>
            <w:r w:rsidRPr="00472F82">
              <w:rPr>
                <w:lang w:val="it-IT"/>
              </w:rPr>
              <w:t>IAS 7.36</w:t>
            </w:r>
          </w:p>
        </w:tc>
        <w:tc>
          <w:tcPr>
            <w:tcW w:w="6091" w:type="dxa"/>
            <w:tcMar>
              <w:left w:w="108" w:type="dxa"/>
            </w:tcMar>
          </w:tcPr>
          <w:p w:rsidR="00FF09ED" w:rsidRPr="00472F82" w:rsidRDefault="00FF09ED" w:rsidP="00105093">
            <w:pPr>
              <w:widowControl w:val="0"/>
              <w:spacing w:after="120" w:line="226" w:lineRule="exact"/>
              <w:rPr>
                <w:lang w:val="it-IT"/>
              </w:rPr>
            </w:pPr>
            <w:r w:rsidRPr="00472F82">
              <w:rPr>
                <w:lang w:val="it-IT"/>
              </w:rPr>
              <w:t>Se i flussi finanziari derivanti dalle imposte sono attribuiti a più di una classe di attività deve essere indicato l’importo complessivo delle imposte pagate.</w:t>
            </w:r>
          </w:p>
          <w:p w:rsidR="00FF09ED" w:rsidRPr="00472F82" w:rsidRDefault="00FF09ED" w:rsidP="00105093">
            <w:pPr>
              <w:widowControl w:val="0"/>
              <w:pBdr>
                <w:top w:val="single" w:sz="2" w:space="1" w:color="auto"/>
                <w:left w:val="single" w:sz="2" w:space="4" w:color="auto"/>
                <w:bottom w:val="single" w:sz="2" w:space="1" w:color="auto"/>
                <w:right w:val="single" w:sz="2" w:space="4" w:color="auto"/>
              </w:pBdr>
              <w:spacing w:after="60" w:line="200" w:lineRule="exact"/>
              <w:ind w:left="176" w:right="170"/>
              <w:rPr>
                <w:sz w:val="16"/>
                <w:szCs w:val="16"/>
                <w:lang w:val="it-IT"/>
              </w:rPr>
            </w:pPr>
            <w:r w:rsidRPr="00472F82">
              <w:rPr>
                <w:sz w:val="16"/>
                <w:szCs w:val="16"/>
                <w:lang w:val="it-IT"/>
              </w:rPr>
              <w:t>I flussi finanziari correlati alle imposte sul reddito devono essere indicati distintamente e devono essere classificati come flussi finanziari dell’attività operativa a meno che essi possano essere specificatamente identificati con l’attività di finanziamento e di investimento.</w:t>
            </w:r>
          </w:p>
        </w:tc>
        <w:tc>
          <w:tcPr>
            <w:tcW w:w="568" w:type="dxa"/>
            <w:tcMar>
              <w:left w:w="85" w:type="dxa"/>
              <w:right w:w="85" w:type="dxa"/>
            </w:tcMa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ind w:left="0"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r w:rsidRPr="00472F82">
              <w:rPr>
                <w:lang w:val="it-IT"/>
              </w:rPr>
              <w:t>IAS 7.43</w:t>
            </w:r>
          </w:p>
        </w:tc>
        <w:tc>
          <w:tcPr>
            <w:tcW w:w="6091" w:type="dxa"/>
            <w:tcMar>
              <w:left w:w="108" w:type="dxa"/>
            </w:tcMar>
          </w:tcPr>
          <w:p w:rsidR="00FF09ED" w:rsidRPr="00472F82" w:rsidRDefault="00FF09ED" w:rsidP="00105093">
            <w:pPr>
              <w:widowControl w:val="0"/>
              <w:spacing w:line="226" w:lineRule="exact"/>
              <w:rPr>
                <w:lang w:val="it-IT"/>
              </w:rPr>
            </w:pPr>
            <w:r w:rsidRPr="00472F82">
              <w:rPr>
                <w:rFonts w:eastAsia="Arial Unicode MS"/>
                <w:lang w:val="it-IT"/>
              </w:rPr>
              <w:t>Le operazioni di investimento e le operazioni finanziarie che non richiedono l’impiego di disponibilità liquide o mezzi equivalenti sono:</w:t>
            </w:r>
          </w:p>
        </w:tc>
        <w:tc>
          <w:tcPr>
            <w:tcW w:w="568" w:type="dxa"/>
            <w:tcMar>
              <w:left w:w="85" w:type="dxa"/>
              <w:right w:w="85" w:type="dxa"/>
            </w:tcMar>
            <w:vAlign w:val="center"/>
          </w:tcPr>
          <w:p w:rsidR="00FF09ED" w:rsidRPr="00472F82" w:rsidRDefault="00FF09ED" w:rsidP="00105093">
            <w:pPr>
              <w:widowControl w:val="0"/>
              <w:spacing w:line="226" w:lineRule="exact"/>
              <w:jc w:val="center"/>
              <w:rPr>
                <w:lang w:val="it-IT"/>
              </w:rPr>
            </w:pPr>
          </w:p>
        </w:tc>
        <w:tc>
          <w:tcPr>
            <w:tcW w:w="567" w:type="dxa"/>
            <w:tcMar>
              <w:left w:w="108" w:type="dxa"/>
            </w:tcMar>
            <w:vAlign w:val="center"/>
          </w:tcPr>
          <w:p w:rsidR="00FF09ED" w:rsidRPr="00472F82" w:rsidRDefault="00FF09ED" w:rsidP="00105093">
            <w:pPr>
              <w:widowControl w:val="0"/>
              <w:spacing w:line="22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28"/>
              </w:numPr>
              <w:spacing w:line="226" w:lineRule="exact"/>
              <w:rPr>
                <w:iCs/>
              </w:rPr>
            </w:pPr>
            <w:r w:rsidRPr="00472F82">
              <w:rPr>
                <w:rFonts w:eastAsia="Arial Unicode MS"/>
              </w:rPr>
              <w:t>escluse dal rendiconto finanziario</w:t>
            </w:r>
            <w:r w:rsidRPr="00472F82">
              <w:t>; 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26" w:lineRule="exact"/>
            </w:pPr>
            <w:r w:rsidRPr="00472F82">
              <w:rPr>
                <w:rFonts w:eastAsia="Arial Unicode MS"/>
              </w:rPr>
              <w:t>indicate altrove nel bilancio in modo da poter fornire tutte le informazioni significative su queste attività di finanziamento e di investimento.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ind w:left="0"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r w:rsidRPr="00472F82">
              <w:rPr>
                <w:lang w:val="it-IT"/>
              </w:rPr>
              <w:t>IAS 7.48</w:t>
            </w:r>
          </w:p>
        </w:tc>
        <w:tc>
          <w:tcPr>
            <w:tcW w:w="6091" w:type="dxa"/>
            <w:tcMar>
              <w:left w:w="108" w:type="dxa"/>
            </w:tcMar>
          </w:tcPr>
          <w:p w:rsidR="00FF09ED" w:rsidRPr="00472F82" w:rsidRDefault="00FF09ED" w:rsidP="00105093">
            <w:pPr>
              <w:widowControl w:val="0"/>
              <w:spacing w:line="226" w:lineRule="exact"/>
              <w:rPr>
                <w:rFonts w:eastAsia="Arial Unicode MS"/>
                <w:lang w:val="it-IT"/>
              </w:rPr>
            </w:pPr>
            <w:r w:rsidRPr="00472F82">
              <w:rPr>
                <w:rFonts w:eastAsia="Arial Unicode MS"/>
                <w:lang w:val="it-IT"/>
              </w:rPr>
              <w:t>L’entità ha indicato le seguenti informazioni relativamente alle disponibilità liquide e mezzi equivalenti posseduti ma non utilizzabili liberamente dal gruppo:</w:t>
            </w:r>
          </w:p>
        </w:tc>
        <w:tc>
          <w:tcPr>
            <w:tcW w:w="568" w:type="dxa"/>
            <w:tcMar>
              <w:left w:w="85" w:type="dxa"/>
              <w:right w:w="85" w:type="dxa"/>
            </w:tcMar>
            <w:vAlign w:val="center"/>
          </w:tcPr>
          <w:p w:rsidR="00FF09ED" w:rsidRPr="00472F82" w:rsidRDefault="00FF09ED" w:rsidP="00105093">
            <w:pPr>
              <w:widowControl w:val="0"/>
              <w:spacing w:line="226" w:lineRule="exact"/>
              <w:jc w:val="center"/>
              <w:rPr>
                <w:lang w:val="it-IT"/>
              </w:rPr>
            </w:pPr>
          </w:p>
        </w:tc>
        <w:tc>
          <w:tcPr>
            <w:tcW w:w="567" w:type="dxa"/>
            <w:tcMar>
              <w:left w:w="108" w:type="dxa"/>
            </w:tcMar>
            <w:vAlign w:val="center"/>
          </w:tcPr>
          <w:p w:rsidR="00FF09ED" w:rsidRPr="00472F82" w:rsidRDefault="00FF09ED" w:rsidP="00105093">
            <w:pPr>
              <w:widowControl w:val="0"/>
              <w:spacing w:line="22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29"/>
              </w:numPr>
              <w:spacing w:line="240" w:lineRule="exact"/>
              <w:ind w:left="391" w:hanging="357"/>
              <w:rPr>
                <w:iCs/>
              </w:rPr>
            </w:pPr>
            <w:r w:rsidRPr="00472F82">
              <w:t>ammontare; 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105093">
            <w:pPr>
              <w:pStyle w:val="IAS"/>
              <w:widowControl w:val="0"/>
              <w:spacing w:line="226" w:lineRule="exac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ind w:left="391" w:hanging="357"/>
            </w:pPr>
            <w:r w:rsidRPr="00472F82">
              <w:t>un commento della Direzione aziendale.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ind w:left="0"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r w:rsidRPr="00472F82">
              <w:rPr>
                <w:lang w:val="it-IT"/>
              </w:rPr>
              <w:t>IAS 7.50</w:t>
            </w:r>
          </w:p>
        </w:tc>
        <w:tc>
          <w:tcPr>
            <w:tcW w:w="6091" w:type="dxa"/>
            <w:tcMar>
              <w:left w:w="108" w:type="dxa"/>
            </w:tcMar>
          </w:tcPr>
          <w:p w:rsidR="00FF09ED" w:rsidRPr="00472F82" w:rsidRDefault="00FF09ED" w:rsidP="00105093">
            <w:pPr>
              <w:widowControl w:val="0"/>
              <w:spacing w:line="240" w:lineRule="exact"/>
              <w:rPr>
                <w:lang w:val="it-IT"/>
              </w:rPr>
            </w:pPr>
            <w:r w:rsidRPr="00472F82">
              <w:rPr>
                <w:rFonts w:eastAsia="Arial Unicode MS"/>
                <w:lang w:val="it-IT"/>
              </w:rPr>
              <w:t>L’entità ha indicato le seguenti informazioni (facoltative, ma comunque incoraggiate)</w:t>
            </w:r>
            <w:r w:rsidRPr="00472F82">
              <w:rPr>
                <w:lang w:val="it-IT"/>
              </w:rPr>
              <w:t>:</w:t>
            </w:r>
          </w:p>
        </w:tc>
        <w:tc>
          <w:tcPr>
            <w:tcW w:w="568" w:type="dxa"/>
            <w:tcMar>
              <w:left w:w="85" w:type="dxa"/>
              <w:right w:w="85" w:type="dxa"/>
            </w:tcMar>
            <w:vAlign w:val="center"/>
          </w:tcPr>
          <w:p w:rsidR="00FF09ED" w:rsidRPr="00472F82" w:rsidRDefault="00FF09ED" w:rsidP="00105093">
            <w:pPr>
              <w:widowControl w:val="0"/>
              <w:spacing w:line="226" w:lineRule="exact"/>
              <w:jc w:val="center"/>
              <w:rPr>
                <w:lang w:val="it-IT"/>
              </w:rPr>
            </w:pPr>
          </w:p>
        </w:tc>
        <w:tc>
          <w:tcPr>
            <w:tcW w:w="567" w:type="dxa"/>
            <w:tcMar>
              <w:left w:w="108" w:type="dxa"/>
            </w:tcMar>
            <w:vAlign w:val="center"/>
          </w:tcPr>
          <w:p w:rsidR="00FF09ED" w:rsidRPr="00472F82" w:rsidRDefault="00FF09ED" w:rsidP="00105093">
            <w:pPr>
              <w:widowControl w:val="0"/>
              <w:spacing w:line="22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line="22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30"/>
              </w:numPr>
              <w:spacing w:line="240" w:lineRule="exact"/>
            </w:pPr>
            <w:r w:rsidRPr="00472F82">
              <w:t>l’importo delle aperture di credito che possono essere disponibili per future attività operative e per estinguere impegni di capitale, indicando qualsiasi restrizione all’utilizzo di tali aperture di credito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pPr>
            <w:r w:rsidRPr="00472F82">
              <w:t>l’importo complessivo dei flussi finanziari che rappresentano incrementi della capacità operativa separatamente dai flussi finanziari richiesti per mantenere la capacità operativa stessa; 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pPr>
            <w:r w:rsidRPr="00472F82">
              <w:t>i flussi finanziari per ciascun settore operativo derivanti da:</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Puntoelenco"/>
              <w:widowControl w:val="0"/>
              <w:spacing w:line="240" w:lineRule="exact"/>
              <w:ind w:hanging="322"/>
            </w:pPr>
            <w:r w:rsidRPr="00472F82">
              <w:t>attività operative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Puntoelenco"/>
              <w:widowControl w:val="0"/>
              <w:spacing w:line="240" w:lineRule="exact"/>
              <w:ind w:hanging="322"/>
            </w:pPr>
            <w:r w:rsidRPr="00472F82">
              <w:t>attività di investimento; 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ind w:firstLine="57"/>
              <w:rPr>
                <w:lang w:val="it-IT"/>
              </w:rPr>
            </w:pPr>
          </w:p>
        </w:tc>
        <w:tc>
          <w:tcPr>
            <w:tcW w:w="992" w:type="dxa"/>
          </w:tcPr>
          <w:p w:rsidR="00FF09ED" w:rsidRPr="00472F82" w:rsidRDefault="00FF09ED" w:rsidP="003631E5">
            <w:pPr>
              <w:pStyle w:val="IAS"/>
              <w:widowControl w:val="0"/>
              <w:spacing w:line="22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line="226" w:lineRule="exact"/>
              <w:ind w:left="-57"/>
              <w:jc w:val="left"/>
              <w:rPr>
                <w:lang w:val="it-IT"/>
              </w:rPr>
            </w:pPr>
          </w:p>
        </w:tc>
        <w:tc>
          <w:tcPr>
            <w:tcW w:w="6091" w:type="dxa"/>
            <w:tcMar>
              <w:left w:w="108" w:type="dxa"/>
            </w:tcMar>
          </w:tcPr>
          <w:p w:rsidR="00FF09ED" w:rsidRPr="00472F82" w:rsidRDefault="00FF09ED" w:rsidP="00105093">
            <w:pPr>
              <w:pStyle w:val="Puntoelenco"/>
              <w:widowControl w:val="0"/>
              <w:spacing w:line="240" w:lineRule="exact"/>
              <w:ind w:hanging="322"/>
            </w:pPr>
            <w:r w:rsidRPr="00472F82">
              <w:t>attività di finanziamento.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blPrEx>
          <w:tblLook w:val="0000" w:firstRow="0" w:lastRow="0" w:firstColumn="0" w:lastColumn="0" w:noHBand="0" w:noVBand="0"/>
        </w:tblPrEx>
        <w:trPr>
          <w:gridAfter w:val="1"/>
          <w:wAfter w:w="6" w:type="dxa"/>
          <w:cantSplit/>
          <w:trHeight w:val="20"/>
        </w:trPr>
        <w:tc>
          <w:tcPr>
            <w:tcW w:w="678" w:type="dxa"/>
          </w:tcPr>
          <w:p w:rsidR="00FF09ED" w:rsidRPr="00472F82" w:rsidRDefault="00FF09ED" w:rsidP="00105093">
            <w:pPr>
              <w:ind w:firstLine="57"/>
              <w:rPr>
                <w:lang w:val="it-IT"/>
              </w:rPr>
            </w:pPr>
          </w:p>
        </w:tc>
        <w:tc>
          <w:tcPr>
            <w:tcW w:w="992" w:type="dxa"/>
          </w:tcPr>
          <w:p w:rsidR="00FF09ED" w:rsidRPr="00472F82" w:rsidRDefault="00FF09ED" w:rsidP="003631E5">
            <w:pPr>
              <w:pStyle w:val="IAS"/>
              <w:ind w:left="-57"/>
              <w:jc w:val="left"/>
              <w:rPr>
                <w:lang w:val="it-IT"/>
              </w:rPr>
            </w:pPr>
            <w:r w:rsidRPr="00472F82">
              <w:rPr>
                <w:lang w:val="it-IT"/>
              </w:rPr>
              <w:t>Cap. 2 pag. 28</w:t>
            </w:r>
          </w:p>
        </w:tc>
        <w:tc>
          <w:tcPr>
            <w:tcW w:w="710" w:type="dxa"/>
            <w:tcMar>
              <w:left w:w="108" w:type="dxa"/>
              <w:right w:w="0" w:type="dxa"/>
            </w:tcMar>
          </w:tcPr>
          <w:p w:rsidR="00FF09ED" w:rsidRPr="00472F82" w:rsidRDefault="00FF09ED" w:rsidP="003631E5">
            <w:pPr>
              <w:pStyle w:val="IAS"/>
              <w:ind w:left="-57"/>
              <w:jc w:val="left"/>
              <w:rPr>
                <w:lang w:val="it-IT"/>
              </w:rPr>
            </w:pPr>
          </w:p>
        </w:tc>
        <w:tc>
          <w:tcPr>
            <w:tcW w:w="6091" w:type="dxa"/>
            <w:tcMar>
              <w:left w:w="108" w:type="dxa"/>
            </w:tcMar>
          </w:tcPr>
          <w:p w:rsidR="00FF09ED" w:rsidRPr="00472F82" w:rsidRDefault="00FF09ED" w:rsidP="00105093">
            <w:pPr>
              <w:pStyle w:val="Titolo1"/>
              <w:spacing w:before="20" w:after="20"/>
              <w:jc w:val="both"/>
            </w:pPr>
            <w:r w:rsidRPr="00472F82">
              <w:rPr>
                <w:b w:val="0"/>
                <w:caps w:val="0"/>
                <w:kern w:val="0"/>
                <w:sz w:val="20"/>
                <w:szCs w:val="20"/>
              </w:rPr>
              <w:t>Il rendiconto finanziario viene redatto seguendo, alternativamente, il “metodo diretto” o quello “indiretto”, come stabilito dallo IAS 7?</w:t>
            </w:r>
          </w:p>
        </w:tc>
        <w:tc>
          <w:tcPr>
            <w:tcW w:w="568" w:type="dxa"/>
            <w:tcMar>
              <w:left w:w="85" w:type="dxa"/>
              <w:right w:w="85"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09"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blPrEx>
          <w:tblLook w:val="0000" w:firstRow="0" w:lastRow="0" w:firstColumn="0" w:lastColumn="0" w:noHBand="0" w:noVBand="0"/>
        </w:tblPrEx>
        <w:trPr>
          <w:gridAfter w:val="1"/>
          <w:wAfter w:w="6" w:type="dxa"/>
          <w:cantSplit/>
          <w:trHeight w:val="20"/>
        </w:trPr>
        <w:tc>
          <w:tcPr>
            <w:tcW w:w="678" w:type="dxa"/>
          </w:tcPr>
          <w:p w:rsidR="00FF09ED" w:rsidRPr="00472F82" w:rsidRDefault="00FF09ED" w:rsidP="00105093">
            <w:pPr>
              <w:ind w:firstLine="57"/>
              <w:rPr>
                <w:lang w:val="it-IT"/>
              </w:rPr>
            </w:pPr>
          </w:p>
        </w:tc>
        <w:tc>
          <w:tcPr>
            <w:tcW w:w="992" w:type="dxa"/>
          </w:tcPr>
          <w:p w:rsidR="00FF09ED" w:rsidRPr="00472F82" w:rsidRDefault="00FF09ED" w:rsidP="003631E5">
            <w:pPr>
              <w:pStyle w:val="IAS"/>
              <w:ind w:left="-57"/>
              <w:jc w:val="left"/>
            </w:pPr>
            <w:r w:rsidRPr="00472F82">
              <w:t>Cap. 2 pag. 28</w:t>
            </w:r>
          </w:p>
        </w:tc>
        <w:tc>
          <w:tcPr>
            <w:tcW w:w="710" w:type="dxa"/>
            <w:tcMar>
              <w:left w:w="108" w:type="dxa"/>
              <w:right w:w="0" w:type="dxa"/>
            </w:tcMar>
          </w:tcPr>
          <w:p w:rsidR="00FF09ED" w:rsidRPr="00472F82" w:rsidRDefault="00FF09ED" w:rsidP="003631E5">
            <w:pPr>
              <w:pStyle w:val="IAS"/>
              <w:ind w:left="-57"/>
              <w:jc w:val="left"/>
            </w:pPr>
          </w:p>
        </w:tc>
        <w:tc>
          <w:tcPr>
            <w:tcW w:w="6091" w:type="dxa"/>
            <w:tcMar>
              <w:left w:w="108" w:type="dxa"/>
            </w:tcMar>
          </w:tcPr>
          <w:p w:rsidR="00FF09ED" w:rsidRPr="00472F82" w:rsidRDefault="00FF09ED" w:rsidP="00105093">
            <w:pPr>
              <w:spacing w:line="240" w:lineRule="exact"/>
              <w:rPr>
                <w:rFonts w:cs="Arial"/>
                <w:color w:val="000000"/>
                <w:lang w:val="it-IT"/>
              </w:rPr>
            </w:pPr>
            <w:r w:rsidRPr="00472F82">
              <w:rPr>
                <w:rFonts w:cs="Arial"/>
                <w:color w:val="000000"/>
                <w:lang w:val="it-IT"/>
              </w:rPr>
              <w:t>Si tiene conto del fatto che le disposizioni disciplinano entrambi gli schemi?</w:t>
            </w:r>
          </w:p>
        </w:tc>
        <w:tc>
          <w:tcPr>
            <w:tcW w:w="568" w:type="dxa"/>
            <w:tcMar>
              <w:left w:w="85" w:type="dxa"/>
              <w:right w:w="85"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09"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blPrEx>
          <w:tblLook w:val="0000" w:firstRow="0" w:lastRow="0" w:firstColumn="0" w:lastColumn="0" w:noHBand="0" w:noVBand="0"/>
        </w:tblPrEx>
        <w:trPr>
          <w:gridAfter w:val="1"/>
          <w:wAfter w:w="6" w:type="dxa"/>
          <w:cantSplit/>
          <w:trHeight w:val="20"/>
        </w:trPr>
        <w:tc>
          <w:tcPr>
            <w:tcW w:w="678" w:type="dxa"/>
          </w:tcPr>
          <w:p w:rsidR="00FF09ED" w:rsidRPr="00472F82" w:rsidRDefault="00FF09ED" w:rsidP="00105093">
            <w:pPr>
              <w:ind w:firstLine="57"/>
              <w:rPr>
                <w:lang w:val="it-IT"/>
              </w:rPr>
            </w:pPr>
          </w:p>
        </w:tc>
        <w:tc>
          <w:tcPr>
            <w:tcW w:w="992" w:type="dxa"/>
          </w:tcPr>
          <w:p w:rsidR="00FF09ED" w:rsidRPr="00472F82" w:rsidRDefault="00FF09ED" w:rsidP="003631E5">
            <w:pPr>
              <w:pStyle w:val="IAS"/>
              <w:ind w:left="-57"/>
              <w:jc w:val="left"/>
            </w:pPr>
            <w:r w:rsidRPr="00472F82">
              <w:t>Cap. 2 pag. 28</w:t>
            </w:r>
          </w:p>
        </w:tc>
        <w:tc>
          <w:tcPr>
            <w:tcW w:w="710" w:type="dxa"/>
            <w:tcMar>
              <w:left w:w="108" w:type="dxa"/>
              <w:right w:w="0" w:type="dxa"/>
            </w:tcMar>
          </w:tcPr>
          <w:p w:rsidR="00FF09ED" w:rsidRPr="00472F82" w:rsidRDefault="00FF09ED" w:rsidP="003631E5">
            <w:pPr>
              <w:pStyle w:val="IAS"/>
              <w:ind w:left="-57"/>
              <w:jc w:val="left"/>
            </w:pPr>
          </w:p>
        </w:tc>
        <w:tc>
          <w:tcPr>
            <w:tcW w:w="6091" w:type="dxa"/>
            <w:tcMar>
              <w:left w:w="108" w:type="dxa"/>
            </w:tcMar>
          </w:tcPr>
          <w:p w:rsidR="00FF09ED" w:rsidRPr="00472F82" w:rsidRDefault="00FF09ED" w:rsidP="00105093">
            <w:pPr>
              <w:rPr>
                <w:rFonts w:cs="Arial"/>
                <w:b/>
                <w:bCs/>
                <w:color w:val="000000"/>
                <w:lang w:val="it-IT"/>
              </w:rPr>
            </w:pPr>
            <w:r w:rsidRPr="00472F82">
              <w:rPr>
                <w:rFonts w:cs="Arial"/>
                <w:b/>
                <w:bCs/>
                <w:color w:val="000000"/>
                <w:lang w:val="it-IT"/>
              </w:rPr>
              <w:t>A) Metodo diretto</w:t>
            </w:r>
          </w:p>
        </w:tc>
        <w:tc>
          <w:tcPr>
            <w:tcW w:w="568" w:type="dxa"/>
            <w:tcMar>
              <w:left w:w="85" w:type="dxa"/>
              <w:right w:w="85" w:type="dxa"/>
            </w:tcMar>
            <w:vAlign w:val="center"/>
          </w:tcPr>
          <w:p w:rsidR="00FF09ED" w:rsidRPr="00472F82" w:rsidRDefault="00FF09ED" w:rsidP="00105093">
            <w:pPr>
              <w:spacing w:line="226" w:lineRule="exact"/>
              <w:jc w:val="center"/>
              <w:rPr>
                <w:lang w:val="it-IT"/>
              </w:rPr>
            </w:pPr>
          </w:p>
        </w:tc>
        <w:tc>
          <w:tcPr>
            <w:tcW w:w="567" w:type="dxa"/>
            <w:tcMar>
              <w:left w:w="108" w:type="dxa"/>
            </w:tcMar>
            <w:vAlign w:val="center"/>
          </w:tcPr>
          <w:p w:rsidR="00FF09ED" w:rsidRPr="00472F82" w:rsidRDefault="00FF09ED" w:rsidP="00105093">
            <w:pPr>
              <w:spacing w:line="226" w:lineRule="exact"/>
              <w:jc w:val="center"/>
              <w:rPr>
                <w:lang w:val="it-IT"/>
              </w:rPr>
            </w:pPr>
          </w:p>
        </w:tc>
        <w:tc>
          <w:tcPr>
            <w:tcW w:w="709" w:type="dxa"/>
            <w:tcMar>
              <w:left w:w="108" w:type="dxa"/>
            </w:tcMar>
            <w:vAlign w:val="center"/>
          </w:tcPr>
          <w:p w:rsidR="00FF09ED" w:rsidRPr="00472F82" w:rsidRDefault="00FF09ED" w:rsidP="00105093">
            <w:pPr>
              <w:spacing w:line="22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472F82" w:rsidRDefault="00FF09ED" w:rsidP="00105093">
            <w:pPr>
              <w:ind w:firstLine="57"/>
              <w:rPr>
                <w:lang w:val="it-IT"/>
              </w:rPr>
            </w:pPr>
          </w:p>
        </w:tc>
        <w:tc>
          <w:tcPr>
            <w:tcW w:w="992" w:type="dxa"/>
          </w:tcPr>
          <w:p w:rsidR="00FF09ED" w:rsidRPr="00472F82" w:rsidRDefault="00FF09ED" w:rsidP="003631E5">
            <w:pPr>
              <w:pStyle w:val="IAS"/>
              <w:ind w:left="-57"/>
              <w:jc w:val="left"/>
            </w:pPr>
            <w:r w:rsidRPr="00472F82">
              <w:t>B.1.11 - B.1.12 B.4.10 - B.4.11</w:t>
            </w:r>
          </w:p>
        </w:tc>
        <w:tc>
          <w:tcPr>
            <w:tcW w:w="710" w:type="dxa"/>
            <w:tcMar>
              <w:left w:w="108" w:type="dxa"/>
              <w:right w:w="0" w:type="dxa"/>
            </w:tcMar>
          </w:tcPr>
          <w:p w:rsidR="00FF09ED" w:rsidRPr="00472F82" w:rsidRDefault="00FF09ED" w:rsidP="003631E5">
            <w:pPr>
              <w:pStyle w:val="IAS"/>
              <w:ind w:left="-57"/>
              <w:jc w:val="left"/>
            </w:pPr>
          </w:p>
        </w:tc>
        <w:tc>
          <w:tcPr>
            <w:tcW w:w="6091" w:type="dxa"/>
            <w:tcMar>
              <w:left w:w="108" w:type="dxa"/>
            </w:tcMar>
          </w:tcPr>
          <w:p w:rsidR="00FF09ED" w:rsidRPr="00472F82" w:rsidRDefault="00FF09ED" w:rsidP="00174E52">
            <w:pPr>
              <w:spacing w:line="240" w:lineRule="exact"/>
              <w:rPr>
                <w:rFonts w:cs="Arial"/>
                <w:color w:val="000000"/>
                <w:lang w:val="it-IT"/>
              </w:rPr>
            </w:pPr>
            <w:r w:rsidRPr="00472F82">
              <w:rPr>
                <w:rFonts w:cs="Arial"/>
                <w:color w:val="000000"/>
                <w:lang w:val="it-IT"/>
              </w:rPr>
              <w:t>E’ compilato secondo lo schema previsto il “Rendiconto finanziario SGR: metodo diretto”?</w:t>
            </w:r>
          </w:p>
        </w:tc>
        <w:tc>
          <w:tcPr>
            <w:tcW w:w="568" w:type="dxa"/>
            <w:tcMar>
              <w:left w:w="85" w:type="dxa"/>
              <w:right w:w="85" w:type="dxa"/>
            </w:tcMar>
            <w:vAlign w:val="center"/>
          </w:tcPr>
          <w:p w:rsidR="00FF09ED" w:rsidRPr="00472F82" w:rsidRDefault="00FF09ED" w:rsidP="00105093">
            <w:pPr>
              <w:spacing w:line="240" w:lineRule="exact"/>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spacing w:line="240" w:lineRule="exact"/>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09" w:type="dxa"/>
            <w:tcMar>
              <w:left w:w="108" w:type="dxa"/>
            </w:tcMar>
            <w:vAlign w:val="center"/>
          </w:tcPr>
          <w:p w:rsidR="00FF09ED" w:rsidRPr="00683EC3" w:rsidRDefault="00FF09ED" w:rsidP="00105093">
            <w:pPr>
              <w:spacing w:line="240" w:lineRule="exact"/>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I flussi finanziari (incassi e pagamenti) relativi all’attività operativa, di investimento e di provvista vengono indicati al lordo, cioè senza compensazioni, fatte salve le eccezioni facoltative previste dallo IAS 7, paragrafi 22 e 24</w:t>
            </w:r>
            <w:r w:rsidRPr="00174E52">
              <w:rPr>
                <w:rFonts w:cs="Arial"/>
                <w:color w:val="000000"/>
                <w:lang w:val="it-IT"/>
              </w:rPr>
              <w:t>?</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“Interessi attivi incassati” sono inclusi anche gli interessi attivi incassati attraverso addebiti in conto corrente?</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“Dividendi e proventi simili” sono esclusi i dividendi incassati su partecipazioni (cfr. attività di investimento)?</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“Altri ricavi” sono anche comprese le riprese di valore da incassi?</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74E52">
            <w:pPr>
              <w:spacing w:line="240" w:lineRule="exact"/>
              <w:rPr>
                <w:rFonts w:cs="Arial"/>
                <w:color w:val="000000"/>
                <w:lang w:val="it-IT"/>
              </w:rPr>
            </w:pPr>
            <w:r w:rsidRPr="00683EC3">
              <w:rPr>
                <w:rFonts w:cs="Arial"/>
                <w:color w:val="000000"/>
                <w:lang w:val="it-IT"/>
              </w:rPr>
              <w:t xml:space="preserve">Nelle sezioni </w:t>
            </w:r>
            <w:r w:rsidRPr="00174E52">
              <w:rPr>
                <w:rFonts w:cs="Arial"/>
                <w:color w:val="000000"/>
                <w:lang w:val="it-IT"/>
              </w:rPr>
              <w:t>2 e</w:t>
            </w:r>
            <w:r>
              <w:rPr>
                <w:rFonts w:cs="Arial"/>
                <w:color w:val="000000"/>
                <w:lang w:val="it-IT"/>
              </w:rPr>
              <w:t xml:space="preserve"> </w:t>
            </w:r>
            <w:r w:rsidRPr="00683EC3">
              <w:rPr>
                <w:rFonts w:cs="Arial"/>
                <w:color w:val="000000"/>
                <w:lang w:val="it-IT"/>
              </w:rPr>
              <w:t>3 viene indicata la liquidità generata (o assorbita), nel corso dell’esercizio, dalla riduzione (incremento) delle attività e dall’incremento (riduzione) delle passività finanziarie per effetto di nuove operazioni e di rimborsi di operazioni esistenti?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 xml:space="preserve">Sono esclusi gli incrementi e i decrementi dovuti alle valutazioni (rettifiche e riprese di valore, variazioni di </w:t>
            </w:r>
            <w:r w:rsidRPr="00683EC3">
              <w:rPr>
                <w:rFonts w:cs="Arial"/>
                <w:i/>
                <w:color w:val="000000"/>
                <w:lang w:val="it-IT"/>
              </w:rPr>
              <w:t>fair value</w:t>
            </w:r>
            <w:r w:rsidRPr="00683EC3">
              <w:rPr>
                <w:rFonts w:cs="Arial"/>
                <w:color w:val="000000"/>
                <w:lang w:val="it-IT"/>
              </w:rPr>
              <w:t>, ecc.)?</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E quelli dovuti agli interessi maturati nell’esercizio e non pagati/incassati?</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E quelli dovuti alle riclassificazioni tra portafogli di attività?</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FORMCHE</w:instrText>
            </w:r>
            <w:r w:rsidRPr="00683EC3">
              <w:instrText xml:space="preserv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pPr>
            <w:r w:rsidRPr="00174E52">
              <w:t>Cap. 2 pag. 28</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E infine quelli dovuti all’ammortamento, rispettivamente, degli sconti e dei premi?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Ad esempio, nel caso dei crediti la liquidità assorbita deriva dalla concessione di nuovi prestiti, da nuove erogazioni di crediti esistenti, ecc.?</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“Altre passività” figura anche il fondo di trattamento di fine rapporto del personale?</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28</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Nelle voci “Vendite di rami d’azienda” e “Acquisti di rami d’azienda” il valore complessivo degli incassi e dei pagamenti effettuati quali corrispettivi delle vendite o degli acquisti è presentato nel rendiconto finanziario al netto delle disponibilità liquide e dei mezzi equivalenti acquisiti o dismessi?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“Emissioni/acquisti di azioni proprie” sono convenzionalmente incluse le azioni con diritto di recesso?</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Vi figurano anche i premi pagati o incassati su proprie azioni aventi come contropartita il patrimonio netto?</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w:instrText>
            </w:r>
            <w:r w:rsidRPr="00683EC3">
              <w:instrText xml:space="preserve">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3827A9"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b/>
                <w:bCs/>
                <w:lang w:val="it-IT"/>
              </w:rPr>
            </w:pPr>
            <w:r w:rsidRPr="00683EC3">
              <w:rPr>
                <w:rFonts w:cs="Arial"/>
                <w:b/>
                <w:bCs/>
                <w:lang w:val="it-IT"/>
              </w:rPr>
              <w:t>B) Metodo indiretto</w:t>
            </w:r>
          </w:p>
        </w:tc>
        <w:tc>
          <w:tcPr>
            <w:tcW w:w="568" w:type="dxa"/>
            <w:tcMar>
              <w:left w:w="85" w:type="dxa"/>
              <w:right w:w="85" w:type="dxa"/>
            </w:tcMar>
            <w:vAlign w:val="center"/>
          </w:tcPr>
          <w:p w:rsidR="00FF09ED" w:rsidRPr="00683EC3" w:rsidRDefault="00FF09ED" w:rsidP="00105093">
            <w:pPr>
              <w:spacing w:line="240" w:lineRule="exact"/>
              <w:jc w:val="center"/>
              <w:rPr>
                <w:lang w:val="it-IT"/>
              </w:rPr>
            </w:pPr>
          </w:p>
        </w:tc>
        <w:tc>
          <w:tcPr>
            <w:tcW w:w="567" w:type="dxa"/>
            <w:tcMar>
              <w:left w:w="108" w:type="dxa"/>
            </w:tcMar>
            <w:vAlign w:val="center"/>
          </w:tcPr>
          <w:p w:rsidR="00FF09ED" w:rsidRPr="00683EC3" w:rsidRDefault="00FF09ED" w:rsidP="00105093">
            <w:pPr>
              <w:spacing w:line="240" w:lineRule="exact"/>
              <w:jc w:val="center"/>
              <w:rPr>
                <w:lang w:val="it-IT"/>
              </w:rPr>
            </w:pPr>
          </w:p>
        </w:tc>
        <w:tc>
          <w:tcPr>
            <w:tcW w:w="709" w:type="dxa"/>
            <w:tcMar>
              <w:left w:w="108" w:type="dxa"/>
            </w:tcMar>
            <w:vAlign w:val="center"/>
          </w:tcPr>
          <w:p w:rsidR="00FF09ED" w:rsidRPr="00683EC3" w:rsidRDefault="00FF09ED" w:rsidP="00105093">
            <w:pPr>
              <w:spacing w:line="240"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B.1.13 - B.1.14 B.4.12 - B.4.13</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74E52">
            <w:pPr>
              <w:spacing w:line="240" w:lineRule="exact"/>
              <w:rPr>
                <w:rFonts w:cs="Arial"/>
                <w:color w:val="000000"/>
                <w:lang w:val="it-IT"/>
              </w:rPr>
            </w:pPr>
            <w:r w:rsidRPr="00683EC3">
              <w:rPr>
                <w:rFonts w:cs="Arial"/>
                <w:color w:val="000000"/>
                <w:lang w:val="it-IT"/>
              </w:rPr>
              <w:t xml:space="preserve">E’ </w:t>
            </w:r>
            <w:r w:rsidRPr="00174E52">
              <w:rPr>
                <w:rFonts w:cs="Arial"/>
                <w:color w:val="000000"/>
                <w:lang w:val="it-IT"/>
              </w:rPr>
              <w:t>compilato</w:t>
            </w:r>
            <w:r>
              <w:rPr>
                <w:rFonts w:cs="Arial"/>
                <w:color w:val="000000"/>
                <w:lang w:val="it-IT"/>
              </w:rPr>
              <w:t xml:space="preserve"> </w:t>
            </w:r>
            <w:r w:rsidRPr="00683EC3">
              <w:rPr>
                <w:rFonts w:cs="Arial"/>
                <w:color w:val="000000"/>
                <w:lang w:val="it-IT"/>
              </w:rPr>
              <w:t xml:space="preserve">secondo lo schema previsto </w:t>
            </w:r>
            <w:r w:rsidRPr="00174E52">
              <w:rPr>
                <w:rFonts w:cs="Arial"/>
                <w:color w:val="000000"/>
                <w:lang w:val="it-IT"/>
              </w:rPr>
              <w:t>il</w:t>
            </w:r>
            <w:r>
              <w:rPr>
                <w:rFonts w:cs="Arial"/>
                <w:color w:val="000000"/>
                <w:lang w:val="it-IT"/>
              </w:rPr>
              <w:t xml:space="preserve"> </w:t>
            </w:r>
            <w:r w:rsidRPr="00683EC3">
              <w:rPr>
                <w:rFonts w:cs="Arial"/>
                <w:color w:val="000000"/>
                <w:lang w:val="it-IT"/>
              </w:rPr>
              <w:t xml:space="preserve">“Rendiconto finanziario </w:t>
            </w:r>
            <w:r w:rsidRPr="001929EA">
              <w:rPr>
                <w:rFonts w:cs="Arial"/>
                <w:color w:val="000000"/>
                <w:lang w:val="it-IT"/>
              </w:rPr>
              <w:t>SGR:</w:t>
            </w:r>
            <w:r w:rsidRPr="00683EC3">
              <w:rPr>
                <w:rFonts w:cs="Arial"/>
                <w:color w:val="000000"/>
                <w:lang w:val="it-IT"/>
              </w:rPr>
              <w:t xml:space="preserve"> metodo indiretto”?</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174E52" w:rsidRDefault="00FF09ED" w:rsidP="003631E5">
            <w:pPr>
              <w:pStyle w:val="IAS"/>
              <w:ind w:left="-57"/>
              <w:jc w:val="left"/>
              <w:rPr>
                <w:lang w:val="it-IT"/>
              </w:rPr>
            </w:pPr>
            <w:r w:rsidRPr="00174E52">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I flussi finanziari (incassi e pagamenti) relativi all’attività operativa, di investimento e di provvista vengono indicati al lordo, cioè senza compensazioni, fatte salve le eccezioni facoltative previste dallo IAS 7, paragrafi 22 e 24?</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D003E0">
            <w:pPr>
              <w:pageBreakBefore/>
              <w:ind w:firstLine="57"/>
              <w:rPr>
                <w:lang w:val="it-IT"/>
              </w:rPr>
            </w:pPr>
          </w:p>
        </w:tc>
        <w:tc>
          <w:tcPr>
            <w:tcW w:w="992" w:type="dxa"/>
          </w:tcPr>
          <w:p w:rsidR="00FF09ED" w:rsidRPr="006C3BFC" w:rsidRDefault="00FF09ED" w:rsidP="00D003E0">
            <w:pPr>
              <w:pStyle w:val="IAS"/>
              <w:pageBreakBefore/>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D003E0">
            <w:pPr>
              <w:pStyle w:val="IAS"/>
              <w:pageBreakBefore/>
              <w:ind w:left="-57"/>
              <w:jc w:val="left"/>
              <w:rPr>
                <w:lang w:val="it-IT"/>
              </w:rPr>
            </w:pPr>
          </w:p>
        </w:tc>
        <w:tc>
          <w:tcPr>
            <w:tcW w:w="6091" w:type="dxa"/>
            <w:tcMar>
              <w:left w:w="108" w:type="dxa"/>
            </w:tcMar>
          </w:tcPr>
          <w:p w:rsidR="00FF09ED" w:rsidRPr="00683EC3" w:rsidRDefault="00FF09ED" w:rsidP="00D003E0">
            <w:pPr>
              <w:pageBreakBefore/>
              <w:spacing w:line="240" w:lineRule="exact"/>
              <w:rPr>
                <w:rFonts w:cs="Arial"/>
                <w:color w:val="000000"/>
                <w:lang w:val="it-IT"/>
              </w:rPr>
            </w:pPr>
            <w:r w:rsidRPr="00683EC3">
              <w:rPr>
                <w:rFonts w:cs="Arial"/>
                <w:color w:val="000000"/>
                <w:lang w:val="it-IT"/>
              </w:rPr>
              <w:t>Nella voce “Rettifiche di valore nette per deterioramento” sono comprese le rettifiche/riprese di valore nette per deterioramento di crediti?</w:t>
            </w:r>
          </w:p>
        </w:tc>
        <w:tc>
          <w:tcPr>
            <w:tcW w:w="568" w:type="dxa"/>
            <w:tcMar>
              <w:left w:w="85" w:type="dxa"/>
              <w:right w:w="85" w:type="dxa"/>
            </w:tcMar>
            <w:vAlign w:val="center"/>
          </w:tcPr>
          <w:p w:rsidR="00FF09ED" w:rsidRPr="00683EC3" w:rsidRDefault="00FF09ED" w:rsidP="00D003E0">
            <w:pPr>
              <w:pageBreakBefore/>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D003E0">
            <w:pPr>
              <w:pageBreakBefore/>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D003E0">
            <w:pPr>
              <w:pageBreakBefore/>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3827A9"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C3BFC" w:rsidRDefault="00FF09ED" w:rsidP="00105093">
            <w:pPr>
              <w:pStyle w:val="Puntoelenco"/>
              <w:numPr>
                <w:ilvl w:val="0"/>
                <w:numId w:val="0"/>
              </w:numPr>
              <w:spacing w:line="240" w:lineRule="exact"/>
              <w:ind w:left="17"/>
            </w:pPr>
            <w:r w:rsidRPr="006C3BFC">
              <w:t>E quelle per deterioramento di attività finanziarie disponibili per la vendita?</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C3BFC" w:rsidRDefault="00FF09ED" w:rsidP="00105093">
            <w:pPr>
              <w:pStyle w:val="Puntoelenco"/>
              <w:numPr>
                <w:ilvl w:val="0"/>
                <w:numId w:val="0"/>
              </w:numPr>
              <w:spacing w:line="240" w:lineRule="exact"/>
              <w:ind w:left="17"/>
            </w:pPr>
            <w:r w:rsidRPr="006C3BFC">
              <w:t xml:space="preserve">E quelle per deterioramento di attività finanziarie detenute sino alla scadenza? </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pPr>
            <w:r w:rsidRPr="006C3BFC">
              <w:t>Cap. 2 pag. 29</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C3BFC" w:rsidRDefault="00FF09ED" w:rsidP="00105093">
            <w:pPr>
              <w:pStyle w:val="Puntoelenco"/>
              <w:numPr>
                <w:ilvl w:val="0"/>
                <w:numId w:val="0"/>
              </w:numPr>
              <w:spacing w:line="240" w:lineRule="exact"/>
            </w:pPr>
            <w:r w:rsidRPr="006C3BFC">
              <w:t>E quelle per deterioramento di altre operazioni?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3827A9"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C3BFC" w:rsidRDefault="00FF09ED" w:rsidP="00105093">
            <w:pPr>
              <w:pStyle w:val="Puntoelenco"/>
              <w:numPr>
                <w:ilvl w:val="0"/>
                <w:numId w:val="0"/>
              </w:numPr>
              <w:spacing w:line="240" w:lineRule="exact"/>
            </w:pPr>
            <w:r w:rsidRPr="006C3BFC">
              <w:t>E quelle per deterioramento di avviamento?</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r>
      <w:tr w:rsidR="00FF09ED" w:rsidRPr="003827A9"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C3BFC" w:rsidRDefault="00FF09ED" w:rsidP="00105093">
            <w:pPr>
              <w:pStyle w:val="Puntoelenco"/>
              <w:numPr>
                <w:ilvl w:val="0"/>
                <w:numId w:val="0"/>
              </w:numPr>
              <w:spacing w:line="240" w:lineRule="exact"/>
            </w:pPr>
            <w:r w:rsidRPr="006C3BFC">
              <w:t>Sono escluse le riprese di valore da incassi?</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“Altri aggiustamenti” figura il saldo delle altre componenti reddituali positive e negative, non liquidate nell’esercizio (le plus/minusvalenze su partecipazioni, interessi attivi non incassati, interessi passivi non pagati, ecc.)?</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Inoltre figurano gli interessi maturati nel precedente esercizio ed incassati in quello di riferimento?</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w:instrText>
            </w:r>
            <w:r w:rsidRPr="00683EC3">
              <w:instrText xml:space="preserve">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6C3BFC">
            <w:pPr>
              <w:spacing w:line="240" w:lineRule="exact"/>
              <w:rPr>
                <w:rFonts w:cs="Arial"/>
                <w:color w:val="000000"/>
                <w:lang w:val="it-IT"/>
              </w:rPr>
            </w:pPr>
            <w:r w:rsidRPr="00683EC3">
              <w:rPr>
                <w:rFonts w:cs="Arial"/>
                <w:color w:val="000000"/>
                <w:lang w:val="it-IT"/>
              </w:rPr>
              <w:t xml:space="preserve">Nelle sezioni </w:t>
            </w:r>
            <w:r w:rsidRPr="006C3BFC">
              <w:rPr>
                <w:rFonts w:cs="Arial"/>
                <w:color w:val="000000"/>
                <w:lang w:val="it-IT"/>
              </w:rPr>
              <w:t>2 e</w:t>
            </w:r>
            <w:r>
              <w:rPr>
                <w:rFonts w:cs="Arial"/>
                <w:color w:val="000000"/>
                <w:lang w:val="it-IT"/>
              </w:rPr>
              <w:t xml:space="preserve"> </w:t>
            </w:r>
            <w:r w:rsidRPr="00683EC3">
              <w:rPr>
                <w:rFonts w:cs="Arial"/>
                <w:color w:val="000000"/>
                <w:lang w:val="it-IT"/>
              </w:rPr>
              <w:t>3 viene indicata la liquidità generata (o assorbita), nel corso dell’esercizio, dalla riduzione (incremento) delle attività e dall’incremento (riduzione) delle passività finanziarie per effetto di nuove operazioni e di rimborsi di operazioni esistenti?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 xml:space="preserve">Sono esclusi gli incrementi e i decrementi dovuti alle valutazioni (rettifiche e riprese di valore, variazioni di </w:t>
            </w:r>
            <w:r w:rsidRPr="00683EC3">
              <w:rPr>
                <w:rFonts w:cs="Arial"/>
                <w:i/>
                <w:color w:val="000000"/>
                <w:lang w:val="it-IT"/>
              </w:rPr>
              <w:t>fair value</w:t>
            </w:r>
            <w:r w:rsidRPr="00683EC3">
              <w:rPr>
                <w:rFonts w:cs="Arial"/>
                <w:color w:val="000000"/>
                <w:lang w:val="it-IT"/>
              </w:rPr>
              <w:t>, ecc.)?</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C3BFC" w:rsidRDefault="00FF09ED" w:rsidP="00105093">
            <w:pPr>
              <w:pStyle w:val="Puntoelenco"/>
              <w:numPr>
                <w:ilvl w:val="0"/>
                <w:numId w:val="0"/>
              </w:numPr>
              <w:spacing w:line="240" w:lineRule="exact"/>
              <w:ind w:left="17"/>
            </w:pPr>
            <w:r w:rsidRPr="006C3BFC">
              <w:t>E quelli dovuti agli interessi maturati nell’esercizio e non pagati?</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FORMC</w:instrText>
            </w:r>
            <w:r w:rsidRPr="00683EC3">
              <w:instrText xml:space="preserve">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pPr>
            <w:r w:rsidRPr="006C3BFC">
              <w:t>Cap. 2 pag. 29</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C3BFC" w:rsidRDefault="00FF09ED" w:rsidP="00105093">
            <w:pPr>
              <w:pStyle w:val="Puntoelenco"/>
              <w:numPr>
                <w:ilvl w:val="0"/>
                <w:numId w:val="0"/>
              </w:numPr>
              <w:spacing w:line="240" w:lineRule="exact"/>
            </w:pPr>
            <w:r w:rsidRPr="006C3BFC">
              <w:t>E quelli dovuti agli interessi maturati nell’esercizio e non incassati?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C3BFC" w:rsidRDefault="00FF09ED" w:rsidP="00105093">
            <w:pPr>
              <w:pStyle w:val="Puntoelenco"/>
              <w:numPr>
                <w:ilvl w:val="0"/>
                <w:numId w:val="0"/>
              </w:numPr>
              <w:spacing w:line="240" w:lineRule="exact"/>
            </w:pPr>
            <w:r w:rsidRPr="006C3BFC">
              <w:t>E quelli dovuti agli interessi incassati nell’esercizio ma maturati in quello precedente?</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w:instrText>
            </w:r>
            <w:r w:rsidRPr="00683EC3">
              <w:instrText xml:space="preserve">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pPr>
            <w:r w:rsidRPr="006C3BFC">
              <w:t>Cap. 2 pag. 29</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C3BFC" w:rsidRDefault="00FF09ED" w:rsidP="00105093">
            <w:pPr>
              <w:pStyle w:val="Puntoelenco"/>
              <w:numPr>
                <w:ilvl w:val="0"/>
                <w:numId w:val="0"/>
              </w:numPr>
              <w:spacing w:line="240" w:lineRule="exact"/>
              <w:ind w:left="17"/>
            </w:pPr>
            <w:r w:rsidRPr="006C3BFC">
              <w:t>E quelli dovuti alle riclassificazioni tra portafogli di attività?</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pPr>
            <w:r w:rsidRPr="006C3BFC">
              <w:t>Cap. 2 pag. 29</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C3BFC" w:rsidRDefault="00FF09ED" w:rsidP="006C3BFC">
            <w:pPr>
              <w:pStyle w:val="Puntoelenco"/>
              <w:numPr>
                <w:ilvl w:val="0"/>
                <w:numId w:val="0"/>
              </w:numPr>
              <w:spacing w:line="240" w:lineRule="exact"/>
              <w:ind w:left="17"/>
            </w:pPr>
            <w:r w:rsidRPr="006C3BFC">
              <w:t>E infine quelli dovuti all’ammortamento, rispettivamente, degli sconti e dei premi?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Ad esempio, nel caso dei crediti la liquidità assorbita deriva dalla concessione di nuovi prestiti, da nuove erogazioni di crediti esistenti, ecc.?</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“Altre passività” figura anche il fondo di trattamento di fine rapporto del personale?</w:t>
            </w:r>
          </w:p>
        </w:tc>
        <w:tc>
          <w:tcPr>
            <w:tcW w:w="568" w:type="dxa"/>
            <w:tcMar>
              <w:left w:w="85" w:type="dxa"/>
              <w:right w:w="85" w:type="dxa"/>
            </w:tcMar>
            <w:vAlign w:val="center"/>
          </w:tcPr>
          <w:p w:rsidR="00FF09ED" w:rsidRPr="003827A9" w:rsidRDefault="00FF09ED" w:rsidP="00105093">
            <w:pPr>
              <w:spacing w:line="240" w:lineRule="exact"/>
              <w:jc w:val="center"/>
              <w:rPr>
                <w:lang w:val="it-IT"/>
              </w:rPr>
            </w:pPr>
            <w:r w:rsidRPr="00683EC3">
              <w:fldChar w:fldCharType="begin">
                <w:ffData>
                  <w:name w:val="Check4"/>
                  <w:enabled/>
                  <w:calcOnExit w:val="0"/>
                  <w:checkBox>
                    <w:sizeAuto/>
                    <w:default w:val="0"/>
                  </w:checkBox>
                </w:ffData>
              </w:fldChar>
            </w:r>
            <w:r w:rsidRPr="003827A9">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FORMCHE</w:instrText>
            </w:r>
            <w:r w:rsidRPr="00683EC3">
              <w:instrText xml:space="preserv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Nelle voci “Vendite di rami d’azienda” e “Acquisti di rami d’azienda” il valore complessivo degli incassi e dei pagamenti effettuati quali corrispettivi delle vendite o degli acquisti è presentato nel rendiconto finanziario al netto delle disponibilità liquide e dei mezzi equivalenti acquisiti o dismessi?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pPr>
            <w:r w:rsidRPr="006C3BFC">
              <w:t>Cap. 2 pag. 29</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Nella voce “Emissioni/acquisti di azioni proprie” sono convenzionalmente incluse le azioni con diritto di recesso?</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ind w:firstLine="57"/>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29</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40" w:lineRule="exact"/>
              <w:rPr>
                <w:rFonts w:cs="Arial"/>
                <w:color w:val="000000"/>
                <w:lang w:val="it-IT"/>
              </w:rPr>
            </w:pPr>
            <w:r w:rsidRPr="00683EC3">
              <w:rPr>
                <w:rFonts w:cs="Arial"/>
                <w:color w:val="000000"/>
                <w:lang w:val="it-IT"/>
              </w:rPr>
              <w:t>Vi figurano anche i premi pagati o incassati su proprie azioni aventi come contropartita il patrimonio netto?</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3827A9">
              <w:rPr>
                <w:lang w:val="it-IT"/>
              </w:rPr>
              <w:instrText xml:space="preserve"> FO</w:instrText>
            </w:r>
            <w:r w:rsidRPr="00683EC3">
              <w:instrText xml:space="preserve">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472F82" w:rsidTr="00B111A7">
        <w:trPr>
          <w:cantSplit/>
          <w:trHeight w:val="20"/>
        </w:trPr>
        <w:tc>
          <w:tcPr>
            <w:tcW w:w="678" w:type="dxa"/>
            <w:vAlign w:val="center"/>
          </w:tcPr>
          <w:p w:rsidR="00FF09ED" w:rsidRPr="00683EC3" w:rsidRDefault="00FF09ED" w:rsidP="00731DA7">
            <w:pPr>
              <w:widowControl w:val="0"/>
              <w:spacing w:before="40" w:after="40"/>
              <w:ind w:firstLine="57"/>
              <w:jc w:val="left"/>
              <w:rPr>
                <w:lang w:val="it-IT"/>
              </w:rPr>
            </w:pPr>
          </w:p>
        </w:tc>
        <w:tc>
          <w:tcPr>
            <w:tcW w:w="992" w:type="dxa"/>
          </w:tcPr>
          <w:p w:rsidR="00FF09ED" w:rsidRPr="00472F82" w:rsidRDefault="00FF09ED" w:rsidP="003631E5">
            <w:pPr>
              <w:pStyle w:val="IAS"/>
              <w:pageBreakBefore/>
              <w:widowControl w:val="0"/>
              <w:spacing w:after="40" w:line="220" w:lineRule="exact"/>
              <w:ind w:left="-57"/>
              <w:jc w:val="left"/>
              <w:rPr>
                <w:lang w:val="it-IT"/>
              </w:rPr>
            </w:pPr>
            <w:r w:rsidRPr="00472F82">
              <w:rPr>
                <w:lang w:val="it-IT"/>
              </w:rPr>
              <w:t>Cap. 2 pag. 27</w:t>
            </w:r>
          </w:p>
        </w:tc>
        <w:tc>
          <w:tcPr>
            <w:tcW w:w="710" w:type="dxa"/>
            <w:tcMar>
              <w:left w:w="108" w:type="dxa"/>
              <w:right w:w="0" w:type="dxa"/>
            </w:tcMar>
            <w:vAlign w:val="center"/>
          </w:tcPr>
          <w:p w:rsidR="00FF09ED" w:rsidRPr="00472F82" w:rsidRDefault="00FF09ED" w:rsidP="003631E5">
            <w:pPr>
              <w:pStyle w:val="IAS"/>
              <w:pageBreakBefore/>
              <w:widowControl w:val="0"/>
              <w:spacing w:after="40" w:line="220" w:lineRule="exact"/>
              <w:ind w:left="-57"/>
              <w:jc w:val="left"/>
              <w:rPr>
                <w:lang w:val="it-IT"/>
              </w:rPr>
            </w:pPr>
          </w:p>
        </w:tc>
        <w:tc>
          <w:tcPr>
            <w:tcW w:w="6091" w:type="dxa"/>
            <w:tcMar>
              <w:left w:w="108" w:type="dxa"/>
            </w:tcMar>
            <w:vAlign w:val="center"/>
          </w:tcPr>
          <w:p w:rsidR="00FF09ED" w:rsidRPr="00472F82" w:rsidRDefault="00FF09ED" w:rsidP="006C3BFC">
            <w:pPr>
              <w:pStyle w:val="Titolo1"/>
              <w:keepNext w:val="0"/>
              <w:pageBreakBefore/>
              <w:widowControl w:val="0"/>
              <w:spacing w:before="40" w:after="40" w:line="220" w:lineRule="exact"/>
            </w:pPr>
            <w:r w:rsidRPr="00472F82">
              <w:t>PROSPETTO DELLE VARIAZIONI DI PATRIMONIO NETTO</w:t>
            </w:r>
          </w:p>
        </w:tc>
        <w:tc>
          <w:tcPr>
            <w:tcW w:w="568" w:type="dxa"/>
            <w:tcMar>
              <w:left w:w="85" w:type="dxa"/>
              <w:right w:w="85" w:type="dxa"/>
            </w:tcMar>
            <w:vAlign w:val="center"/>
          </w:tcPr>
          <w:p w:rsidR="00FF09ED" w:rsidRPr="00472F82" w:rsidRDefault="00FF09ED" w:rsidP="006C3BFC">
            <w:pPr>
              <w:pageBreakBefore/>
              <w:widowControl w:val="0"/>
              <w:spacing w:before="40" w:after="40"/>
              <w:jc w:val="left"/>
              <w:rPr>
                <w:lang w:val="it-IT"/>
              </w:rPr>
            </w:pPr>
          </w:p>
        </w:tc>
        <w:tc>
          <w:tcPr>
            <w:tcW w:w="567" w:type="dxa"/>
            <w:tcMar>
              <w:left w:w="108" w:type="dxa"/>
            </w:tcMar>
            <w:vAlign w:val="center"/>
          </w:tcPr>
          <w:p w:rsidR="00FF09ED" w:rsidRPr="00472F82" w:rsidRDefault="00FF09ED" w:rsidP="006C3BFC">
            <w:pPr>
              <w:pageBreakBefore/>
              <w:widowControl w:val="0"/>
              <w:spacing w:before="40" w:after="40"/>
              <w:jc w:val="left"/>
              <w:rPr>
                <w:lang w:val="it-IT"/>
              </w:rPr>
            </w:pPr>
          </w:p>
        </w:tc>
        <w:tc>
          <w:tcPr>
            <w:tcW w:w="715" w:type="dxa"/>
            <w:gridSpan w:val="2"/>
            <w:tcMar>
              <w:left w:w="108" w:type="dxa"/>
            </w:tcMar>
            <w:vAlign w:val="center"/>
          </w:tcPr>
          <w:p w:rsidR="00FF09ED" w:rsidRPr="00472F82" w:rsidRDefault="00FF09ED" w:rsidP="006C3BFC">
            <w:pPr>
              <w:pageBreakBefore/>
              <w:widowControl w:val="0"/>
              <w:spacing w:before="40" w:after="40"/>
              <w:jc w:val="left"/>
              <w:rPr>
                <w:lang w:val="it-IT"/>
              </w:rPr>
            </w:pPr>
          </w:p>
        </w:tc>
      </w:tr>
      <w:tr w:rsidR="00FF09ED" w:rsidRPr="00472F82" w:rsidTr="00B111A7">
        <w:trPr>
          <w:cantSplit/>
          <w:trHeight w:val="20"/>
        </w:trPr>
        <w:tc>
          <w:tcPr>
            <w:tcW w:w="678" w:type="dxa"/>
          </w:tcPr>
          <w:p w:rsidR="00FF09ED" w:rsidRPr="00472F82" w:rsidRDefault="00FF09ED" w:rsidP="00105093">
            <w:pPr>
              <w:pStyle w:val="Numeroelenco"/>
              <w:widowControl w:val="0"/>
              <w:spacing w:before="0" w:after="0" w:line="216" w:lineRule="exact"/>
              <w:ind w:left="0" w:firstLine="57"/>
              <w:rPr>
                <w:lang w:val="it-IT"/>
              </w:rPr>
            </w:pPr>
          </w:p>
        </w:tc>
        <w:tc>
          <w:tcPr>
            <w:tcW w:w="992" w:type="dxa"/>
          </w:tcPr>
          <w:p w:rsidR="00FF09ED" w:rsidRPr="00472F82" w:rsidRDefault="00FF09ED" w:rsidP="003631E5">
            <w:pPr>
              <w:pStyle w:val="IAS"/>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before="0" w:after="0" w:line="216" w:lineRule="exact"/>
              <w:ind w:left="-57"/>
              <w:jc w:val="left"/>
              <w:rPr>
                <w:lang w:val="it-IT"/>
              </w:rPr>
            </w:pPr>
            <w:r w:rsidRPr="00472F82">
              <w:rPr>
                <w:lang w:val="it-IT"/>
              </w:rPr>
              <w:t>IAS 1.29</w:t>
            </w:r>
          </w:p>
          <w:p w:rsidR="00FF09ED" w:rsidRPr="00472F82" w:rsidRDefault="00FF09ED" w:rsidP="003631E5">
            <w:pPr>
              <w:pStyle w:val="IAS"/>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widowControl w:val="0"/>
              <w:spacing w:before="0" w:after="0"/>
              <w:rPr>
                <w:lang w:val="it-IT"/>
              </w:rPr>
            </w:pPr>
            <w:r w:rsidRPr="00472F82">
              <w:rPr>
                <w:lang w:val="it-IT"/>
              </w:rPr>
              <w:t>Ogni classe rilevante di elementi simili è stata presentata separatamente nel prospetto delle variazioni di patrimonio netto.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spacing w:before="0" w:after="0" w:line="216" w:lineRule="exact"/>
              <w:ind w:left="0" w:firstLine="57"/>
              <w:rPr>
                <w:lang w:val="it-IT"/>
              </w:rPr>
            </w:pPr>
          </w:p>
        </w:tc>
        <w:tc>
          <w:tcPr>
            <w:tcW w:w="992" w:type="dxa"/>
          </w:tcPr>
          <w:p w:rsidR="00FF09ED" w:rsidRPr="00472F82" w:rsidRDefault="00FF09ED" w:rsidP="003631E5">
            <w:pPr>
              <w:pStyle w:val="IAS"/>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before="0" w:after="0" w:line="216" w:lineRule="exact"/>
              <w:ind w:left="-57"/>
              <w:jc w:val="left"/>
              <w:rPr>
                <w:lang w:val="it-IT"/>
              </w:rPr>
            </w:pPr>
            <w:r w:rsidRPr="00472F82">
              <w:rPr>
                <w:lang w:val="it-IT"/>
              </w:rPr>
              <w:t>IAS 1.106</w:t>
            </w:r>
          </w:p>
        </w:tc>
        <w:tc>
          <w:tcPr>
            <w:tcW w:w="6091" w:type="dxa"/>
            <w:tcMar>
              <w:left w:w="108" w:type="dxa"/>
            </w:tcMar>
          </w:tcPr>
          <w:p w:rsidR="00FF09ED" w:rsidRPr="00472F82" w:rsidRDefault="00FF09ED" w:rsidP="00105093">
            <w:pPr>
              <w:widowControl w:val="0"/>
              <w:spacing w:before="0" w:after="0"/>
              <w:rPr>
                <w:lang w:val="it-IT"/>
              </w:rPr>
            </w:pPr>
            <w:r w:rsidRPr="00472F82">
              <w:rPr>
                <w:lang w:val="it-IT"/>
              </w:rPr>
              <w:t>Il prospetto delle variazioni di patrimonio netto deve contenere le seguenti informazioni:</w:t>
            </w:r>
          </w:p>
        </w:tc>
        <w:tc>
          <w:tcPr>
            <w:tcW w:w="568" w:type="dxa"/>
            <w:tcMar>
              <w:left w:w="85" w:type="dxa"/>
              <w:right w:w="85" w:type="dxa"/>
            </w:tcMar>
            <w:vAlign w:val="center"/>
          </w:tcPr>
          <w:p w:rsidR="00FF09ED" w:rsidRPr="00472F82" w:rsidRDefault="00FF09ED" w:rsidP="00105093">
            <w:pPr>
              <w:widowControl w:val="0"/>
              <w:spacing w:before="0" w:after="0" w:line="216" w:lineRule="exact"/>
              <w:jc w:val="center"/>
              <w:rPr>
                <w:lang w:val="it-IT"/>
              </w:rPr>
            </w:pPr>
          </w:p>
        </w:tc>
        <w:tc>
          <w:tcPr>
            <w:tcW w:w="567" w:type="dxa"/>
            <w:tcMar>
              <w:left w:w="108" w:type="dxa"/>
            </w:tcMar>
            <w:vAlign w:val="center"/>
          </w:tcPr>
          <w:p w:rsidR="00FF09ED" w:rsidRPr="00472F82" w:rsidRDefault="00FF09ED" w:rsidP="00105093">
            <w:pPr>
              <w:widowControl w:val="0"/>
              <w:spacing w:before="0" w:after="0" w:line="21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before="0" w:after="0" w:line="21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33"/>
              </w:numPr>
              <w:spacing w:before="0" w:after="0"/>
              <w:rPr>
                <w:iCs/>
              </w:rPr>
            </w:pPr>
            <w:r w:rsidRPr="00472F82">
              <w:t>totale conto economico complessivo del periodo, con separata esposizione della quota attribuibile ai soci della controllante e della quota attribuibile alle partecipazioni di minoranza</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jc w:val="left"/>
              <w:rPr>
                <w:sz w:val="13"/>
                <w:szCs w:val="13"/>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sz w:val="13"/>
                <w:szCs w:val="13"/>
                <w:lang w:val="it-IT"/>
              </w:rPr>
            </w:pPr>
            <w:r w:rsidRPr="00472F82">
              <w:rPr>
                <w:sz w:val="13"/>
                <w:szCs w:val="13"/>
                <w:lang w:val="it-IT"/>
              </w:rPr>
              <w:t>IAS 8.22</w:t>
            </w:r>
          </w:p>
        </w:tc>
        <w:tc>
          <w:tcPr>
            <w:tcW w:w="6091" w:type="dxa"/>
            <w:tcMar>
              <w:left w:w="108" w:type="dxa"/>
            </w:tcMar>
          </w:tcPr>
          <w:p w:rsidR="00FF09ED" w:rsidRPr="00472F82" w:rsidRDefault="00FF09ED" w:rsidP="00105093">
            <w:pPr>
              <w:pStyle w:val="Rientroa"/>
              <w:widowControl w:val="0"/>
              <w:spacing w:before="0" w:after="0"/>
            </w:pPr>
            <w:r w:rsidRPr="00472F82">
              <w:t>per ogni componente del patrimonio netto, gli effetti conseguenti ad un’applicazione o rideterminazione retroattiva rilevati in accordo con lo IAS 8</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before="0" w:after="0"/>
              <w:ind w:left="391" w:hanging="357"/>
            </w:pPr>
            <w:r w:rsidRPr="00472F82">
              <w:t>per ogni componente del patrimonio netto, una riconciliazione tra il valore contabile all’inizio ed alla fine del periodo, con evidenza separata delle variazioni derivanti da:</w:t>
            </w:r>
          </w:p>
        </w:tc>
        <w:tc>
          <w:tcPr>
            <w:tcW w:w="568" w:type="dxa"/>
            <w:tcMar>
              <w:left w:w="85" w:type="dxa"/>
              <w:right w:w="85" w:type="dxa"/>
            </w:tcMar>
            <w:vAlign w:val="center"/>
          </w:tcPr>
          <w:p w:rsidR="00FF09ED" w:rsidRPr="00472F82" w:rsidRDefault="00FF09ED" w:rsidP="00105093">
            <w:pPr>
              <w:widowControl w:val="0"/>
              <w:spacing w:before="0" w:after="0" w:line="216" w:lineRule="exact"/>
              <w:jc w:val="center"/>
              <w:rPr>
                <w:lang w:val="it-IT"/>
              </w:rPr>
            </w:pPr>
          </w:p>
        </w:tc>
        <w:tc>
          <w:tcPr>
            <w:tcW w:w="567" w:type="dxa"/>
            <w:tcMar>
              <w:left w:w="108" w:type="dxa"/>
            </w:tcMar>
            <w:vAlign w:val="center"/>
          </w:tcPr>
          <w:p w:rsidR="00FF09ED" w:rsidRPr="00472F82" w:rsidRDefault="00FF09ED" w:rsidP="00105093">
            <w:pPr>
              <w:widowControl w:val="0"/>
              <w:spacing w:before="0" w:after="0" w:line="21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before="0" w:after="0" w:line="21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pStyle w:val="Puntoelenco"/>
              <w:widowControl w:val="0"/>
              <w:spacing w:before="0" w:after="0" w:line="240" w:lineRule="exact"/>
              <w:ind w:hanging="322"/>
            </w:pPr>
            <w:r w:rsidRPr="00472F82">
              <w:t>utile/(perdita)</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pStyle w:val="Puntoelenco"/>
              <w:widowControl w:val="0"/>
              <w:spacing w:before="0" w:after="0" w:line="240" w:lineRule="exact"/>
              <w:ind w:hanging="322"/>
            </w:pPr>
            <w:r w:rsidRPr="00472F82">
              <w:t>altre componenti di conto economico complessivo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pStyle w:val="Puntoelenco"/>
              <w:widowControl w:val="0"/>
              <w:spacing w:before="0" w:after="0"/>
              <w:ind w:hanging="322"/>
            </w:pPr>
            <w:r w:rsidRPr="00472F82">
              <w:t>operazioni con i soci nella loro qualità di soci, con evidenza separata di contribuzioni da soci e distribuzione agli stessi nonché le modifiche delle quote di partecipazione in società controllate che non hanno comportato la perdita del controllo.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numPr>
                <w:ilvl w:val="0"/>
                <w:numId w:val="0"/>
              </w:numPr>
              <w:spacing w:before="40" w:after="40" w:line="216" w:lineRule="exact"/>
              <w:ind w:left="57"/>
              <w:rPr>
                <w:lang w:val="it-IT"/>
              </w:rPr>
            </w:pPr>
          </w:p>
        </w:tc>
        <w:tc>
          <w:tcPr>
            <w:tcW w:w="992" w:type="dxa"/>
          </w:tcPr>
          <w:p w:rsidR="00FF09ED" w:rsidRPr="00472F82" w:rsidRDefault="00FF09ED" w:rsidP="003631E5">
            <w:pPr>
              <w:pStyle w:val="IAS"/>
              <w:widowControl w:val="0"/>
              <w:spacing w:after="40" w:line="216" w:lineRule="exact"/>
              <w:ind w:left="-57"/>
              <w:jc w:val="left"/>
              <w:rPr>
                <w:lang w:val="it-IT"/>
              </w:rPr>
            </w:pPr>
          </w:p>
        </w:tc>
        <w:tc>
          <w:tcPr>
            <w:tcW w:w="710" w:type="dxa"/>
            <w:tcMar>
              <w:left w:w="108" w:type="dxa"/>
              <w:right w:w="0" w:type="dxa"/>
            </w:tcMar>
          </w:tcPr>
          <w:p w:rsidR="00FF09ED" w:rsidRPr="00472F82" w:rsidRDefault="00FF09ED" w:rsidP="003631E5">
            <w:pPr>
              <w:pStyle w:val="IAS"/>
              <w:widowControl w:val="0"/>
              <w:spacing w:after="40" w:line="216" w:lineRule="exact"/>
              <w:ind w:left="-57"/>
              <w:jc w:val="left"/>
              <w:rPr>
                <w:lang w:val="it-IT"/>
              </w:rPr>
            </w:pPr>
            <w:r w:rsidRPr="00472F82">
              <w:rPr>
                <w:lang w:val="it-IT"/>
              </w:rPr>
              <w:t>IAS 1.108</w:t>
            </w:r>
          </w:p>
        </w:tc>
        <w:tc>
          <w:tcPr>
            <w:tcW w:w="6091" w:type="dxa"/>
            <w:tcMar>
              <w:left w:w="108" w:type="dxa"/>
            </w:tcMar>
          </w:tcPr>
          <w:p w:rsidR="00FF09ED" w:rsidRPr="00472F82" w:rsidRDefault="00FF09ED" w:rsidP="00105093">
            <w:pPr>
              <w:pStyle w:val="Commentiriquadro"/>
              <w:rPr>
                <w:lang w:val="it-IT"/>
              </w:rPr>
            </w:pPr>
            <w:r w:rsidRPr="00472F82">
              <w:rPr>
                <w:lang w:val="it-IT"/>
              </w:rPr>
              <w:t>Per esempio, le componenti di patrimonio netto includono ogni classe di capitale versato, il saldo progressivo di ciascuna classe delle altre componenti di conto economico complessivo e degli utili a nuovo.</w:t>
            </w:r>
          </w:p>
        </w:tc>
        <w:tc>
          <w:tcPr>
            <w:tcW w:w="568" w:type="dxa"/>
            <w:tcMar>
              <w:left w:w="85" w:type="dxa"/>
              <w:right w:w="85" w:type="dxa"/>
            </w:tcMar>
            <w:vAlign w:val="center"/>
          </w:tcPr>
          <w:p w:rsidR="00FF09ED" w:rsidRPr="00472F82" w:rsidRDefault="00FF09ED" w:rsidP="00105093">
            <w:pPr>
              <w:widowControl w:val="0"/>
              <w:spacing w:before="40" w:after="40" w:line="216" w:lineRule="exact"/>
              <w:jc w:val="center"/>
              <w:rPr>
                <w:lang w:val="it-IT"/>
              </w:rPr>
            </w:pPr>
          </w:p>
        </w:tc>
        <w:tc>
          <w:tcPr>
            <w:tcW w:w="567" w:type="dxa"/>
            <w:tcMar>
              <w:left w:w="108" w:type="dxa"/>
            </w:tcMar>
            <w:vAlign w:val="center"/>
          </w:tcPr>
          <w:p w:rsidR="00FF09ED" w:rsidRPr="00472F82" w:rsidRDefault="00FF09ED" w:rsidP="00105093">
            <w:pPr>
              <w:widowControl w:val="0"/>
              <w:spacing w:before="40" w:after="40" w:line="21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before="40" w:after="40" w:line="216" w:lineRule="exact"/>
              <w:jc w:val="center"/>
              <w:rPr>
                <w:lang w:val="it-IT"/>
              </w:rPr>
            </w:pPr>
          </w:p>
        </w:tc>
      </w:tr>
      <w:tr w:rsidR="00FF09ED" w:rsidRPr="00472F82" w:rsidTr="00B111A7">
        <w:trPr>
          <w:cantSplit/>
          <w:trHeight w:val="20"/>
        </w:trPr>
        <w:tc>
          <w:tcPr>
            <w:tcW w:w="678" w:type="dxa"/>
          </w:tcPr>
          <w:p w:rsidR="00FF09ED" w:rsidRPr="00472F82" w:rsidRDefault="00FF09ED" w:rsidP="00105093">
            <w:pPr>
              <w:pStyle w:val="Numeroelenco"/>
              <w:widowControl w:val="0"/>
              <w:spacing w:before="0" w:after="0" w:line="216" w:lineRule="exact"/>
              <w:ind w:left="0" w:firstLine="57"/>
              <w:rPr>
                <w:lang w:val="it-IT"/>
              </w:rPr>
            </w:pPr>
          </w:p>
        </w:tc>
        <w:tc>
          <w:tcPr>
            <w:tcW w:w="992" w:type="dxa"/>
          </w:tcPr>
          <w:p w:rsidR="00FF09ED" w:rsidRPr="00472F82" w:rsidRDefault="00FF09ED" w:rsidP="003631E5">
            <w:pPr>
              <w:pStyle w:val="IAS"/>
              <w:widowControl w:val="0"/>
              <w:spacing w:before="0" w:after="0" w:line="216" w:lineRule="exact"/>
              <w:ind w:left="-57"/>
              <w:rPr>
                <w:lang w:val="it-IT"/>
              </w:rPr>
            </w:pPr>
          </w:p>
        </w:tc>
        <w:tc>
          <w:tcPr>
            <w:tcW w:w="710" w:type="dxa"/>
            <w:tcMar>
              <w:left w:w="108" w:type="dxa"/>
              <w:right w:w="0" w:type="dxa"/>
            </w:tcMar>
          </w:tcPr>
          <w:p w:rsidR="00FF09ED" w:rsidRPr="00472F82" w:rsidRDefault="00FF09ED" w:rsidP="003631E5">
            <w:pPr>
              <w:pStyle w:val="IAS"/>
              <w:widowControl w:val="0"/>
              <w:spacing w:before="0" w:after="0" w:line="216" w:lineRule="exact"/>
              <w:ind w:left="-57"/>
              <w:jc w:val="left"/>
              <w:rPr>
                <w:lang w:val="it-IT"/>
              </w:rPr>
            </w:pPr>
            <w:r w:rsidRPr="00472F82">
              <w:rPr>
                <w:lang w:val="it-IT"/>
              </w:rPr>
              <w:t>IAS 1.106A</w:t>
            </w:r>
          </w:p>
          <w:p w:rsidR="00FF09ED" w:rsidRPr="00472F82" w:rsidRDefault="00FF09ED" w:rsidP="003631E5">
            <w:pPr>
              <w:pStyle w:val="IAS"/>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widowControl w:val="0"/>
              <w:spacing w:before="0" w:after="0" w:line="240" w:lineRule="exact"/>
              <w:rPr>
                <w:lang w:val="it-IT"/>
              </w:rPr>
            </w:pPr>
            <w:r w:rsidRPr="00472F82">
              <w:rPr>
                <w:lang w:val="it-IT"/>
              </w:rPr>
              <w:t>L’entità espone per ogni componente del patrimonio netto un’analisi delle altre componenti di conto economico complessivo, o nel prospetto delle variazioni d</w:t>
            </w:r>
            <w:r w:rsidR="00731DA7" w:rsidRPr="00472F82">
              <w:rPr>
                <w:lang w:val="it-IT"/>
              </w:rPr>
              <w:t>i patrimonio netto o nelle note.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spacing w:before="0" w:after="0" w:line="216" w:lineRule="exact"/>
              <w:ind w:left="0" w:firstLine="57"/>
              <w:rPr>
                <w:lang w:val="it-IT"/>
              </w:rPr>
            </w:pPr>
          </w:p>
        </w:tc>
        <w:tc>
          <w:tcPr>
            <w:tcW w:w="992" w:type="dxa"/>
          </w:tcPr>
          <w:p w:rsidR="00FF09ED" w:rsidRPr="00472F82" w:rsidRDefault="00FF09ED" w:rsidP="003631E5">
            <w:pPr>
              <w:pStyle w:val="IAS"/>
              <w:widowControl w:val="0"/>
              <w:spacing w:before="0" w:after="0" w:line="216" w:lineRule="exact"/>
              <w:ind w:left="-57"/>
              <w:rPr>
                <w:lang w:val="it-IT"/>
              </w:rPr>
            </w:pPr>
          </w:p>
        </w:tc>
        <w:tc>
          <w:tcPr>
            <w:tcW w:w="710" w:type="dxa"/>
            <w:tcMar>
              <w:left w:w="108" w:type="dxa"/>
              <w:right w:w="0" w:type="dxa"/>
            </w:tcMar>
          </w:tcPr>
          <w:p w:rsidR="00FF09ED" w:rsidRPr="00472F82" w:rsidRDefault="00FF09ED" w:rsidP="003631E5">
            <w:pPr>
              <w:pStyle w:val="IAS"/>
              <w:widowControl w:val="0"/>
              <w:spacing w:before="0" w:after="0" w:line="216" w:lineRule="exact"/>
              <w:ind w:left="-57"/>
              <w:jc w:val="left"/>
              <w:rPr>
                <w:lang w:val="it-IT"/>
              </w:rPr>
            </w:pPr>
            <w:r w:rsidRPr="00472F82">
              <w:rPr>
                <w:lang w:val="it-IT"/>
              </w:rPr>
              <w:t>IAS 1.107</w:t>
            </w:r>
          </w:p>
        </w:tc>
        <w:tc>
          <w:tcPr>
            <w:tcW w:w="6091" w:type="dxa"/>
            <w:tcMar>
              <w:left w:w="108" w:type="dxa"/>
            </w:tcMar>
          </w:tcPr>
          <w:p w:rsidR="00FF09ED" w:rsidRPr="00472F82" w:rsidRDefault="00FF09ED" w:rsidP="00105093">
            <w:pPr>
              <w:widowControl w:val="0"/>
              <w:spacing w:before="0" w:after="0" w:line="240" w:lineRule="exact"/>
              <w:rPr>
                <w:lang w:val="it-IT"/>
              </w:rPr>
            </w:pPr>
            <w:r w:rsidRPr="00472F82">
              <w:rPr>
                <w:lang w:val="it-IT"/>
              </w:rPr>
              <w:t>L’entità espone nel prospetto delle variazioni di patrimonio netto o nelle note:</w:t>
            </w:r>
          </w:p>
        </w:tc>
        <w:tc>
          <w:tcPr>
            <w:tcW w:w="568" w:type="dxa"/>
            <w:tcMar>
              <w:left w:w="85" w:type="dxa"/>
              <w:right w:w="85" w:type="dxa"/>
            </w:tcMar>
            <w:vAlign w:val="center"/>
          </w:tcPr>
          <w:p w:rsidR="00FF09ED" w:rsidRPr="00472F82" w:rsidRDefault="00FF09ED" w:rsidP="00105093">
            <w:pPr>
              <w:widowControl w:val="0"/>
              <w:spacing w:before="0" w:after="0" w:line="216" w:lineRule="exact"/>
              <w:jc w:val="center"/>
              <w:rPr>
                <w:lang w:val="it-IT"/>
              </w:rPr>
            </w:pPr>
          </w:p>
        </w:tc>
        <w:tc>
          <w:tcPr>
            <w:tcW w:w="567" w:type="dxa"/>
            <w:tcMar>
              <w:left w:w="108" w:type="dxa"/>
            </w:tcMar>
            <w:vAlign w:val="center"/>
          </w:tcPr>
          <w:p w:rsidR="00FF09ED" w:rsidRPr="00472F82" w:rsidRDefault="00FF09ED" w:rsidP="00105093">
            <w:pPr>
              <w:widowControl w:val="0"/>
              <w:spacing w:before="0" w:after="0" w:line="21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before="0" w:after="0" w:line="216" w:lineRule="exact"/>
              <w:jc w:val="center"/>
              <w:rPr>
                <w:lang w:val="it-IT"/>
              </w:rPr>
            </w:pP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31"/>
              </w:numPr>
              <w:spacing w:before="0" w:after="0" w:line="240" w:lineRule="exact"/>
              <w:rPr>
                <w:iCs/>
              </w:rPr>
            </w:pPr>
            <w:r w:rsidRPr="00472F82">
              <w:t>l’importo dei dividendi rilevati nel periodo come distribuzioni ai soci, 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rPr>
                <w:lang w:val="it-IT"/>
              </w:rPr>
            </w:pPr>
          </w:p>
        </w:tc>
        <w:tc>
          <w:tcPr>
            <w:tcW w:w="992" w:type="dxa"/>
          </w:tcPr>
          <w:p w:rsidR="00FF09ED" w:rsidRPr="00472F82" w:rsidRDefault="00FF09ED" w:rsidP="003631E5">
            <w:pPr>
              <w:widowControl w:val="0"/>
              <w:spacing w:before="0" w:after="0" w:line="216" w:lineRule="exact"/>
              <w:ind w:left="-57"/>
              <w:rPr>
                <w:lang w:val="it-IT"/>
              </w:rPr>
            </w:pPr>
          </w:p>
        </w:tc>
        <w:tc>
          <w:tcPr>
            <w:tcW w:w="710" w:type="dxa"/>
            <w:tcMar>
              <w:left w:w="108" w:type="dxa"/>
              <w:right w:w="0" w:type="dxa"/>
            </w:tcMar>
          </w:tcPr>
          <w:p w:rsidR="00FF09ED" w:rsidRPr="00472F82" w:rsidRDefault="00FF09ED" w:rsidP="003631E5">
            <w:pPr>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before="0" w:after="0" w:line="240" w:lineRule="exact"/>
            </w:pPr>
            <w:r w:rsidRPr="00472F82">
              <w:t>l’importo del relativo dividendo per azione</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pStyle w:val="Numeroelenco"/>
              <w:widowControl w:val="0"/>
              <w:numPr>
                <w:ilvl w:val="0"/>
                <w:numId w:val="0"/>
              </w:numPr>
              <w:spacing w:before="0" w:after="0" w:line="216" w:lineRule="exact"/>
              <w:ind w:left="57"/>
              <w:rPr>
                <w:lang w:val="it-IT"/>
              </w:rPr>
            </w:pPr>
          </w:p>
        </w:tc>
        <w:tc>
          <w:tcPr>
            <w:tcW w:w="992" w:type="dxa"/>
          </w:tcPr>
          <w:p w:rsidR="00FF09ED" w:rsidRPr="00472F82" w:rsidRDefault="00FF09ED" w:rsidP="003631E5">
            <w:pPr>
              <w:pStyle w:val="IAS"/>
              <w:widowControl w:val="0"/>
              <w:spacing w:before="0" w:after="0" w:line="216" w:lineRule="exact"/>
              <w:ind w:left="-57"/>
              <w:rPr>
                <w:lang w:val="it-IT"/>
              </w:rPr>
            </w:pPr>
          </w:p>
        </w:tc>
        <w:tc>
          <w:tcPr>
            <w:tcW w:w="710" w:type="dxa"/>
            <w:tcMar>
              <w:left w:w="108" w:type="dxa"/>
              <w:right w:w="0" w:type="dxa"/>
            </w:tcMar>
          </w:tcPr>
          <w:p w:rsidR="00FF09ED" w:rsidRPr="00472F82" w:rsidRDefault="00FF09ED" w:rsidP="003631E5">
            <w:pPr>
              <w:pStyle w:val="IAS"/>
              <w:widowControl w:val="0"/>
              <w:spacing w:before="0" w:after="0" w:line="216" w:lineRule="exact"/>
              <w:ind w:left="-57"/>
              <w:jc w:val="left"/>
              <w:rPr>
                <w:lang w:val="it-IT"/>
              </w:rPr>
            </w:pPr>
            <w:r w:rsidRPr="00472F82">
              <w:rPr>
                <w:lang w:val="it-IT"/>
              </w:rPr>
              <w:t>IAS 32.35</w:t>
            </w:r>
          </w:p>
        </w:tc>
        <w:tc>
          <w:tcPr>
            <w:tcW w:w="6091" w:type="dxa"/>
            <w:tcMar>
              <w:left w:w="108" w:type="dxa"/>
            </w:tcMar>
          </w:tcPr>
          <w:p w:rsidR="00FF09ED" w:rsidRPr="00472F82" w:rsidRDefault="00FF09ED" w:rsidP="00105093">
            <w:pPr>
              <w:pStyle w:val="Commentiriquadro"/>
              <w:rPr>
                <w:lang w:val="it-IT"/>
              </w:rPr>
            </w:pPr>
            <w:r w:rsidRPr="00472F82">
              <w:rPr>
                <w:lang w:val="it-IT"/>
              </w:rPr>
              <w:t>L’entità contabilizza le distribuzioni ai possessori di uno strumento rappresentativo di capitale direttamente nel patrimonio netto. L’entità contabilizza i costi di transazione legati ad un’operazione sul capitale in deduzione del patrimonio netto. Le imposte sul reddito relative alle distribuzioni e ai costi di transazione sono contabilizzate in conformità allo IAS 12.</w:t>
            </w:r>
          </w:p>
        </w:tc>
        <w:tc>
          <w:tcPr>
            <w:tcW w:w="568" w:type="dxa"/>
            <w:tcMar>
              <w:left w:w="85" w:type="dxa"/>
              <w:right w:w="85" w:type="dxa"/>
            </w:tcMar>
            <w:vAlign w:val="center"/>
          </w:tcPr>
          <w:p w:rsidR="00FF09ED" w:rsidRPr="00472F82" w:rsidRDefault="00FF09ED" w:rsidP="00105093">
            <w:pPr>
              <w:widowControl w:val="0"/>
              <w:spacing w:before="0" w:after="0" w:line="216" w:lineRule="exact"/>
              <w:jc w:val="center"/>
              <w:rPr>
                <w:lang w:val="it-IT"/>
              </w:rPr>
            </w:pPr>
          </w:p>
        </w:tc>
        <w:tc>
          <w:tcPr>
            <w:tcW w:w="567" w:type="dxa"/>
            <w:tcMar>
              <w:left w:w="108" w:type="dxa"/>
            </w:tcMar>
            <w:vAlign w:val="center"/>
          </w:tcPr>
          <w:p w:rsidR="00FF09ED" w:rsidRPr="00472F82" w:rsidRDefault="00FF09ED" w:rsidP="00105093">
            <w:pPr>
              <w:widowControl w:val="0"/>
              <w:spacing w:before="0" w:after="0" w:line="216" w:lineRule="exact"/>
              <w:jc w:val="center"/>
              <w:rPr>
                <w:lang w:val="it-IT"/>
              </w:rPr>
            </w:pPr>
          </w:p>
        </w:tc>
        <w:tc>
          <w:tcPr>
            <w:tcW w:w="715" w:type="dxa"/>
            <w:gridSpan w:val="2"/>
            <w:tcMar>
              <w:left w:w="108" w:type="dxa"/>
            </w:tcMar>
            <w:vAlign w:val="center"/>
          </w:tcPr>
          <w:p w:rsidR="00FF09ED" w:rsidRPr="00472F82" w:rsidRDefault="00FF09ED" w:rsidP="00105093">
            <w:pPr>
              <w:widowControl w:val="0"/>
              <w:spacing w:before="0" w:after="0" w:line="216" w:lineRule="exact"/>
              <w:jc w:val="center"/>
              <w:rPr>
                <w:lang w:val="it-IT"/>
              </w:rPr>
            </w:pPr>
          </w:p>
        </w:tc>
      </w:tr>
      <w:tr w:rsidR="00FF09ED" w:rsidRPr="00472F82" w:rsidTr="00B111A7">
        <w:trPr>
          <w:cantSplit/>
          <w:trHeight w:val="20"/>
        </w:trPr>
        <w:tc>
          <w:tcPr>
            <w:tcW w:w="678" w:type="dxa"/>
          </w:tcPr>
          <w:p w:rsidR="00FF09ED" w:rsidRPr="00472F82" w:rsidRDefault="00FF09ED" w:rsidP="00105093">
            <w:pPr>
              <w:pStyle w:val="Numeroelenco"/>
              <w:widowControl w:val="0"/>
              <w:spacing w:before="0" w:after="0" w:line="216" w:lineRule="exact"/>
              <w:ind w:left="0" w:firstLine="57"/>
              <w:rPr>
                <w:lang w:val="it-IT"/>
              </w:rPr>
            </w:pPr>
          </w:p>
        </w:tc>
        <w:tc>
          <w:tcPr>
            <w:tcW w:w="992" w:type="dxa"/>
          </w:tcPr>
          <w:p w:rsidR="00FF09ED" w:rsidRPr="00472F82" w:rsidRDefault="00FF09ED" w:rsidP="003631E5">
            <w:pPr>
              <w:pStyle w:val="IAS"/>
              <w:widowControl w:val="0"/>
              <w:spacing w:before="0" w:after="0" w:line="216" w:lineRule="exact"/>
              <w:ind w:left="-57"/>
              <w:rPr>
                <w:lang w:val="it-IT"/>
              </w:rPr>
            </w:pPr>
          </w:p>
        </w:tc>
        <w:tc>
          <w:tcPr>
            <w:tcW w:w="710" w:type="dxa"/>
            <w:tcMar>
              <w:left w:w="108" w:type="dxa"/>
              <w:right w:w="0" w:type="dxa"/>
            </w:tcMar>
          </w:tcPr>
          <w:p w:rsidR="00FF09ED" w:rsidRPr="00472F82" w:rsidRDefault="00FF09ED" w:rsidP="003631E5">
            <w:pPr>
              <w:pStyle w:val="IAS"/>
              <w:widowControl w:val="0"/>
              <w:spacing w:before="0" w:after="0" w:line="216" w:lineRule="exact"/>
              <w:ind w:left="-57"/>
              <w:jc w:val="left"/>
              <w:rPr>
                <w:lang w:val="it-IT"/>
              </w:rPr>
            </w:pPr>
            <w:r w:rsidRPr="00472F82">
              <w:rPr>
                <w:lang w:val="it-IT"/>
              </w:rPr>
              <w:t>IAS 32.39</w:t>
            </w:r>
          </w:p>
          <w:p w:rsidR="00FF09ED" w:rsidRPr="00472F82" w:rsidRDefault="00FF09ED" w:rsidP="003631E5">
            <w:pPr>
              <w:pStyle w:val="IAS"/>
              <w:widowControl w:val="0"/>
              <w:spacing w:before="0" w:after="0" w:line="216" w:lineRule="exact"/>
              <w:ind w:left="-57"/>
              <w:jc w:val="left"/>
              <w:rPr>
                <w:lang w:val="it-IT"/>
              </w:rPr>
            </w:pPr>
            <w:r w:rsidRPr="00472F82">
              <w:rPr>
                <w:lang w:val="it-IT"/>
              </w:rPr>
              <w:t>IAS 1.109</w:t>
            </w:r>
          </w:p>
        </w:tc>
        <w:tc>
          <w:tcPr>
            <w:tcW w:w="6091" w:type="dxa"/>
            <w:tcMar>
              <w:left w:w="108" w:type="dxa"/>
            </w:tcMar>
          </w:tcPr>
          <w:p w:rsidR="00FF09ED" w:rsidRPr="00472F82" w:rsidRDefault="00FF09ED" w:rsidP="00105093">
            <w:pPr>
              <w:widowControl w:val="0"/>
              <w:spacing w:line="230" w:lineRule="exact"/>
              <w:rPr>
                <w:lang w:val="it-IT"/>
              </w:rPr>
            </w:pPr>
            <w:r w:rsidRPr="00472F82">
              <w:rPr>
                <w:lang w:val="it-IT"/>
              </w:rPr>
              <w:t>Sono stati esposti separatamente nel prospetto delle variazioni del patrimonio netto i costi di transazione contabilizzati direttamente a riduzione del patrimonio netto.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blPrEx>
          <w:tblLook w:val="0000" w:firstRow="0" w:lastRow="0" w:firstColumn="0" w:lastColumn="0" w:noHBand="0" w:noVBand="0"/>
        </w:tblPrEx>
        <w:trPr>
          <w:gridAfter w:val="1"/>
          <w:wAfter w:w="6" w:type="dxa"/>
          <w:cantSplit/>
          <w:trHeight w:val="20"/>
        </w:trPr>
        <w:tc>
          <w:tcPr>
            <w:tcW w:w="678" w:type="dxa"/>
          </w:tcPr>
          <w:p w:rsidR="00FF09ED" w:rsidRPr="00472F82" w:rsidRDefault="00FF09ED" w:rsidP="00105093">
            <w:pPr>
              <w:pStyle w:val="Numeroelenco"/>
              <w:numPr>
                <w:ilvl w:val="0"/>
                <w:numId w:val="0"/>
              </w:numPr>
              <w:spacing w:before="0" w:after="0" w:line="216" w:lineRule="exact"/>
              <w:ind w:left="284"/>
              <w:rPr>
                <w:lang w:val="it-IT"/>
              </w:rPr>
            </w:pPr>
          </w:p>
        </w:tc>
        <w:tc>
          <w:tcPr>
            <w:tcW w:w="992" w:type="dxa"/>
          </w:tcPr>
          <w:p w:rsidR="00FF09ED" w:rsidRPr="00472F82" w:rsidRDefault="00FF09ED" w:rsidP="003631E5">
            <w:pPr>
              <w:pStyle w:val="IAS"/>
              <w:ind w:left="-57"/>
              <w:jc w:val="left"/>
            </w:pPr>
            <w:r w:rsidRPr="00472F82">
              <w:t>B.1.9 - B.4.9</w:t>
            </w:r>
          </w:p>
        </w:tc>
        <w:tc>
          <w:tcPr>
            <w:tcW w:w="710" w:type="dxa"/>
            <w:tcMar>
              <w:left w:w="108" w:type="dxa"/>
              <w:right w:w="0" w:type="dxa"/>
            </w:tcMar>
          </w:tcPr>
          <w:p w:rsidR="00FF09ED" w:rsidRPr="00472F82" w:rsidRDefault="00FF09ED" w:rsidP="003631E5">
            <w:pPr>
              <w:pStyle w:val="IAS"/>
              <w:ind w:left="-57"/>
              <w:jc w:val="left"/>
            </w:pPr>
          </w:p>
        </w:tc>
        <w:tc>
          <w:tcPr>
            <w:tcW w:w="6091" w:type="dxa"/>
            <w:tcMar>
              <w:left w:w="108" w:type="dxa"/>
            </w:tcMar>
          </w:tcPr>
          <w:p w:rsidR="00FF09ED" w:rsidRPr="00472F82" w:rsidRDefault="00FF09ED" w:rsidP="006C3BFC">
            <w:pPr>
              <w:spacing w:line="230" w:lineRule="exact"/>
              <w:rPr>
                <w:rFonts w:cs="Arial"/>
                <w:lang w:val="it-IT"/>
              </w:rPr>
            </w:pPr>
            <w:r w:rsidRPr="00472F82">
              <w:rPr>
                <w:rFonts w:cs="Arial"/>
                <w:lang w:val="it-IT"/>
              </w:rPr>
              <w:t>E’ compilato secondo lo schema previsto il “Prospetto delle variazioni del patrimonio netto SGR”?</w:t>
            </w:r>
          </w:p>
        </w:tc>
        <w:tc>
          <w:tcPr>
            <w:tcW w:w="568" w:type="dxa"/>
            <w:tcMar>
              <w:left w:w="85" w:type="dxa"/>
              <w:right w:w="85"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09"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472F82" w:rsidRDefault="00FF09ED" w:rsidP="00105093">
            <w:pPr>
              <w:pStyle w:val="Numeroelenco"/>
              <w:numPr>
                <w:ilvl w:val="0"/>
                <w:numId w:val="0"/>
              </w:numPr>
              <w:spacing w:before="0" w:after="0" w:line="216" w:lineRule="exact"/>
              <w:ind w:left="284"/>
              <w:rPr>
                <w:lang w:val="it-IT"/>
              </w:rPr>
            </w:pPr>
          </w:p>
        </w:tc>
        <w:tc>
          <w:tcPr>
            <w:tcW w:w="992" w:type="dxa"/>
          </w:tcPr>
          <w:p w:rsidR="00FF09ED" w:rsidRPr="00472F82" w:rsidRDefault="00FF09ED" w:rsidP="003631E5">
            <w:pPr>
              <w:pStyle w:val="IAS"/>
              <w:ind w:left="-57"/>
              <w:jc w:val="left"/>
            </w:pPr>
            <w:r w:rsidRPr="00472F82">
              <w:t>Cap. 2 pag. 27</w:t>
            </w:r>
          </w:p>
        </w:tc>
        <w:tc>
          <w:tcPr>
            <w:tcW w:w="710" w:type="dxa"/>
            <w:tcMar>
              <w:left w:w="108" w:type="dxa"/>
              <w:right w:w="0" w:type="dxa"/>
            </w:tcMar>
          </w:tcPr>
          <w:p w:rsidR="00FF09ED" w:rsidRPr="00472F82" w:rsidRDefault="00FF09ED" w:rsidP="003631E5">
            <w:pPr>
              <w:pStyle w:val="IAS"/>
              <w:ind w:left="-57"/>
              <w:jc w:val="left"/>
            </w:pPr>
          </w:p>
        </w:tc>
        <w:tc>
          <w:tcPr>
            <w:tcW w:w="6091" w:type="dxa"/>
            <w:tcMar>
              <w:left w:w="108" w:type="dxa"/>
            </w:tcMar>
          </w:tcPr>
          <w:p w:rsidR="00FF09ED" w:rsidRPr="00472F82" w:rsidRDefault="00FF09ED" w:rsidP="00105093">
            <w:pPr>
              <w:spacing w:line="230" w:lineRule="exact"/>
              <w:rPr>
                <w:rFonts w:cs="Arial"/>
                <w:lang w:val="it-IT"/>
              </w:rPr>
            </w:pPr>
            <w:r w:rsidRPr="00472F82">
              <w:rPr>
                <w:rFonts w:cs="Arial"/>
                <w:lang w:val="it-IT"/>
              </w:rPr>
              <w:t>La voce “Capitale” è indicata al netto del capitale sottoscritto e non ancora versato?</w:t>
            </w:r>
          </w:p>
        </w:tc>
        <w:tc>
          <w:tcPr>
            <w:tcW w:w="568" w:type="dxa"/>
            <w:tcMar>
              <w:left w:w="85" w:type="dxa"/>
              <w:right w:w="85"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09" w:type="dxa"/>
            <w:tcMar>
              <w:left w:w="108" w:type="dxa"/>
            </w:tcMar>
            <w:vAlign w:val="center"/>
          </w:tcPr>
          <w:p w:rsidR="00FF09ED" w:rsidRPr="00683EC3" w:rsidRDefault="00FF09ED" w:rsidP="00105093">
            <w:pPr>
              <w:jc w:val="cente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sottovoce “Riserve: altre” figurano anche, con pertinente segno algebrico, i premi relativi ad opzioni (esplicite o incorporate in altri strumenti finanziari) su proprie azioni, diverse dalle opzioni put emesse che possono essere regolate unicamente mediante la consegna delle azioni stesse ad un prezzo unitario fisso (cioè numero di azioni da scambiare e corrispettivo fissi)?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27</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colonna “Modifica saldi apertura”, sono indicate le modifiche apportate ai saldi di chiusura dell’esercizio precedente per correggere eventuali errori o per rilevare gli effetti retrospettivi dei mutamenti di politiche contabili, incluse le modifiche contabili derivanti dalla prima applicazione dei principi contabili internazionali?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27</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colonna “Emissione nuove azioni”, sono incluse anche le vendite di azioni proprie e i versamenti dei decimi mancanti relativi alle azioni sottoscritte e non ancora liberate?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27</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L’importo delle azioni proprie rivendute, è indicato con il segno positivo in corrispondenza della voce “Azioni proprie” fino a concorrenza del valore di libro delle azioni stesse?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27</w:t>
            </w:r>
          </w:p>
        </w:tc>
        <w:tc>
          <w:tcPr>
            <w:tcW w:w="710" w:type="dxa"/>
            <w:tcMar>
              <w:left w:w="108" w:type="dxa"/>
              <w:right w:w="0" w:type="dxa"/>
            </w:tcMar>
          </w:tcPr>
          <w:p w:rsidR="00FF09ED" w:rsidRPr="003827A9" w:rsidRDefault="00FF09ED" w:rsidP="003631E5">
            <w:pPr>
              <w:pStyle w:val="IAS"/>
              <w:ind w:left="-57"/>
              <w:jc w:val="left"/>
              <w:rPr>
                <w:lang w:val="it-IT"/>
              </w:rPr>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La differenza, positiva o negativa, fra il prezzo di vendita delle azioni proprie e il corrispondente valore di libro, è portata, rispettivamente, in aumento o in diminuzione della voce “Sovrapprezzi di emissione”?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colonna “Acquisto azioni proprie” sono inclusi anche i valori attuali degli impegni, comunque configurati, di riacquisto a termine di proprie azioni (inclusi gli impegni derivanti da opzioni put emesse che possono essere regolate mediante la consegna delle azioni stesse ad un prezzo unitario fisso, valorizzati tenendo conto dei relativi premi) nonché gli eventuali rimborsi di capitale?</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Gli impegni sono rilevati in corrispondenza della riga “Riserve di utili”?</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I rimborsi di capitale sono rilevati in corrispondenza della riga “Capitale”?</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Sono evidenziati separatamente, se di importo rilevante?</w:t>
            </w:r>
          </w:p>
        </w:tc>
        <w:tc>
          <w:tcPr>
            <w:tcW w:w="568" w:type="dxa"/>
            <w:tcMar>
              <w:left w:w="85" w:type="dxa"/>
              <w:right w:w="85"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colonna “Variazione strumenti di capitale” viene indicata, con il pertinente segno algebrico, la variazione netta di tale aggregato determinatasi nel corso dell’esercizio, che è pari al saldo fra le emissioni di nuovi strumenti di capitale, il rimborso di quelli scaduti e l’eventuale riacquisto di quelli in circolazione?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colonna “Altre variazioni” vengono indicati:</w:t>
            </w:r>
          </w:p>
        </w:tc>
        <w:tc>
          <w:tcPr>
            <w:tcW w:w="568" w:type="dxa"/>
            <w:tcMar>
              <w:left w:w="85" w:type="dxa"/>
              <w:right w:w="85" w:type="dxa"/>
            </w:tcMar>
            <w:vAlign w:val="center"/>
          </w:tcPr>
          <w:p w:rsidR="00FF09ED" w:rsidRPr="00683EC3" w:rsidRDefault="00FF09ED" w:rsidP="00105093">
            <w:pPr>
              <w:spacing w:before="0" w:after="0" w:line="216" w:lineRule="exact"/>
              <w:jc w:val="center"/>
              <w:rPr>
                <w:lang w:val="it-IT"/>
              </w:rPr>
            </w:pPr>
          </w:p>
        </w:tc>
        <w:tc>
          <w:tcPr>
            <w:tcW w:w="567" w:type="dxa"/>
            <w:tcMar>
              <w:left w:w="108" w:type="dxa"/>
            </w:tcMar>
            <w:vAlign w:val="center"/>
          </w:tcPr>
          <w:p w:rsidR="00FF09ED" w:rsidRPr="00683EC3" w:rsidRDefault="00FF09ED" w:rsidP="00105093">
            <w:pPr>
              <w:spacing w:before="0" w:after="0" w:line="216" w:lineRule="exact"/>
              <w:jc w:val="center"/>
              <w:rPr>
                <w:lang w:val="it-IT"/>
              </w:rPr>
            </w:pPr>
          </w:p>
        </w:tc>
        <w:tc>
          <w:tcPr>
            <w:tcW w:w="709" w:type="dxa"/>
            <w:tcMar>
              <w:left w:w="108" w:type="dxa"/>
            </w:tcMar>
            <w:vAlign w:val="center"/>
          </w:tcPr>
          <w:p w:rsidR="00FF09ED" w:rsidRPr="00683EC3" w:rsidRDefault="00FF09ED" w:rsidP="00105093">
            <w:pPr>
              <w:spacing w:before="0" w:after="0" w:line="216" w:lineRule="exact"/>
              <w:jc w:val="center"/>
              <w:rPr>
                <w:lang w:val="it-IT"/>
              </w:rPr>
            </w:pPr>
          </w:p>
        </w:tc>
      </w:tr>
      <w:tr w:rsidR="00FF09ED" w:rsidRPr="00CB1EEB"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pStyle w:val="rientroa0"/>
              <w:spacing w:line="230" w:lineRule="exact"/>
              <w:rPr>
                <w:rFonts w:ascii="Arial Narrow" w:hAnsi="Arial Narrow"/>
              </w:rPr>
            </w:pPr>
            <w:r w:rsidRPr="00683EC3">
              <w:rPr>
                <w:rFonts w:ascii="Arial Narrow" w:hAnsi="Arial Narrow"/>
              </w:rPr>
              <w:t xml:space="preserve">a) </w:t>
            </w:r>
            <w:r w:rsidRPr="00683EC3">
              <w:rPr>
                <w:rFonts w:ascii="Arial Narrow" w:hAnsi="Arial Narrow"/>
              </w:rPr>
              <w:tab/>
              <w:t>la variazione netta della sottovoce “Riserve: altre”, verificatasi nell’esercizio, imputabile ai derivati negoziati su proprie azioni, pari al saldo algebrico dei seguenti elementi:</w:t>
            </w:r>
          </w:p>
        </w:tc>
        <w:tc>
          <w:tcPr>
            <w:tcW w:w="568" w:type="dxa"/>
            <w:tcMar>
              <w:left w:w="85" w:type="dxa"/>
              <w:right w:w="85" w:type="dxa"/>
            </w:tcMar>
            <w:vAlign w:val="center"/>
          </w:tcPr>
          <w:p w:rsidR="00FF09ED" w:rsidRPr="00683EC3" w:rsidRDefault="00FF09ED" w:rsidP="00105093">
            <w:pPr>
              <w:jc w:val="center"/>
              <w:rPr>
                <w:lang w:val="it-IT"/>
              </w:rPr>
            </w:pPr>
          </w:p>
        </w:tc>
        <w:tc>
          <w:tcPr>
            <w:tcW w:w="567" w:type="dxa"/>
            <w:tcMar>
              <w:left w:w="108" w:type="dxa"/>
            </w:tcMar>
            <w:vAlign w:val="center"/>
          </w:tcPr>
          <w:p w:rsidR="00FF09ED" w:rsidRPr="00683EC3" w:rsidRDefault="00FF09ED" w:rsidP="00105093">
            <w:pPr>
              <w:jc w:val="center"/>
              <w:rPr>
                <w:lang w:val="it-IT"/>
              </w:rPr>
            </w:pPr>
          </w:p>
        </w:tc>
        <w:tc>
          <w:tcPr>
            <w:tcW w:w="709" w:type="dxa"/>
            <w:tcMar>
              <w:left w:w="108" w:type="dxa"/>
            </w:tcMar>
            <w:vAlign w:val="center"/>
          </w:tcPr>
          <w:p w:rsidR="00FF09ED" w:rsidRPr="00683EC3" w:rsidRDefault="00FF09ED" w:rsidP="00105093">
            <w:pPr>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83EC3" w:rsidRDefault="00FF09ED" w:rsidP="003631E5">
            <w:pPr>
              <w:pStyle w:val="IAS"/>
              <w:ind w:left="-57"/>
              <w:jc w:val="left"/>
            </w:pPr>
          </w:p>
        </w:tc>
        <w:tc>
          <w:tcPr>
            <w:tcW w:w="6091" w:type="dxa"/>
            <w:tcMar>
              <w:left w:w="108" w:type="dxa"/>
            </w:tcMar>
          </w:tcPr>
          <w:p w:rsidR="00FF09ED" w:rsidRPr="00683EC3" w:rsidRDefault="00FF09ED" w:rsidP="00105093">
            <w:pPr>
              <w:pStyle w:val="Puntoelenco"/>
              <w:tabs>
                <w:tab w:val="clear" w:pos="780"/>
              </w:tabs>
              <w:spacing w:line="230" w:lineRule="exact"/>
              <w:ind w:left="655" w:hanging="263"/>
              <w:rPr>
                <w:iCs/>
              </w:rPr>
            </w:pPr>
            <w:r w:rsidRPr="00683EC3">
              <w:t xml:space="preserve">i premi relativi ad opzioni (esplicite o incorporate in strumenti finanziari strutturati) su proprie azioni negoziate nel corso dell’esercizio, diverse dalle opzioni </w:t>
            </w:r>
            <w:r w:rsidRPr="00683EC3">
              <w:rPr>
                <w:i/>
              </w:rPr>
              <w:t>put</w:t>
            </w:r>
            <w:r w:rsidRPr="00683EC3">
              <w:t xml:space="preserve"> emesse che prevedono il regolamento unicamente mediante consegna delle azioni stesse ad un prezzo unitario fisso?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C3BFC" w:rsidRDefault="00FF09ED" w:rsidP="006319A1">
            <w:pPr>
              <w:pStyle w:val="IAS"/>
              <w:jc w:val="left"/>
            </w:pPr>
          </w:p>
        </w:tc>
        <w:tc>
          <w:tcPr>
            <w:tcW w:w="6091" w:type="dxa"/>
            <w:tcMar>
              <w:left w:w="108" w:type="dxa"/>
            </w:tcMar>
          </w:tcPr>
          <w:p w:rsidR="00FF09ED" w:rsidRPr="006C3BFC" w:rsidRDefault="00FF09ED" w:rsidP="00105093">
            <w:pPr>
              <w:pStyle w:val="Puntoelenco"/>
              <w:tabs>
                <w:tab w:val="clear" w:pos="780"/>
              </w:tabs>
              <w:spacing w:line="230" w:lineRule="exact"/>
              <w:ind w:left="655" w:hanging="263"/>
              <w:rPr>
                <w:iCs/>
              </w:rPr>
            </w:pPr>
            <w:r w:rsidRPr="006C3BFC">
              <w:t>i premi relativi a opzioni esercitate nel corso dell’esercizio quando i derivati prevedono il regolamento con consegna delle azioni (sono esclusi i premi relativi alla opzioni put emesse che prevedono il regolamento unicamente con consegna di azioni ad un prezzo unitario fisso)?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27</w:t>
            </w:r>
          </w:p>
        </w:tc>
        <w:tc>
          <w:tcPr>
            <w:tcW w:w="710" w:type="dxa"/>
            <w:tcMar>
              <w:left w:w="108" w:type="dxa"/>
              <w:right w:w="0" w:type="dxa"/>
            </w:tcMar>
          </w:tcPr>
          <w:p w:rsidR="00FF09ED" w:rsidRPr="006C3BFC" w:rsidRDefault="00FF09ED" w:rsidP="006319A1">
            <w:pPr>
              <w:pStyle w:val="IAS"/>
              <w:jc w:val="left"/>
            </w:pPr>
          </w:p>
        </w:tc>
        <w:tc>
          <w:tcPr>
            <w:tcW w:w="6091" w:type="dxa"/>
            <w:tcMar>
              <w:left w:w="108" w:type="dxa"/>
            </w:tcMar>
          </w:tcPr>
          <w:p w:rsidR="00FF09ED" w:rsidRPr="00011F3A" w:rsidRDefault="00FF09ED" w:rsidP="00105093">
            <w:pPr>
              <w:pStyle w:val="Puntoelenco"/>
              <w:numPr>
                <w:ilvl w:val="0"/>
                <w:numId w:val="0"/>
              </w:numPr>
              <w:spacing w:line="230" w:lineRule="exact"/>
              <w:ind w:left="392"/>
            </w:pPr>
            <w:r w:rsidRPr="00011F3A">
              <w:t>I premi sono rilevati in contropartita di una variazione della colonna “Emissione di nuove azioni”, nel caso di operazioni che comportano la vendita delle azioni, o della colonna “Acquisto azioni proprie”, nel caso di operazioni che comportano l’acquisto di tali strumenti?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2 pag. 28</w:t>
            </w:r>
          </w:p>
        </w:tc>
        <w:tc>
          <w:tcPr>
            <w:tcW w:w="710" w:type="dxa"/>
            <w:tcMar>
              <w:left w:w="108" w:type="dxa"/>
              <w:right w:w="0" w:type="dxa"/>
            </w:tcMar>
          </w:tcPr>
          <w:p w:rsidR="00FF09ED" w:rsidRPr="006C3BFC" w:rsidRDefault="00FF09ED" w:rsidP="006319A1">
            <w:pPr>
              <w:pStyle w:val="IAS"/>
              <w:jc w:val="left"/>
            </w:pPr>
          </w:p>
        </w:tc>
        <w:tc>
          <w:tcPr>
            <w:tcW w:w="6091" w:type="dxa"/>
            <w:tcMar>
              <w:left w:w="108" w:type="dxa"/>
            </w:tcMar>
          </w:tcPr>
          <w:p w:rsidR="00FF09ED" w:rsidRPr="00011F3A" w:rsidRDefault="00FF09ED" w:rsidP="00105093">
            <w:pPr>
              <w:pStyle w:val="Puntoelenco"/>
              <w:numPr>
                <w:ilvl w:val="0"/>
                <w:numId w:val="0"/>
              </w:numPr>
              <w:spacing w:line="230" w:lineRule="exact"/>
              <w:ind w:left="392"/>
            </w:pPr>
            <w:r w:rsidRPr="00011F3A">
              <w:t>Sono esclusi i premi relativi a opzioni, diverse da quelle emesse, scadute e non esercitate nell’esercizio?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83EC3" w:rsidRDefault="00FF09ED" w:rsidP="003631E5">
            <w:pPr>
              <w:pStyle w:val="IAS"/>
              <w:ind w:left="-57"/>
              <w:jc w:val="left"/>
            </w:pPr>
            <w:r w:rsidRPr="00683EC3">
              <w:t>Cap. 2 pag. 2</w:t>
            </w:r>
            <w:r>
              <w:t>8</w:t>
            </w:r>
          </w:p>
        </w:tc>
        <w:tc>
          <w:tcPr>
            <w:tcW w:w="710" w:type="dxa"/>
            <w:tcMar>
              <w:left w:w="108" w:type="dxa"/>
              <w:right w:w="0" w:type="dxa"/>
            </w:tcMar>
          </w:tcPr>
          <w:p w:rsidR="00FF09ED" w:rsidRPr="00683EC3" w:rsidRDefault="00FF09ED" w:rsidP="006319A1">
            <w:pPr>
              <w:pStyle w:val="IAS"/>
              <w:jc w:val="left"/>
            </w:pPr>
          </w:p>
        </w:tc>
        <w:tc>
          <w:tcPr>
            <w:tcW w:w="6091" w:type="dxa"/>
            <w:tcMar>
              <w:left w:w="108" w:type="dxa"/>
            </w:tcMar>
          </w:tcPr>
          <w:p w:rsidR="00FF09ED" w:rsidRPr="00683EC3" w:rsidRDefault="00FF09ED" w:rsidP="00011F3A">
            <w:pPr>
              <w:pStyle w:val="rientroa0"/>
              <w:spacing w:line="230" w:lineRule="exact"/>
              <w:ind w:left="386" w:hanging="386"/>
              <w:rPr>
                <w:rFonts w:ascii="Arial Narrow" w:hAnsi="Arial Narrow"/>
              </w:rPr>
            </w:pPr>
            <w:r w:rsidRPr="00683EC3">
              <w:rPr>
                <w:rFonts w:ascii="Arial Narrow" w:hAnsi="Arial Narrow"/>
              </w:rPr>
              <w:t xml:space="preserve">b) </w:t>
            </w:r>
            <w:r w:rsidRPr="00683EC3">
              <w:rPr>
                <w:rFonts w:ascii="Arial Narrow" w:hAnsi="Arial Narrow"/>
              </w:rPr>
              <w:tab/>
              <w:t xml:space="preserve">la variazione netta della sottovoce “Riserve: altre” imputabile alle </w:t>
            </w:r>
            <w:r w:rsidRPr="00683EC3">
              <w:rPr>
                <w:rFonts w:ascii="Arial Narrow" w:hAnsi="Arial Narrow"/>
                <w:i/>
              </w:rPr>
              <w:t>stock</w:t>
            </w:r>
            <w:r w:rsidRPr="00683EC3">
              <w:rPr>
                <w:rFonts w:ascii="Arial Narrow" w:hAnsi="Arial Narrow"/>
              </w:rPr>
              <w:t xml:space="preserve"> </w:t>
            </w:r>
            <w:r w:rsidRPr="00683EC3">
              <w:rPr>
                <w:rFonts w:ascii="Arial Narrow" w:hAnsi="Arial Narrow"/>
                <w:i/>
              </w:rPr>
              <w:t>options</w:t>
            </w:r>
            <w:r w:rsidRPr="00683EC3">
              <w:rPr>
                <w:rFonts w:ascii="Arial Narrow" w:hAnsi="Arial Narrow"/>
              </w:rPr>
              <w:t xml:space="preserve"> emesse, pari al saldo algebrico fra l’incremento del valore delle </w:t>
            </w:r>
            <w:r w:rsidRPr="00683EC3">
              <w:rPr>
                <w:rFonts w:ascii="Arial Narrow" w:hAnsi="Arial Narrow"/>
                <w:i/>
              </w:rPr>
              <w:t>stock</w:t>
            </w:r>
            <w:r w:rsidRPr="00683EC3">
              <w:rPr>
                <w:rFonts w:ascii="Arial Narrow" w:hAnsi="Arial Narrow"/>
              </w:rPr>
              <w:t xml:space="preserve"> </w:t>
            </w:r>
            <w:r w:rsidRPr="00683EC3">
              <w:rPr>
                <w:rFonts w:ascii="Arial Narrow" w:hAnsi="Arial Narrow"/>
                <w:i/>
              </w:rPr>
              <w:t>options</w:t>
            </w:r>
            <w:r w:rsidRPr="00683EC3">
              <w:rPr>
                <w:rFonts w:ascii="Arial Narrow" w:hAnsi="Arial Narrow"/>
              </w:rPr>
              <w:t xml:space="preserve"> maturato nell’esercizio e il decremento dovuto alle </w:t>
            </w:r>
            <w:r w:rsidRPr="00683EC3">
              <w:rPr>
                <w:rFonts w:ascii="Arial Narrow" w:hAnsi="Arial Narrow"/>
                <w:i/>
              </w:rPr>
              <w:t>stock</w:t>
            </w:r>
            <w:r w:rsidRPr="00683EC3">
              <w:rPr>
                <w:rFonts w:ascii="Arial Narrow" w:hAnsi="Arial Narrow"/>
              </w:rPr>
              <w:t xml:space="preserve"> </w:t>
            </w:r>
            <w:r w:rsidRPr="00683EC3">
              <w:rPr>
                <w:rFonts w:ascii="Arial Narrow" w:hAnsi="Arial Narrow"/>
                <w:i/>
              </w:rPr>
              <w:t>options</w:t>
            </w:r>
            <w:r w:rsidRPr="00683EC3">
              <w:rPr>
                <w:rFonts w:ascii="Arial Narrow" w:hAnsi="Arial Narrow"/>
              </w:rPr>
              <w:t xml:space="preserve"> esercitate nell’esercizio (che </w:t>
            </w:r>
            <w:r w:rsidRPr="006C3BFC">
              <w:rPr>
                <w:rFonts w:ascii="Arial Narrow" w:hAnsi="Arial Narrow"/>
              </w:rPr>
              <w:t>trova</w:t>
            </w:r>
            <w:r>
              <w:rPr>
                <w:rFonts w:ascii="Arial Narrow" w:hAnsi="Arial Narrow"/>
              </w:rPr>
              <w:t xml:space="preserve"> </w:t>
            </w:r>
            <w:r w:rsidRPr="00683EC3">
              <w:rPr>
                <w:rFonts w:ascii="Arial Narrow" w:hAnsi="Arial Narrow"/>
              </w:rPr>
              <w:t xml:space="preserve">compensazione in una variazione di segno opposto di importo maggiore nella colonna “Emissione nuove </w:t>
            </w:r>
            <w:r w:rsidRPr="006C3BFC">
              <w:rPr>
                <w:rFonts w:ascii="Arial Narrow" w:hAnsi="Arial Narrow"/>
              </w:rPr>
              <w:t>azioni”)?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3827A9" w:rsidRDefault="00FF09ED" w:rsidP="003631E5">
            <w:pPr>
              <w:pStyle w:val="IAS"/>
              <w:ind w:left="-57"/>
              <w:jc w:val="left"/>
              <w:rPr>
                <w:lang w:val="it-IT"/>
              </w:rPr>
            </w:pPr>
            <w:r>
              <w:rPr>
                <w:lang w:val="it-IT"/>
              </w:rPr>
              <w:t>Cap. 2 pag. 28</w:t>
            </w:r>
          </w:p>
        </w:tc>
        <w:tc>
          <w:tcPr>
            <w:tcW w:w="710" w:type="dxa"/>
            <w:tcMar>
              <w:left w:w="108" w:type="dxa"/>
              <w:right w:w="0" w:type="dxa"/>
            </w:tcMar>
          </w:tcPr>
          <w:p w:rsidR="00FF09ED" w:rsidRPr="003827A9" w:rsidRDefault="00FF09ED" w:rsidP="006319A1">
            <w:pPr>
              <w:pStyle w:val="IAS"/>
              <w:jc w:val="left"/>
              <w:rPr>
                <w:lang w:val="it-IT"/>
              </w:rPr>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In corrispondenza della colonna “Redditività complessiva esercizio T1” e delle sottovoci “Riserve da valutazione”, “Utile (perdita) d’esercizio” e “Patrimonio netto” sono indicati rispettivamente gli importi di cui alle voci 130, 10 e 140 del prospetto della redditività complessiva?</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28</w:t>
            </w:r>
          </w:p>
        </w:tc>
        <w:tc>
          <w:tcPr>
            <w:tcW w:w="710" w:type="dxa"/>
            <w:tcMar>
              <w:left w:w="108" w:type="dxa"/>
              <w:right w:w="0" w:type="dxa"/>
            </w:tcMar>
          </w:tcPr>
          <w:p w:rsidR="00FF09ED" w:rsidRPr="003827A9" w:rsidRDefault="00FF09ED" w:rsidP="006319A1">
            <w:pPr>
              <w:pStyle w:val="IAS"/>
              <w:jc w:val="left"/>
              <w:rPr>
                <w:lang w:val="it-IT"/>
              </w:rPr>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Le variazioni delle riserve da valutazione non derivanti da una variazione della redditività complessiva, ma da altre variazioni (es. acquisto di partecipazioni valutate al patrimonio netto) sono rilevate in corrispondenza della colonna “Variazioni dell’esercizio – variazioni di riserve”</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r w:rsidRPr="006C3BFC">
              <w:rPr>
                <w:lang w:val="it-IT"/>
              </w:rPr>
              <w:t>Cap. 2 pag. 28</w:t>
            </w:r>
          </w:p>
        </w:tc>
        <w:tc>
          <w:tcPr>
            <w:tcW w:w="710" w:type="dxa"/>
            <w:tcMar>
              <w:left w:w="108" w:type="dxa"/>
              <w:right w:w="0" w:type="dxa"/>
            </w:tcMar>
          </w:tcPr>
          <w:p w:rsidR="00FF09ED" w:rsidRPr="00683EC3" w:rsidRDefault="00FF09ED" w:rsidP="006319A1">
            <w:pPr>
              <w:jc w:val="left"/>
              <w:rPr>
                <w:iCs/>
                <w:lang w:val="it-IT"/>
              </w:rPr>
            </w:pPr>
          </w:p>
        </w:tc>
        <w:tc>
          <w:tcPr>
            <w:tcW w:w="6091" w:type="dxa"/>
            <w:tcMar>
              <w:left w:w="108" w:type="dxa"/>
            </w:tcMar>
          </w:tcPr>
          <w:p w:rsidR="00FF09ED" w:rsidRPr="00683EC3" w:rsidRDefault="00FF09ED" w:rsidP="00105093">
            <w:pPr>
              <w:spacing w:line="230" w:lineRule="exact"/>
              <w:rPr>
                <w:iCs/>
                <w:lang w:val="it-IT"/>
              </w:rPr>
            </w:pPr>
            <w:r w:rsidRPr="00683EC3">
              <w:rPr>
                <w:rFonts w:cs="Arial"/>
                <w:lang w:val="it-IT"/>
              </w:rPr>
              <w:t>Qualora siano erogati acconti sui dividendi a favore dei soci, tali acconti sono segnalati nel presente prospetto inserendo la voce “Acconti su dividendi” dopo la voce “Strumenti di capitale” e prima della voce “Azioni proprie”, nonché la colonna “Acconti su dividendi” dopo la colonna “Acquisto azioni proprie” e prima della colonna “Distribuzione straordinaria dividendi”?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rPr>
                <w:lang w:val="it-IT"/>
              </w:rPr>
            </w:pPr>
          </w:p>
        </w:tc>
        <w:tc>
          <w:tcPr>
            <w:tcW w:w="710" w:type="dxa"/>
            <w:tcMar>
              <w:left w:w="108" w:type="dxa"/>
              <w:right w:w="0" w:type="dxa"/>
            </w:tcMar>
          </w:tcPr>
          <w:p w:rsidR="00FF09ED" w:rsidRPr="00683EC3" w:rsidRDefault="00FF09ED" w:rsidP="006319A1">
            <w:pPr>
              <w:pStyle w:val="IAS"/>
              <w:jc w:val="left"/>
              <w:rPr>
                <w:lang w:val="it-IT"/>
              </w:rPr>
            </w:pPr>
          </w:p>
        </w:tc>
        <w:tc>
          <w:tcPr>
            <w:tcW w:w="6091" w:type="dxa"/>
            <w:tcMar>
              <w:left w:w="108" w:type="dxa"/>
            </w:tcMar>
          </w:tcPr>
          <w:p w:rsidR="00FF09ED" w:rsidRPr="00683EC3" w:rsidRDefault="00FF09ED" w:rsidP="00105093">
            <w:pPr>
              <w:spacing w:line="230" w:lineRule="exact"/>
              <w:rPr>
                <w:rFonts w:cs="Arial"/>
                <w:i/>
                <w:color w:val="000000"/>
                <w:u w:val="single"/>
                <w:lang w:val="it-IT"/>
              </w:rPr>
            </w:pPr>
            <w:r w:rsidRPr="00683EC3">
              <w:rPr>
                <w:rFonts w:cs="Arial"/>
                <w:i/>
                <w:color w:val="000000"/>
                <w:u w:val="single"/>
                <w:lang w:val="it-IT"/>
              </w:rPr>
              <w:t>Per il bilancio consolidato</w:t>
            </w:r>
          </w:p>
        </w:tc>
        <w:tc>
          <w:tcPr>
            <w:tcW w:w="568" w:type="dxa"/>
            <w:tcMar>
              <w:left w:w="85" w:type="dxa"/>
              <w:right w:w="85" w:type="dxa"/>
            </w:tcMar>
            <w:vAlign w:val="center"/>
          </w:tcPr>
          <w:p w:rsidR="00FF09ED" w:rsidRPr="00683EC3" w:rsidRDefault="00FF09ED" w:rsidP="00105093">
            <w:pPr>
              <w:spacing w:before="0" w:after="0" w:line="216" w:lineRule="exact"/>
              <w:jc w:val="center"/>
              <w:rPr>
                <w:lang w:val="it-IT"/>
              </w:rPr>
            </w:pPr>
          </w:p>
        </w:tc>
        <w:tc>
          <w:tcPr>
            <w:tcW w:w="567" w:type="dxa"/>
            <w:tcMar>
              <w:left w:w="108" w:type="dxa"/>
            </w:tcMar>
            <w:vAlign w:val="center"/>
          </w:tcPr>
          <w:p w:rsidR="00FF09ED" w:rsidRPr="00683EC3" w:rsidRDefault="00FF09ED" w:rsidP="00105093">
            <w:pPr>
              <w:spacing w:before="0" w:after="0" w:line="216" w:lineRule="exact"/>
              <w:jc w:val="center"/>
              <w:rPr>
                <w:lang w:val="it-IT"/>
              </w:rPr>
            </w:pPr>
          </w:p>
        </w:tc>
        <w:tc>
          <w:tcPr>
            <w:tcW w:w="709" w:type="dxa"/>
            <w:tcMar>
              <w:left w:w="108" w:type="dxa"/>
            </w:tcMar>
            <w:vAlign w:val="center"/>
          </w:tcPr>
          <w:p w:rsidR="00FF09ED" w:rsidRPr="00683EC3" w:rsidRDefault="00FF09ED" w:rsidP="00105093">
            <w:pPr>
              <w:spacing w:before="0" w:after="0" w:line="216" w:lineRule="exact"/>
              <w:jc w:val="center"/>
              <w:rPr>
                <w:lang w:val="it-IT"/>
              </w:rPr>
            </w:pP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3 pag. 34</w:t>
            </w:r>
          </w:p>
        </w:tc>
        <w:tc>
          <w:tcPr>
            <w:tcW w:w="710" w:type="dxa"/>
            <w:tcMar>
              <w:left w:w="108" w:type="dxa"/>
              <w:right w:w="0" w:type="dxa"/>
            </w:tcMar>
          </w:tcPr>
          <w:p w:rsidR="00FF09ED" w:rsidRPr="00683EC3" w:rsidRDefault="00FF09ED" w:rsidP="006319A1">
            <w:pPr>
              <w:pStyle w:val="IAS"/>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 xml:space="preserve">Nelle colonne “Dividendi e altre destinazioni” e “Distribuzione straordinaria dividendi”, sono rilevate </w:t>
            </w:r>
            <w:r w:rsidRPr="006C3BFC">
              <w:rPr>
                <w:rFonts w:cs="Arial"/>
                <w:lang w:val="it-IT"/>
              </w:rPr>
              <w:t>solo</w:t>
            </w:r>
            <w:r>
              <w:rPr>
                <w:rFonts w:cs="Arial"/>
                <w:lang w:val="it-IT"/>
              </w:rPr>
              <w:t xml:space="preserve"> </w:t>
            </w:r>
            <w:r w:rsidRPr="00683EC3">
              <w:rPr>
                <w:rFonts w:cs="Arial"/>
                <w:lang w:val="it-IT"/>
              </w:rPr>
              <w:t>le distribuzioni a soggetti esterni al gruppo?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3 pag. 34</w:t>
            </w:r>
          </w:p>
        </w:tc>
        <w:tc>
          <w:tcPr>
            <w:tcW w:w="710" w:type="dxa"/>
            <w:tcMar>
              <w:left w:w="108" w:type="dxa"/>
              <w:right w:w="0" w:type="dxa"/>
            </w:tcMar>
          </w:tcPr>
          <w:p w:rsidR="00FF09ED" w:rsidRPr="00683EC3" w:rsidRDefault="00FF09ED" w:rsidP="006319A1">
            <w:pPr>
              <w:pStyle w:val="IAS"/>
              <w:jc w:val="left"/>
            </w:pPr>
          </w:p>
        </w:tc>
        <w:tc>
          <w:tcPr>
            <w:tcW w:w="6091" w:type="dxa"/>
            <w:tcMar>
              <w:left w:w="108" w:type="dxa"/>
            </w:tcMar>
          </w:tcPr>
          <w:p w:rsidR="00FF09ED" w:rsidRPr="00683EC3" w:rsidRDefault="00FF09ED" w:rsidP="00105093">
            <w:pPr>
              <w:spacing w:line="230" w:lineRule="exact"/>
              <w:rPr>
                <w:rFonts w:cs="Arial"/>
                <w:lang w:val="it-IT"/>
              </w:rPr>
            </w:pPr>
            <w:r w:rsidRPr="00683EC3">
              <w:rPr>
                <w:rFonts w:cs="Arial"/>
                <w:lang w:val="it-IT"/>
              </w:rPr>
              <w:t>Nella sottovoce “Azioni proprie” sono incluse anche le azioni (quote) delle società controllate acquistate dalle medesime società?</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C3BFC" w:rsidRDefault="00FF09ED" w:rsidP="003631E5">
            <w:pPr>
              <w:pStyle w:val="IAS"/>
              <w:ind w:left="-57"/>
              <w:jc w:val="left"/>
            </w:pPr>
            <w:r w:rsidRPr="006C3BFC">
              <w:t>Cap. 3 pag. 34</w:t>
            </w:r>
          </w:p>
        </w:tc>
        <w:tc>
          <w:tcPr>
            <w:tcW w:w="710" w:type="dxa"/>
            <w:tcMar>
              <w:left w:w="108" w:type="dxa"/>
              <w:right w:w="0" w:type="dxa"/>
            </w:tcMar>
          </w:tcPr>
          <w:p w:rsidR="00FF09ED" w:rsidRPr="00683EC3" w:rsidRDefault="00FF09ED" w:rsidP="006319A1">
            <w:pPr>
              <w:jc w:val="left"/>
              <w:rPr>
                <w:iCs/>
                <w:lang w:val="it-IT"/>
              </w:rPr>
            </w:pPr>
          </w:p>
        </w:tc>
        <w:tc>
          <w:tcPr>
            <w:tcW w:w="6091" w:type="dxa"/>
            <w:tcMar>
              <w:left w:w="108" w:type="dxa"/>
            </w:tcMar>
          </w:tcPr>
          <w:p w:rsidR="00FF09ED" w:rsidRPr="00683EC3" w:rsidRDefault="00FF09ED" w:rsidP="00105093">
            <w:pPr>
              <w:spacing w:line="230" w:lineRule="exact"/>
              <w:rPr>
                <w:iCs/>
                <w:lang w:val="it-IT"/>
              </w:rPr>
            </w:pPr>
            <w:r w:rsidRPr="00683EC3">
              <w:rPr>
                <w:iCs/>
                <w:lang w:val="it-IT"/>
              </w:rPr>
              <w:t>La ripartizione tra patrimonio netto del gruppo e patrimonio di pertinenza di terzi è esposta nelle ultime due righe ed ultime due colonne del prospetto?</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683EC3" w:rsidTr="00B111A7">
        <w:tblPrEx>
          <w:tblLook w:val="0000" w:firstRow="0" w:lastRow="0" w:firstColumn="0" w:lastColumn="0" w:noHBand="0" w:noVBand="0"/>
        </w:tblPrEx>
        <w:trPr>
          <w:gridAfter w:val="1"/>
          <w:wAfter w:w="6" w:type="dxa"/>
          <w:cantSplit/>
          <w:trHeight w:val="20"/>
        </w:trPr>
        <w:tc>
          <w:tcPr>
            <w:tcW w:w="678" w:type="dxa"/>
          </w:tcPr>
          <w:p w:rsidR="00FF09ED" w:rsidRPr="00683EC3" w:rsidRDefault="00FF09ED" w:rsidP="00105093">
            <w:pPr>
              <w:pStyle w:val="Numeroelenco"/>
              <w:numPr>
                <w:ilvl w:val="0"/>
                <w:numId w:val="0"/>
              </w:numPr>
              <w:spacing w:before="0" w:after="0" w:line="216" w:lineRule="exact"/>
              <w:ind w:left="284"/>
              <w:rPr>
                <w:lang w:val="it-IT"/>
              </w:rPr>
            </w:pPr>
          </w:p>
        </w:tc>
        <w:tc>
          <w:tcPr>
            <w:tcW w:w="992" w:type="dxa"/>
          </w:tcPr>
          <w:p w:rsidR="00FF09ED" w:rsidRPr="00683EC3" w:rsidRDefault="00FF09ED" w:rsidP="003631E5">
            <w:pPr>
              <w:pStyle w:val="IAS"/>
              <w:ind w:left="-57"/>
              <w:jc w:val="left"/>
            </w:pPr>
            <w:r w:rsidRPr="00683EC3">
              <w:t xml:space="preserve">Cap.3 </w:t>
            </w:r>
            <w:r w:rsidRPr="006C3BFC">
              <w:t>pag. 34</w:t>
            </w:r>
          </w:p>
        </w:tc>
        <w:tc>
          <w:tcPr>
            <w:tcW w:w="710" w:type="dxa"/>
            <w:tcMar>
              <w:left w:w="108" w:type="dxa"/>
              <w:right w:w="0" w:type="dxa"/>
            </w:tcMar>
          </w:tcPr>
          <w:p w:rsidR="00FF09ED" w:rsidRPr="00683EC3" w:rsidRDefault="00FF09ED" w:rsidP="006319A1">
            <w:pPr>
              <w:jc w:val="left"/>
              <w:rPr>
                <w:iCs/>
                <w:lang w:val="it-IT"/>
              </w:rPr>
            </w:pPr>
          </w:p>
        </w:tc>
        <w:tc>
          <w:tcPr>
            <w:tcW w:w="6091" w:type="dxa"/>
            <w:tcMar>
              <w:left w:w="108" w:type="dxa"/>
            </w:tcMar>
          </w:tcPr>
          <w:p w:rsidR="00FF09ED" w:rsidRPr="00683EC3" w:rsidRDefault="00FF09ED" w:rsidP="00105093">
            <w:pPr>
              <w:spacing w:line="230" w:lineRule="exact"/>
              <w:rPr>
                <w:iCs/>
                <w:lang w:val="it-IT"/>
              </w:rPr>
            </w:pPr>
            <w:r w:rsidRPr="00683EC3">
              <w:rPr>
                <w:iCs/>
                <w:lang w:val="it-IT"/>
              </w:rPr>
              <w:t>Con riferimento a tutte le altre voci che compongono il prospetto, è indicato il valore complessivo di ciascuna posta patrimoniale, ricomprendendo sia la quota di pertinenza del gruppo sia quella dei terzi?</w:t>
            </w:r>
          </w:p>
        </w:tc>
        <w:tc>
          <w:tcPr>
            <w:tcW w:w="568" w:type="dxa"/>
            <w:tcMar>
              <w:left w:w="85" w:type="dxa"/>
              <w:right w:w="85"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FF09ED" w:rsidRPr="00683EC3" w:rsidRDefault="00FF09ED"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FF09ED" w:rsidRPr="00472F82" w:rsidTr="00B111A7">
        <w:trPr>
          <w:cantSplit/>
          <w:trHeight w:val="20"/>
        </w:trPr>
        <w:tc>
          <w:tcPr>
            <w:tcW w:w="678" w:type="dxa"/>
            <w:vAlign w:val="center"/>
          </w:tcPr>
          <w:p w:rsidR="00FF09ED" w:rsidRPr="00683EC3" w:rsidRDefault="00FF09ED" w:rsidP="00105093">
            <w:pPr>
              <w:widowControl w:val="0"/>
              <w:spacing w:before="40" w:after="40"/>
              <w:ind w:firstLine="57"/>
              <w:jc w:val="center"/>
              <w:rPr>
                <w:lang w:val="it-IT"/>
              </w:rPr>
            </w:pPr>
          </w:p>
        </w:tc>
        <w:tc>
          <w:tcPr>
            <w:tcW w:w="992" w:type="dxa"/>
          </w:tcPr>
          <w:p w:rsidR="00FF09ED" w:rsidRPr="00683EC3" w:rsidRDefault="00FF09ED" w:rsidP="003631E5">
            <w:pPr>
              <w:pStyle w:val="IAS"/>
              <w:widowControl w:val="0"/>
              <w:spacing w:after="40" w:line="220" w:lineRule="exact"/>
              <w:ind w:left="-57"/>
              <w:jc w:val="left"/>
              <w:rPr>
                <w:lang w:val="it-IT"/>
              </w:rPr>
            </w:pPr>
          </w:p>
        </w:tc>
        <w:tc>
          <w:tcPr>
            <w:tcW w:w="710" w:type="dxa"/>
            <w:tcMar>
              <w:left w:w="108" w:type="dxa"/>
              <w:right w:w="0" w:type="dxa"/>
            </w:tcMar>
            <w:vAlign w:val="center"/>
          </w:tcPr>
          <w:p w:rsidR="00FF09ED" w:rsidRPr="00683EC3" w:rsidRDefault="00FF09ED" w:rsidP="00C66516">
            <w:pPr>
              <w:pStyle w:val="IAS"/>
              <w:widowControl w:val="0"/>
              <w:spacing w:after="40" w:line="220" w:lineRule="exact"/>
              <w:ind w:left="-57"/>
              <w:jc w:val="left"/>
              <w:rPr>
                <w:lang w:val="it-IT"/>
              </w:rPr>
            </w:pPr>
          </w:p>
        </w:tc>
        <w:tc>
          <w:tcPr>
            <w:tcW w:w="6091" w:type="dxa"/>
            <w:tcMar>
              <w:left w:w="108" w:type="dxa"/>
            </w:tcMar>
            <w:vAlign w:val="center"/>
          </w:tcPr>
          <w:p w:rsidR="00FF09ED" w:rsidRPr="00472F82" w:rsidRDefault="00FF09ED" w:rsidP="00105093">
            <w:pPr>
              <w:pStyle w:val="Titolo1"/>
              <w:keepNext w:val="0"/>
              <w:widowControl w:val="0"/>
              <w:spacing w:before="40" w:after="40" w:line="220" w:lineRule="exact"/>
            </w:pPr>
            <w:r w:rsidRPr="00472F82">
              <w:t>NOTE AL BILANCIO</w:t>
            </w:r>
          </w:p>
        </w:tc>
        <w:tc>
          <w:tcPr>
            <w:tcW w:w="568" w:type="dxa"/>
            <w:tcMar>
              <w:left w:w="85" w:type="dxa"/>
              <w:right w:w="85" w:type="dxa"/>
            </w:tcMar>
            <w:vAlign w:val="center"/>
          </w:tcPr>
          <w:p w:rsidR="00FF09ED" w:rsidRPr="00472F82" w:rsidRDefault="00FF09ED" w:rsidP="00105093">
            <w:pPr>
              <w:widowControl w:val="0"/>
              <w:spacing w:before="40" w:after="40"/>
              <w:jc w:val="center"/>
            </w:pPr>
          </w:p>
        </w:tc>
        <w:tc>
          <w:tcPr>
            <w:tcW w:w="567" w:type="dxa"/>
            <w:tcMar>
              <w:left w:w="108" w:type="dxa"/>
            </w:tcMar>
            <w:vAlign w:val="center"/>
          </w:tcPr>
          <w:p w:rsidR="00FF09ED" w:rsidRPr="00472F82" w:rsidRDefault="00FF09ED" w:rsidP="00105093">
            <w:pPr>
              <w:widowControl w:val="0"/>
              <w:spacing w:before="40" w:after="40"/>
              <w:jc w:val="center"/>
            </w:pPr>
          </w:p>
        </w:tc>
        <w:tc>
          <w:tcPr>
            <w:tcW w:w="715" w:type="dxa"/>
            <w:gridSpan w:val="2"/>
            <w:tcMar>
              <w:left w:w="108" w:type="dxa"/>
            </w:tcMar>
            <w:vAlign w:val="center"/>
          </w:tcPr>
          <w:p w:rsidR="00FF09ED" w:rsidRPr="00472F82" w:rsidRDefault="00FF09ED" w:rsidP="00105093">
            <w:pPr>
              <w:widowControl w:val="0"/>
              <w:spacing w:before="40" w:after="40"/>
              <w:jc w:val="center"/>
            </w:pPr>
          </w:p>
        </w:tc>
      </w:tr>
      <w:tr w:rsidR="00FF09ED" w:rsidRPr="00472F82" w:rsidTr="00B111A7">
        <w:trPr>
          <w:cantSplit/>
          <w:trHeight w:val="20"/>
        </w:trPr>
        <w:tc>
          <w:tcPr>
            <w:tcW w:w="678" w:type="dxa"/>
          </w:tcPr>
          <w:p w:rsidR="00FF09ED" w:rsidRPr="00472F82" w:rsidRDefault="00FF09ED" w:rsidP="00105093">
            <w:pPr>
              <w:pStyle w:val="Numeroelenco"/>
              <w:widowControl w:val="0"/>
              <w:spacing w:before="0" w:after="0" w:line="216" w:lineRule="exact"/>
              <w:ind w:left="0" w:firstLine="57"/>
              <w:rPr>
                <w:lang w:val="it-IT"/>
              </w:rPr>
            </w:pPr>
          </w:p>
        </w:tc>
        <w:tc>
          <w:tcPr>
            <w:tcW w:w="992" w:type="dxa"/>
          </w:tcPr>
          <w:p w:rsidR="00FF09ED" w:rsidRPr="00472F82" w:rsidRDefault="00FF09ED" w:rsidP="003631E5">
            <w:pPr>
              <w:pStyle w:val="IAS"/>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C66516">
            <w:pPr>
              <w:pStyle w:val="IAS"/>
              <w:widowControl w:val="0"/>
              <w:spacing w:before="0" w:after="0" w:line="216" w:lineRule="exact"/>
              <w:ind w:left="-57"/>
              <w:jc w:val="left"/>
              <w:rPr>
                <w:lang w:val="it-IT"/>
              </w:rPr>
            </w:pPr>
            <w:r w:rsidRPr="00472F82">
              <w:rPr>
                <w:lang w:val="it-IT"/>
              </w:rPr>
              <w:t>IAS 1.112</w:t>
            </w:r>
          </w:p>
        </w:tc>
        <w:tc>
          <w:tcPr>
            <w:tcW w:w="6091" w:type="dxa"/>
            <w:tcMar>
              <w:left w:w="108" w:type="dxa"/>
            </w:tcMar>
          </w:tcPr>
          <w:p w:rsidR="00FF09ED" w:rsidRPr="00472F82" w:rsidRDefault="00FF09ED" w:rsidP="00105093">
            <w:pPr>
              <w:widowControl w:val="0"/>
              <w:spacing w:line="240" w:lineRule="exact"/>
              <w:rPr>
                <w:lang w:val="it-IT"/>
              </w:rPr>
            </w:pPr>
            <w:r w:rsidRPr="00472F82">
              <w:rPr>
                <w:lang w:val="it-IT"/>
              </w:rPr>
              <w:t>Le note al bilancio:</w:t>
            </w:r>
          </w:p>
        </w:tc>
        <w:tc>
          <w:tcPr>
            <w:tcW w:w="568" w:type="dxa"/>
            <w:tcMar>
              <w:left w:w="85" w:type="dxa"/>
              <w:right w:w="85" w:type="dxa"/>
            </w:tcMar>
            <w:vAlign w:val="center"/>
          </w:tcPr>
          <w:p w:rsidR="00FF09ED" w:rsidRPr="00472F82" w:rsidRDefault="00FF09ED" w:rsidP="00105093">
            <w:pPr>
              <w:widowControl w:val="0"/>
              <w:spacing w:before="0" w:after="0" w:line="216" w:lineRule="exact"/>
              <w:jc w:val="center"/>
            </w:pPr>
          </w:p>
        </w:tc>
        <w:tc>
          <w:tcPr>
            <w:tcW w:w="567" w:type="dxa"/>
            <w:tcMar>
              <w:left w:w="108" w:type="dxa"/>
            </w:tcMar>
            <w:vAlign w:val="center"/>
          </w:tcPr>
          <w:p w:rsidR="00FF09ED" w:rsidRPr="00472F82" w:rsidRDefault="00FF09ED" w:rsidP="00105093">
            <w:pPr>
              <w:widowControl w:val="0"/>
              <w:spacing w:before="0" w:after="0" w:line="216" w:lineRule="exact"/>
              <w:jc w:val="center"/>
            </w:pPr>
          </w:p>
        </w:tc>
        <w:tc>
          <w:tcPr>
            <w:tcW w:w="715" w:type="dxa"/>
            <w:gridSpan w:val="2"/>
            <w:tcMar>
              <w:left w:w="108" w:type="dxa"/>
            </w:tcMar>
            <w:vAlign w:val="center"/>
          </w:tcPr>
          <w:p w:rsidR="00FF09ED" w:rsidRPr="00472F82" w:rsidRDefault="00FF09ED" w:rsidP="00105093">
            <w:pPr>
              <w:widowControl w:val="0"/>
              <w:spacing w:before="0" w:after="0" w:line="216" w:lineRule="exact"/>
              <w:jc w:val="center"/>
            </w:pP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ind w:firstLine="57"/>
              <w:rPr>
                <w:lang w:val="it-IT"/>
              </w:rPr>
            </w:pPr>
          </w:p>
        </w:tc>
        <w:tc>
          <w:tcPr>
            <w:tcW w:w="992" w:type="dxa"/>
          </w:tcPr>
          <w:p w:rsidR="00FF09ED" w:rsidRPr="00472F82" w:rsidRDefault="00FF09ED" w:rsidP="003631E5">
            <w:pPr>
              <w:pStyle w:val="IAS"/>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C66516">
            <w:pPr>
              <w:pStyle w:val="IAS"/>
              <w:widowControl w:val="0"/>
              <w:spacing w:before="0" w:after="0" w:line="216" w:lineRule="exact"/>
              <w:ind w:left="-57"/>
              <w:jc w:val="left"/>
              <w:rPr>
                <w:lang w:val="it-IT"/>
              </w:rPr>
            </w:pPr>
          </w:p>
        </w:tc>
        <w:tc>
          <w:tcPr>
            <w:tcW w:w="6091" w:type="dxa"/>
            <w:tcMar>
              <w:left w:w="108" w:type="dxa"/>
            </w:tcMar>
          </w:tcPr>
          <w:p w:rsidR="00FF09ED" w:rsidRPr="00472F82" w:rsidRDefault="00FF09ED" w:rsidP="00987159">
            <w:pPr>
              <w:pStyle w:val="Rientroa"/>
              <w:widowControl w:val="0"/>
              <w:numPr>
                <w:ilvl w:val="0"/>
                <w:numId w:val="32"/>
              </w:numPr>
              <w:spacing w:line="240" w:lineRule="exact"/>
              <w:rPr>
                <w:iCs/>
              </w:rPr>
            </w:pPr>
            <w:r w:rsidRPr="00472F82">
              <w:t>presentano le informazioni sui criteri di redazione del bilancio</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FF09ED" w:rsidRPr="00472F82" w:rsidTr="00B111A7">
        <w:trPr>
          <w:cantSplit/>
          <w:trHeight w:val="20"/>
        </w:trPr>
        <w:tc>
          <w:tcPr>
            <w:tcW w:w="678" w:type="dxa"/>
          </w:tcPr>
          <w:p w:rsidR="00FF09ED" w:rsidRPr="00472F82" w:rsidRDefault="00FF09ED" w:rsidP="00105093">
            <w:pPr>
              <w:widowControl w:val="0"/>
              <w:spacing w:before="0" w:after="0" w:line="216" w:lineRule="exact"/>
              <w:ind w:firstLine="57"/>
              <w:rPr>
                <w:lang w:val="it-IT"/>
              </w:rPr>
            </w:pPr>
          </w:p>
        </w:tc>
        <w:tc>
          <w:tcPr>
            <w:tcW w:w="992" w:type="dxa"/>
          </w:tcPr>
          <w:p w:rsidR="00FF09ED" w:rsidRPr="00472F82" w:rsidRDefault="00FF09ED" w:rsidP="003631E5">
            <w:pPr>
              <w:pStyle w:val="IAS"/>
              <w:widowControl w:val="0"/>
              <w:spacing w:before="0" w:after="0" w:line="216" w:lineRule="exact"/>
              <w:ind w:left="-57"/>
              <w:jc w:val="left"/>
              <w:rPr>
                <w:lang w:val="it-IT"/>
              </w:rPr>
            </w:pPr>
          </w:p>
        </w:tc>
        <w:tc>
          <w:tcPr>
            <w:tcW w:w="710" w:type="dxa"/>
            <w:tcMar>
              <w:left w:w="108" w:type="dxa"/>
              <w:right w:w="0" w:type="dxa"/>
            </w:tcMar>
          </w:tcPr>
          <w:p w:rsidR="00FF09ED" w:rsidRPr="00472F82" w:rsidRDefault="00FF09ED" w:rsidP="00C66516">
            <w:pPr>
              <w:pStyle w:val="IAS"/>
              <w:widowControl w:val="0"/>
              <w:spacing w:before="0" w:after="0" w:line="216" w:lineRule="exact"/>
              <w:ind w:left="-57"/>
              <w:jc w:val="left"/>
              <w:rPr>
                <w:lang w:val="it-IT"/>
              </w:rPr>
            </w:pPr>
          </w:p>
        </w:tc>
        <w:tc>
          <w:tcPr>
            <w:tcW w:w="6091" w:type="dxa"/>
            <w:tcMar>
              <w:left w:w="108" w:type="dxa"/>
            </w:tcMar>
          </w:tcPr>
          <w:p w:rsidR="00FF09ED" w:rsidRPr="00472F82" w:rsidRDefault="00FF09ED" w:rsidP="00105093">
            <w:pPr>
              <w:pStyle w:val="Rientroa"/>
              <w:widowControl w:val="0"/>
              <w:spacing w:line="240" w:lineRule="exact"/>
            </w:pPr>
            <w:r w:rsidRPr="00472F82">
              <w:t>presentano i principi contabili specifici applicati</w:t>
            </w:r>
          </w:p>
        </w:tc>
        <w:tc>
          <w:tcPr>
            <w:tcW w:w="568" w:type="dxa"/>
            <w:tcMar>
              <w:left w:w="85" w:type="dxa"/>
              <w:right w:w="85"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FF09ED" w:rsidRPr="00472F82" w:rsidRDefault="00FF09ED"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981F76" w:rsidRPr="00472F82" w:rsidTr="00B111A7">
        <w:trPr>
          <w:cantSplit/>
          <w:trHeight w:val="20"/>
        </w:trPr>
        <w:tc>
          <w:tcPr>
            <w:tcW w:w="678" w:type="dxa"/>
          </w:tcPr>
          <w:p w:rsidR="00981F76" w:rsidRPr="00472F82" w:rsidRDefault="00981F76" w:rsidP="00105093">
            <w:pPr>
              <w:widowControl w:val="0"/>
              <w:spacing w:before="0" w:after="0" w:line="216" w:lineRule="exact"/>
              <w:ind w:firstLine="57"/>
              <w:rPr>
                <w:lang w:val="it-IT"/>
              </w:rPr>
            </w:pPr>
          </w:p>
        </w:tc>
        <w:tc>
          <w:tcPr>
            <w:tcW w:w="992" w:type="dxa"/>
          </w:tcPr>
          <w:p w:rsidR="00981F76" w:rsidRPr="00472F82" w:rsidRDefault="00981F76" w:rsidP="003631E5">
            <w:pPr>
              <w:pStyle w:val="IAS"/>
              <w:widowControl w:val="0"/>
              <w:spacing w:before="0" w:after="0" w:line="216" w:lineRule="exact"/>
              <w:ind w:left="-57"/>
              <w:jc w:val="left"/>
              <w:rPr>
                <w:lang w:val="it-IT"/>
              </w:rPr>
            </w:pPr>
          </w:p>
        </w:tc>
        <w:tc>
          <w:tcPr>
            <w:tcW w:w="710" w:type="dxa"/>
            <w:tcMar>
              <w:left w:w="108" w:type="dxa"/>
              <w:right w:w="0" w:type="dxa"/>
            </w:tcMar>
          </w:tcPr>
          <w:p w:rsidR="00981F76" w:rsidRPr="00472F82" w:rsidRDefault="00981F76" w:rsidP="00C66516">
            <w:pPr>
              <w:pStyle w:val="IAS"/>
              <w:widowControl w:val="0"/>
              <w:spacing w:before="0" w:after="0" w:line="216" w:lineRule="exact"/>
              <w:ind w:left="-57"/>
              <w:jc w:val="left"/>
              <w:rPr>
                <w:lang w:val="it-IT"/>
              </w:rPr>
            </w:pPr>
          </w:p>
        </w:tc>
        <w:tc>
          <w:tcPr>
            <w:tcW w:w="6091" w:type="dxa"/>
            <w:tcMar>
              <w:left w:w="108" w:type="dxa"/>
            </w:tcMar>
          </w:tcPr>
          <w:p w:rsidR="00981F76" w:rsidRPr="00472F82" w:rsidRDefault="00981F76" w:rsidP="00981F76">
            <w:pPr>
              <w:pStyle w:val="Rientroa"/>
              <w:widowControl w:val="0"/>
              <w:numPr>
                <w:ilvl w:val="0"/>
                <w:numId w:val="3"/>
              </w:numPr>
            </w:pPr>
            <w:r w:rsidRPr="00472F82">
              <w:rPr>
                <w:b/>
                <w:bCs/>
                <w:sz w:val="19"/>
                <w:szCs w:val="19"/>
              </w:rPr>
              <w:t xml:space="preserve"> </w:t>
            </w:r>
            <w:r w:rsidRPr="00472F82">
              <w:rPr>
                <w:bCs/>
                <w:sz w:val="19"/>
                <w:szCs w:val="19"/>
              </w:rPr>
              <w:t>indicano le</w:t>
            </w:r>
            <w:r w:rsidRPr="00472F82">
              <w:rPr>
                <w:sz w:val="19"/>
              </w:rPr>
              <w:t xml:space="preserve"> informazioni </w:t>
            </w:r>
            <w:r w:rsidRPr="00472F82">
              <w:rPr>
                <w:bCs/>
                <w:sz w:val="19"/>
                <w:szCs w:val="19"/>
              </w:rPr>
              <w:t>richieste dagli</w:t>
            </w:r>
            <w:r w:rsidRPr="00472F82">
              <w:rPr>
                <w:sz w:val="19"/>
              </w:rPr>
              <w:t xml:space="preserve"> IFRS che non sono presentate </w:t>
            </w:r>
            <w:r w:rsidRPr="00472F82">
              <w:rPr>
                <w:bCs/>
                <w:sz w:val="19"/>
                <w:szCs w:val="19"/>
              </w:rPr>
              <w:t xml:space="preserve">altrove </w:t>
            </w:r>
            <w:r w:rsidRPr="00472F82">
              <w:rPr>
                <w:sz w:val="19"/>
              </w:rPr>
              <w:t xml:space="preserve">nel </w:t>
            </w:r>
            <w:r w:rsidRPr="00472F82">
              <w:rPr>
                <w:bCs/>
                <w:sz w:val="19"/>
                <w:szCs w:val="19"/>
              </w:rPr>
              <w:t>bilancio</w:t>
            </w:r>
            <w:r w:rsidRPr="00472F82">
              <w:rPr>
                <w:sz w:val="19"/>
              </w:rPr>
              <w:t>; e</w:t>
            </w:r>
          </w:p>
        </w:tc>
        <w:tc>
          <w:tcPr>
            <w:tcW w:w="568" w:type="dxa"/>
            <w:tcMar>
              <w:left w:w="85" w:type="dxa"/>
              <w:right w:w="85"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981F76" w:rsidRPr="00472F82" w:rsidTr="00B111A7">
        <w:trPr>
          <w:cantSplit/>
          <w:trHeight w:val="20"/>
        </w:trPr>
        <w:tc>
          <w:tcPr>
            <w:tcW w:w="678" w:type="dxa"/>
          </w:tcPr>
          <w:p w:rsidR="00981F76" w:rsidRPr="00472F82" w:rsidRDefault="00981F76" w:rsidP="00105093">
            <w:pPr>
              <w:widowControl w:val="0"/>
              <w:spacing w:before="0" w:after="0" w:line="216" w:lineRule="exact"/>
              <w:ind w:firstLine="57"/>
              <w:rPr>
                <w:lang w:val="it-IT"/>
              </w:rPr>
            </w:pPr>
          </w:p>
        </w:tc>
        <w:tc>
          <w:tcPr>
            <w:tcW w:w="992" w:type="dxa"/>
          </w:tcPr>
          <w:p w:rsidR="00981F76" w:rsidRPr="00472F82" w:rsidRDefault="00981F76" w:rsidP="003631E5">
            <w:pPr>
              <w:pStyle w:val="IAS"/>
              <w:widowControl w:val="0"/>
              <w:spacing w:before="0" w:after="0" w:line="216" w:lineRule="exact"/>
              <w:ind w:left="-57"/>
              <w:jc w:val="left"/>
              <w:rPr>
                <w:lang w:val="it-IT"/>
              </w:rPr>
            </w:pPr>
          </w:p>
        </w:tc>
        <w:tc>
          <w:tcPr>
            <w:tcW w:w="710" w:type="dxa"/>
            <w:tcMar>
              <w:left w:w="108" w:type="dxa"/>
              <w:right w:w="0" w:type="dxa"/>
            </w:tcMar>
          </w:tcPr>
          <w:p w:rsidR="00981F76" w:rsidRPr="00472F82" w:rsidRDefault="00981F76" w:rsidP="00C66516">
            <w:pPr>
              <w:pStyle w:val="IAS"/>
              <w:widowControl w:val="0"/>
              <w:spacing w:before="0" w:after="0" w:line="216" w:lineRule="exact"/>
              <w:ind w:left="-57"/>
              <w:jc w:val="left"/>
              <w:rPr>
                <w:lang w:val="it-IT"/>
              </w:rPr>
            </w:pPr>
          </w:p>
        </w:tc>
        <w:tc>
          <w:tcPr>
            <w:tcW w:w="6091" w:type="dxa"/>
            <w:tcMar>
              <w:left w:w="108" w:type="dxa"/>
            </w:tcMar>
          </w:tcPr>
          <w:p w:rsidR="00981F76" w:rsidRPr="00472F82" w:rsidRDefault="00981F76" w:rsidP="00981F76">
            <w:pPr>
              <w:pStyle w:val="Rientroa"/>
              <w:widowControl w:val="0"/>
              <w:numPr>
                <w:ilvl w:val="0"/>
                <w:numId w:val="3"/>
              </w:numPr>
            </w:pPr>
            <w:r w:rsidRPr="00472F82">
              <w:t xml:space="preserve">forniscono </w:t>
            </w:r>
            <w:r w:rsidRPr="00472F82">
              <w:rPr>
                <w:sz w:val="19"/>
              </w:rPr>
              <w:t xml:space="preserve">informazioni che non sono presentate </w:t>
            </w:r>
            <w:r w:rsidRPr="00472F82">
              <w:rPr>
                <w:bCs/>
                <w:sz w:val="19"/>
                <w:szCs w:val="19"/>
              </w:rPr>
              <w:t xml:space="preserve">altrove </w:t>
            </w:r>
            <w:r w:rsidRPr="00472F82">
              <w:rPr>
                <w:sz w:val="19"/>
              </w:rPr>
              <w:t xml:space="preserve">nel </w:t>
            </w:r>
            <w:r w:rsidRPr="00472F82">
              <w:rPr>
                <w:bCs/>
                <w:sz w:val="19"/>
                <w:szCs w:val="19"/>
              </w:rPr>
              <w:t>bilancio</w:t>
            </w:r>
            <w:r w:rsidRPr="00472F82">
              <w:rPr>
                <w:sz w:val="19"/>
              </w:rPr>
              <w:t xml:space="preserve">, ma sono rilevanti per la </w:t>
            </w:r>
            <w:r w:rsidRPr="00472F82">
              <w:rPr>
                <w:bCs/>
                <w:sz w:val="19"/>
                <w:szCs w:val="19"/>
              </w:rPr>
              <w:t>sua</w:t>
            </w:r>
            <w:r w:rsidRPr="00472F82">
              <w:rPr>
                <w:sz w:val="19"/>
              </w:rPr>
              <w:t xml:space="preserve"> comprensione</w:t>
            </w:r>
            <w:r w:rsidRPr="00472F82">
              <w:rPr>
                <w:b/>
                <w:sz w:val="19"/>
              </w:rPr>
              <w:t>.</w:t>
            </w:r>
            <w:r w:rsidRPr="00472F82">
              <w:rPr>
                <w:b/>
                <w:bCs/>
                <w:sz w:val="19"/>
                <w:szCs w:val="19"/>
              </w:rPr>
              <w:t xml:space="preserve"> </w:t>
            </w:r>
          </w:p>
        </w:tc>
        <w:tc>
          <w:tcPr>
            <w:tcW w:w="568" w:type="dxa"/>
            <w:tcMar>
              <w:left w:w="85" w:type="dxa"/>
              <w:right w:w="85"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981F76" w:rsidRPr="00472F82" w:rsidTr="00B111A7">
        <w:trPr>
          <w:cantSplit/>
          <w:trHeight w:val="20"/>
        </w:trPr>
        <w:tc>
          <w:tcPr>
            <w:tcW w:w="678" w:type="dxa"/>
          </w:tcPr>
          <w:p w:rsidR="00981F76" w:rsidRPr="00472F82" w:rsidRDefault="00981F76" w:rsidP="00105093">
            <w:pPr>
              <w:pStyle w:val="Numeroelenco"/>
              <w:widowControl w:val="0"/>
              <w:spacing w:line="216" w:lineRule="exact"/>
              <w:ind w:left="0" w:firstLine="57"/>
              <w:rPr>
                <w:lang w:val="it-IT"/>
              </w:rPr>
            </w:pPr>
          </w:p>
        </w:tc>
        <w:tc>
          <w:tcPr>
            <w:tcW w:w="992" w:type="dxa"/>
          </w:tcPr>
          <w:p w:rsidR="00981F76" w:rsidRPr="00472F82" w:rsidRDefault="00981F76" w:rsidP="003631E5">
            <w:pPr>
              <w:pStyle w:val="IAS"/>
              <w:widowControl w:val="0"/>
              <w:spacing w:before="20" w:line="216" w:lineRule="exact"/>
              <w:ind w:left="-57"/>
              <w:jc w:val="left"/>
              <w:rPr>
                <w:lang w:val="it-IT"/>
              </w:rPr>
            </w:pPr>
          </w:p>
        </w:tc>
        <w:tc>
          <w:tcPr>
            <w:tcW w:w="710" w:type="dxa"/>
            <w:tcMar>
              <w:left w:w="108" w:type="dxa"/>
              <w:right w:w="0" w:type="dxa"/>
            </w:tcMar>
          </w:tcPr>
          <w:p w:rsidR="00981F76" w:rsidRPr="00472F82" w:rsidRDefault="00981F76" w:rsidP="00C66516">
            <w:pPr>
              <w:pStyle w:val="IAS"/>
              <w:widowControl w:val="0"/>
              <w:spacing w:before="20" w:line="216" w:lineRule="exact"/>
              <w:ind w:left="-57"/>
              <w:jc w:val="left"/>
              <w:rPr>
                <w:lang w:val="it-IT"/>
              </w:rPr>
            </w:pPr>
            <w:r w:rsidRPr="00472F82">
              <w:rPr>
                <w:lang w:val="it-IT"/>
              </w:rPr>
              <w:t>IAS 1.113</w:t>
            </w:r>
          </w:p>
        </w:tc>
        <w:tc>
          <w:tcPr>
            <w:tcW w:w="6091" w:type="dxa"/>
            <w:tcMar>
              <w:left w:w="108" w:type="dxa"/>
            </w:tcMar>
          </w:tcPr>
          <w:p w:rsidR="00981F76" w:rsidRPr="00472F82" w:rsidRDefault="00981F76" w:rsidP="00981F76">
            <w:pPr>
              <w:widowControl w:val="0"/>
              <w:rPr>
                <w:lang w:val="it-IT"/>
              </w:rPr>
            </w:pPr>
            <w:r w:rsidRPr="00472F82">
              <w:rPr>
                <w:lang w:val="it-IT"/>
              </w:rPr>
              <w:t>Le note al bilancio sono presentate in maniera sistematica, nei limiti del possibile, considerando l’effetto sulla comprensibilità e comparabilità del bilancio.</w:t>
            </w:r>
          </w:p>
        </w:tc>
        <w:tc>
          <w:tcPr>
            <w:tcW w:w="568" w:type="dxa"/>
            <w:tcMar>
              <w:left w:w="85" w:type="dxa"/>
              <w:right w:w="85"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981F76" w:rsidRPr="00472F82" w:rsidTr="00B111A7">
        <w:trPr>
          <w:cantSplit/>
          <w:trHeight w:val="20"/>
        </w:trPr>
        <w:tc>
          <w:tcPr>
            <w:tcW w:w="678" w:type="dxa"/>
          </w:tcPr>
          <w:p w:rsidR="00981F76" w:rsidRPr="00472F82" w:rsidRDefault="00981F76" w:rsidP="00105093">
            <w:pPr>
              <w:pStyle w:val="Numeroelenco"/>
              <w:widowControl w:val="0"/>
              <w:ind w:left="0" w:firstLine="57"/>
              <w:rPr>
                <w:lang w:val="it-IT"/>
              </w:rPr>
            </w:pPr>
          </w:p>
        </w:tc>
        <w:tc>
          <w:tcPr>
            <w:tcW w:w="992" w:type="dxa"/>
          </w:tcPr>
          <w:p w:rsidR="00981F76" w:rsidRPr="00472F82" w:rsidRDefault="00981F76" w:rsidP="003631E5">
            <w:pPr>
              <w:pStyle w:val="IAS"/>
              <w:widowControl w:val="0"/>
              <w:ind w:left="-57"/>
              <w:jc w:val="left"/>
              <w:rPr>
                <w:lang w:val="it-IT"/>
              </w:rPr>
            </w:pPr>
          </w:p>
        </w:tc>
        <w:tc>
          <w:tcPr>
            <w:tcW w:w="710" w:type="dxa"/>
            <w:tcMar>
              <w:left w:w="108" w:type="dxa"/>
              <w:right w:w="0" w:type="dxa"/>
            </w:tcMar>
          </w:tcPr>
          <w:p w:rsidR="00981F76" w:rsidRPr="00472F82" w:rsidRDefault="00981F76" w:rsidP="00C66516">
            <w:pPr>
              <w:pStyle w:val="IAS"/>
              <w:widowControl w:val="0"/>
              <w:ind w:left="-57"/>
              <w:jc w:val="left"/>
              <w:rPr>
                <w:lang w:val="it-IT"/>
              </w:rPr>
            </w:pPr>
            <w:r w:rsidRPr="00472F82">
              <w:rPr>
                <w:lang w:val="it-IT"/>
              </w:rPr>
              <w:t>IAS 1.113</w:t>
            </w:r>
          </w:p>
        </w:tc>
        <w:tc>
          <w:tcPr>
            <w:tcW w:w="6091" w:type="dxa"/>
            <w:tcMar>
              <w:left w:w="108" w:type="dxa"/>
            </w:tcMar>
          </w:tcPr>
          <w:p w:rsidR="00981F76" w:rsidRPr="00472F82" w:rsidRDefault="00981F76" w:rsidP="00105093">
            <w:pPr>
              <w:widowControl w:val="0"/>
              <w:spacing w:line="240" w:lineRule="exact"/>
              <w:rPr>
                <w:lang w:val="it-IT"/>
              </w:rPr>
            </w:pPr>
            <w:r w:rsidRPr="00472F82">
              <w:rPr>
                <w:lang w:val="it-IT"/>
              </w:rPr>
              <w:t>Per ogni voce del prospetto della situazione patrimoniale-finanziaria, del prospetto (dei prospetti) dell’utile/(perdita) d’esercizio e delle altre componenti di conto economico complessivo, del prospetto delle variazioni di patrimonio netto e del rendiconto finanziario è stato fatto rinvio alla relativa informativa presente nelle note.</w:t>
            </w:r>
          </w:p>
        </w:tc>
        <w:tc>
          <w:tcPr>
            <w:tcW w:w="568" w:type="dxa"/>
            <w:tcMar>
              <w:left w:w="85" w:type="dxa"/>
              <w:right w:w="85"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981F76" w:rsidRPr="00472F82" w:rsidRDefault="00981F76"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D1D64" w:rsidRPr="00CB1EEB" w:rsidTr="003631E5">
        <w:trPr>
          <w:cantSplit/>
          <w:trHeight w:val="20"/>
        </w:trPr>
        <w:tc>
          <w:tcPr>
            <w:tcW w:w="678" w:type="dxa"/>
          </w:tcPr>
          <w:p w:rsidR="00CD1D64" w:rsidRPr="00472F82" w:rsidRDefault="00CD1D64" w:rsidP="00CD1D64">
            <w:pPr>
              <w:pStyle w:val="Numeroelenco"/>
              <w:widowControl w:val="0"/>
              <w:numPr>
                <w:ilvl w:val="0"/>
                <w:numId w:val="0"/>
              </w:numPr>
              <w:ind w:left="57"/>
              <w:rPr>
                <w:lang w:val="it-IT"/>
              </w:rPr>
            </w:pPr>
          </w:p>
        </w:tc>
        <w:tc>
          <w:tcPr>
            <w:tcW w:w="992" w:type="dxa"/>
          </w:tcPr>
          <w:p w:rsidR="00CD1D64" w:rsidRPr="00472F82" w:rsidRDefault="00CD1D64" w:rsidP="003631E5">
            <w:pPr>
              <w:pStyle w:val="IAS"/>
              <w:widowControl w:val="0"/>
              <w:rPr>
                <w:lang w:val="it-IT"/>
              </w:rPr>
            </w:pPr>
          </w:p>
        </w:tc>
        <w:tc>
          <w:tcPr>
            <w:tcW w:w="710" w:type="dxa"/>
            <w:tcMar>
              <w:left w:w="108" w:type="dxa"/>
              <w:right w:w="0" w:type="dxa"/>
            </w:tcMar>
          </w:tcPr>
          <w:p w:rsidR="00CD1D64" w:rsidRPr="00472F82" w:rsidRDefault="00CD1D64" w:rsidP="00C66516">
            <w:pPr>
              <w:pStyle w:val="IAS"/>
              <w:widowControl w:val="0"/>
              <w:spacing w:before="20" w:line="200" w:lineRule="exact"/>
              <w:ind w:left="-57"/>
              <w:jc w:val="left"/>
              <w:rPr>
                <w:lang w:val="it-IT"/>
              </w:rPr>
            </w:pPr>
            <w:r w:rsidRPr="00472F82">
              <w:rPr>
                <w:lang w:val="it-IT"/>
              </w:rPr>
              <w:t xml:space="preserve">IAS 1.114 </w:t>
            </w:r>
          </w:p>
          <w:p w:rsidR="00CD1D64" w:rsidRPr="00472F82" w:rsidRDefault="00CD1D64" w:rsidP="00C66516">
            <w:pPr>
              <w:pStyle w:val="IAS"/>
              <w:widowControl w:val="0"/>
              <w:spacing w:before="20" w:line="200" w:lineRule="exact"/>
              <w:ind w:left="-57"/>
              <w:jc w:val="left"/>
              <w:rPr>
                <w:lang w:val="it-IT"/>
              </w:rPr>
            </w:pPr>
            <w:r w:rsidRPr="00472F82">
              <w:rPr>
                <w:lang w:val="it-IT"/>
              </w:rPr>
              <w:t>IAS 1.116</w:t>
            </w:r>
            <w:r w:rsidRPr="00472F82">
              <w:rPr>
                <w:lang w:val="it-IT"/>
              </w:rPr>
              <w:br/>
              <w:t>IAS 1.16</w:t>
            </w:r>
          </w:p>
          <w:p w:rsidR="00CD1D64" w:rsidRPr="00472F82" w:rsidRDefault="00CD1D64" w:rsidP="00C66516">
            <w:pPr>
              <w:pStyle w:val="IAS"/>
              <w:widowControl w:val="0"/>
              <w:spacing w:before="20" w:line="200" w:lineRule="exact"/>
              <w:ind w:left="-57"/>
              <w:jc w:val="left"/>
              <w:rPr>
                <w:lang w:val="it-IT"/>
              </w:rPr>
            </w:pPr>
            <w:r w:rsidRPr="00472F82">
              <w:rPr>
                <w:lang w:val="it-IT"/>
              </w:rPr>
              <w:t>IAS 1.117</w:t>
            </w:r>
          </w:p>
        </w:tc>
        <w:tc>
          <w:tcPr>
            <w:tcW w:w="6091" w:type="dxa"/>
            <w:tcMar>
              <w:left w:w="108" w:type="dxa"/>
            </w:tcMar>
          </w:tcPr>
          <w:p w:rsidR="00CD1D64" w:rsidRPr="00472F82" w:rsidRDefault="00CD1D64" w:rsidP="005B4DAF">
            <w:pPr>
              <w:pStyle w:val="Commentiariquadro"/>
              <w:widowControl w:val="0"/>
              <w:ind w:left="176" w:firstLine="0"/>
            </w:pPr>
            <w:r w:rsidRPr="00472F82">
              <w:t xml:space="preserve">Di seguito alcuni esempi per l’ordinamento o il raggruppamento sistematico delle note al bilancio: </w:t>
            </w:r>
          </w:p>
          <w:p w:rsidR="00CD1D64" w:rsidRPr="00472F82" w:rsidRDefault="00CD1D64" w:rsidP="005B4DAF">
            <w:pPr>
              <w:pStyle w:val="Commentiariquadro"/>
              <w:widowControl w:val="0"/>
              <w:numPr>
                <w:ilvl w:val="0"/>
                <w:numId w:val="269"/>
              </w:numPr>
              <w:ind w:left="459" w:hanging="283"/>
            </w:pPr>
            <w:r w:rsidRPr="00472F82">
              <w:t>dare rilievo ai settori di attività che l’entità ritiene essere più rilevanti per la comprensione del risultato economico e della situazione patrimoniale-finanziaria, ad esempio raggruppando informazioni su determinate attività operative;</w:t>
            </w:r>
          </w:p>
          <w:p w:rsidR="00CD1D64" w:rsidRPr="00472F82" w:rsidRDefault="00CD1D64" w:rsidP="005B4DAF">
            <w:pPr>
              <w:pStyle w:val="Commentiariquadro"/>
              <w:widowControl w:val="0"/>
              <w:numPr>
                <w:ilvl w:val="0"/>
                <w:numId w:val="269"/>
              </w:numPr>
              <w:ind w:left="459" w:hanging="283"/>
            </w:pPr>
            <w:r w:rsidRPr="00472F82">
              <w:t xml:space="preserve">raggruppare le informazioni sulle voci valutate nello stesso modo, come le attività valutate al </w:t>
            </w:r>
            <w:r w:rsidRPr="00472F82">
              <w:rPr>
                <w:i/>
              </w:rPr>
              <w:t xml:space="preserve">fair value, </w:t>
            </w:r>
            <w:r w:rsidRPr="00472F82">
              <w:t>oppure</w:t>
            </w:r>
          </w:p>
          <w:p w:rsidR="00CD1D64" w:rsidRPr="00472F82" w:rsidRDefault="00CD1D64" w:rsidP="005B4DAF">
            <w:pPr>
              <w:pStyle w:val="Commentiariquadro"/>
              <w:widowControl w:val="0"/>
              <w:numPr>
                <w:ilvl w:val="0"/>
                <w:numId w:val="269"/>
              </w:numPr>
              <w:ind w:left="459" w:hanging="283"/>
            </w:pPr>
            <w:r w:rsidRPr="00472F82">
              <w:t>seguire l’ordine delle voci figuranti nel prospetto (nei prospetti) dell’utile (perdita) d’esercizio e delle altre componenti di conto economico complessivo e del prospetto della situazione patrimoniale-finanziaria, quali:</w:t>
            </w:r>
          </w:p>
          <w:p w:rsidR="00CD1D64" w:rsidRPr="00472F82" w:rsidRDefault="00CD1D64" w:rsidP="005B4DAF">
            <w:pPr>
              <w:pStyle w:val="Commentiariquadro"/>
              <w:widowControl w:val="0"/>
              <w:tabs>
                <w:tab w:val="left" w:pos="742"/>
              </w:tabs>
            </w:pPr>
            <w:r w:rsidRPr="00472F82">
              <w:tab/>
              <w:t xml:space="preserve">i) </w:t>
            </w:r>
            <w:r w:rsidRPr="00472F82">
              <w:tab/>
              <w:t>una dichiarazione di conformità agli IFRS (vedi IAS 1.16);</w:t>
            </w:r>
          </w:p>
          <w:p w:rsidR="00CD1D64" w:rsidRPr="00472F82" w:rsidRDefault="00CD1D64" w:rsidP="005B4DAF">
            <w:pPr>
              <w:pStyle w:val="Commentiariquadro"/>
              <w:widowControl w:val="0"/>
              <w:tabs>
                <w:tab w:val="left" w:pos="742"/>
              </w:tabs>
            </w:pPr>
            <w:r w:rsidRPr="00472F82">
              <w:tab/>
              <w:t>ii)</w:t>
            </w:r>
            <w:r w:rsidRPr="00472F82">
              <w:tab/>
              <w:t>i principi contabili rilevanti applicati (vedi IAS 1.117);</w:t>
            </w:r>
          </w:p>
          <w:p w:rsidR="00CD1D64" w:rsidRPr="00472F82" w:rsidRDefault="00CD1D64" w:rsidP="005B4DAF">
            <w:pPr>
              <w:pStyle w:val="Commentiariquadro"/>
              <w:widowControl w:val="0"/>
              <w:tabs>
                <w:tab w:val="left" w:pos="742"/>
              </w:tabs>
            </w:pPr>
            <w:r w:rsidRPr="00472F82">
              <w:tab/>
              <w:t xml:space="preserve">iii) </w:t>
            </w:r>
            <w:r w:rsidRPr="00472F82">
              <w:tab/>
              <w:t xml:space="preserve">le informazioni di supporto per le voci esposte nel prospetto della situazione </w:t>
            </w:r>
            <w:r w:rsidR="005B4DAF">
              <w:tab/>
            </w:r>
            <w:r w:rsidRPr="00472F82">
              <w:t>patrimoniale-</w:t>
            </w:r>
            <w:r w:rsidRPr="00472F82">
              <w:tab/>
              <w:t xml:space="preserve">finanziaria, nel prospetto (nei prospetti) dell’utile/(perdita) d’esercizio e </w:t>
            </w:r>
            <w:r w:rsidR="005B4DAF">
              <w:tab/>
            </w:r>
            <w:r w:rsidRPr="00472F82">
              <w:t xml:space="preserve">delle altre componenti di conto </w:t>
            </w:r>
            <w:r w:rsidRPr="00472F82">
              <w:tab/>
              <w:t xml:space="preserve">economico complessivo, nel prospetto delle variazioni </w:t>
            </w:r>
            <w:r w:rsidR="005B4DAF">
              <w:tab/>
            </w:r>
            <w:r w:rsidRPr="00472F82">
              <w:t xml:space="preserve">del patrimonio netto e nel </w:t>
            </w:r>
            <w:r w:rsidRPr="00472F82">
              <w:tab/>
              <w:t xml:space="preserve">rendiconto finanziario, </w:t>
            </w:r>
            <w:r w:rsidRPr="00472F82">
              <w:tab/>
              <w:t xml:space="preserve">nell’ordine in cui ogni prospetto ed </w:t>
            </w:r>
            <w:r w:rsidR="005B4DAF">
              <w:tab/>
            </w:r>
            <w:r w:rsidRPr="00472F82">
              <w:t>ogni voce sono presentati; e</w:t>
            </w:r>
          </w:p>
          <w:p w:rsidR="00CD1D64" w:rsidRPr="00472F82" w:rsidRDefault="00CD1D64" w:rsidP="005B4DAF">
            <w:pPr>
              <w:pStyle w:val="Commentiariquadro"/>
              <w:widowControl w:val="0"/>
              <w:ind w:left="459" w:hanging="283"/>
            </w:pPr>
            <w:r w:rsidRPr="00472F82">
              <w:t>d)</w:t>
            </w:r>
            <w:r w:rsidRPr="00472F82">
              <w:tab/>
              <w:t>altre informazioni, quali:</w:t>
            </w:r>
          </w:p>
          <w:p w:rsidR="00CD1D64" w:rsidRPr="00472F82" w:rsidRDefault="00CD1D64" w:rsidP="005B4DAF">
            <w:pPr>
              <w:pStyle w:val="Commentiariquadro"/>
              <w:widowControl w:val="0"/>
              <w:tabs>
                <w:tab w:val="left" w:pos="601"/>
              </w:tabs>
            </w:pPr>
            <w:r w:rsidRPr="00472F82">
              <w:tab/>
              <w:t>-</w:t>
            </w:r>
            <w:r w:rsidRPr="00472F82">
              <w:tab/>
              <w:t>passività potenziali (IAS 37) e impegni contrattuali non rilevati; e</w:t>
            </w:r>
          </w:p>
          <w:p w:rsidR="00CD1D64" w:rsidRPr="00472F82" w:rsidRDefault="00CD1D64" w:rsidP="005B4DAF">
            <w:pPr>
              <w:pStyle w:val="Commentiariquadro"/>
              <w:widowControl w:val="0"/>
              <w:tabs>
                <w:tab w:val="left" w:pos="601"/>
              </w:tabs>
            </w:pPr>
            <w:r w:rsidRPr="00472F82">
              <w:tab/>
              <w:t>-</w:t>
            </w:r>
            <w:r w:rsidRPr="00472F82">
              <w:tab/>
              <w:t xml:space="preserve">informativa non finanziaria: per esempio le finalità e le strategie della gestione del </w:t>
            </w:r>
            <w:r w:rsidR="00CC3D74" w:rsidRPr="00472F82">
              <w:tab/>
            </w:r>
            <w:r w:rsidRPr="00472F82">
              <w:t xml:space="preserve">rischio </w:t>
            </w:r>
            <w:r w:rsidRPr="00472F82">
              <w:tab/>
              <w:t xml:space="preserve">finanziario </w:t>
            </w:r>
            <w:r w:rsidRPr="00472F82">
              <w:tab/>
              <w:t>dell’entità (IFRS 7).</w:t>
            </w:r>
          </w:p>
          <w:p w:rsidR="00CD1D64" w:rsidRPr="00472F82" w:rsidRDefault="00CD1D64" w:rsidP="005B4DAF">
            <w:pPr>
              <w:pStyle w:val="Commentiariquadro"/>
              <w:ind w:left="176" w:firstLine="0"/>
            </w:pPr>
            <w:r w:rsidRPr="00472F82">
              <w:t>Un'entità può presentare note che forniscono informazioni sui criteri generali di preparazione del bilancio e sugli specifici principi contabili in una sezione distinta del bilancio.</w:t>
            </w:r>
          </w:p>
        </w:tc>
        <w:tc>
          <w:tcPr>
            <w:tcW w:w="568" w:type="dxa"/>
            <w:tcMar>
              <w:left w:w="85" w:type="dxa"/>
              <w:right w:w="85" w:type="dxa"/>
            </w:tcMar>
            <w:vAlign w:val="center"/>
          </w:tcPr>
          <w:p w:rsidR="00CD1D64" w:rsidRPr="00CD1D64" w:rsidRDefault="00CD1D64" w:rsidP="00105093">
            <w:pPr>
              <w:jc w:val="center"/>
              <w:rPr>
                <w:lang w:val="it-IT"/>
              </w:rPr>
            </w:pPr>
          </w:p>
        </w:tc>
        <w:tc>
          <w:tcPr>
            <w:tcW w:w="567" w:type="dxa"/>
            <w:tcMar>
              <w:left w:w="108" w:type="dxa"/>
            </w:tcMar>
            <w:vAlign w:val="center"/>
          </w:tcPr>
          <w:p w:rsidR="00CD1D64" w:rsidRPr="00CD1D64" w:rsidRDefault="00CD1D64" w:rsidP="00105093">
            <w:pPr>
              <w:jc w:val="center"/>
              <w:rPr>
                <w:lang w:val="it-IT"/>
              </w:rPr>
            </w:pPr>
          </w:p>
        </w:tc>
        <w:tc>
          <w:tcPr>
            <w:tcW w:w="715" w:type="dxa"/>
            <w:gridSpan w:val="2"/>
            <w:tcMar>
              <w:left w:w="108" w:type="dxa"/>
            </w:tcMar>
            <w:vAlign w:val="center"/>
          </w:tcPr>
          <w:p w:rsidR="00CD1D64" w:rsidRPr="00CD1D64" w:rsidRDefault="00CD1D64" w:rsidP="00105093">
            <w:pPr>
              <w:jc w:val="center"/>
              <w:rPr>
                <w:lang w:val="it-IT"/>
              </w:rPr>
            </w:pP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p w:rsidR="00CD1D64" w:rsidRPr="00683EC3" w:rsidRDefault="00CD1D64" w:rsidP="003631E5">
            <w:pPr>
              <w:pStyle w:val="IAS"/>
              <w:ind w:left="-57"/>
              <w:jc w:val="left"/>
            </w:pPr>
            <w:r w:rsidRPr="00683EC3">
              <w:t>B.5.3</w:t>
            </w:r>
          </w:p>
        </w:tc>
        <w:tc>
          <w:tcPr>
            <w:tcW w:w="710" w:type="dxa"/>
            <w:tcMar>
              <w:left w:w="108" w:type="dxa"/>
              <w:right w:w="0" w:type="dxa"/>
            </w:tcMar>
          </w:tcPr>
          <w:p w:rsidR="00CD1D64" w:rsidRPr="00683EC3" w:rsidRDefault="00CD1D64" w:rsidP="003631E5">
            <w:pPr>
              <w:pStyle w:val="IAS"/>
            </w:pPr>
          </w:p>
        </w:tc>
        <w:tc>
          <w:tcPr>
            <w:tcW w:w="6091" w:type="dxa"/>
            <w:tcMar>
              <w:left w:w="108" w:type="dxa"/>
            </w:tcMar>
            <w:vAlign w:val="center"/>
          </w:tcPr>
          <w:p w:rsidR="00CD1D64" w:rsidRPr="00683EC3" w:rsidRDefault="00CD1D64" w:rsidP="00105093">
            <w:pPr>
              <w:rPr>
                <w:rFonts w:cs="Arial"/>
                <w:b/>
                <w:bCs/>
                <w:lang w:val="it-IT"/>
              </w:rPr>
            </w:pPr>
            <w:r w:rsidRPr="00683EC3">
              <w:rPr>
                <w:rFonts w:cs="Arial"/>
                <w:b/>
                <w:bCs/>
                <w:i/>
                <w:iCs/>
                <w:lang w:val="it-IT"/>
              </w:rPr>
              <w:t>Premessa</w:t>
            </w:r>
          </w:p>
        </w:tc>
        <w:tc>
          <w:tcPr>
            <w:tcW w:w="568" w:type="dxa"/>
            <w:tcMar>
              <w:left w:w="85" w:type="dxa"/>
              <w:right w:w="85" w:type="dxa"/>
            </w:tcMar>
            <w:vAlign w:val="center"/>
          </w:tcPr>
          <w:p w:rsidR="00CD1D64" w:rsidRPr="00683EC3" w:rsidRDefault="00CD1D64" w:rsidP="00105093">
            <w:pPr>
              <w:jc w:val="center"/>
              <w:rPr>
                <w:lang w:val="it-IT"/>
              </w:rPr>
            </w:pPr>
          </w:p>
        </w:tc>
        <w:tc>
          <w:tcPr>
            <w:tcW w:w="567" w:type="dxa"/>
            <w:tcMar>
              <w:left w:w="108" w:type="dxa"/>
            </w:tcMar>
            <w:vAlign w:val="center"/>
          </w:tcPr>
          <w:p w:rsidR="00CD1D64" w:rsidRPr="00683EC3" w:rsidRDefault="00CD1D64" w:rsidP="00105093">
            <w:pPr>
              <w:jc w:val="center"/>
              <w:rPr>
                <w:lang w:val="it-IT"/>
              </w:rPr>
            </w:pPr>
          </w:p>
        </w:tc>
        <w:tc>
          <w:tcPr>
            <w:tcW w:w="709" w:type="dxa"/>
            <w:tcMar>
              <w:left w:w="108" w:type="dxa"/>
            </w:tcMar>
            <w:vAlign w:val="center"/>
          </w:tcPr>
          <w:p w:rsidR="00CD1D64" w:rsidRPr="00683EC3" w:rsidRDefault="00CD1D64" w:rsidP="00105093">
            <w:pPr>
              <w:jc w:val="center"/>
              <w:rPr>
                <w:lang w:val="it-IT"/>
              </w:rPr>
            </w:pP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La nota integrativa è suddivisa nelle seguenti parti?</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B.2.3 - B.3.3</w:t>
            </w:r>
            <w:r w:rsidRPr="00683EC3">
              <w:br/>
              <w:t>B.6.3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pStyle w:val="rientroa0"/>
              <w:spacing w:line="240" w:lineRule="exact"/>
              <w:ind w:left="318" w:hanging="318"/>
              <w:rPr>
                <w:rFonts w:ascii="Arial Narrow" w:hAnsi="Arial Narrow"/>
              </w:rPr>
            </w:pPr>
            <w:r w:rsidRPr="00683EC3">
              <w:rPr>
                <w:rFonts w:ascii="Arial Narrow" w:hAnsi="Arial Narrow"/>
              </w:rPr>
              <w:t xml:space="preserve">1) </w:t>
            </w:r>
            <w:r w:rsidRPr="00683EC3">
              <w:rPr>
                <w:rFonts w:ascii="Arial Narrow" w:hAnsi="Arial Narrow"/>
              </w:rPr>
              <w:tab/>
              <w:t>parte A - Politiche contabili?</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B.2.3 - B.3.3 B.6.3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pStyle w:val="rientroa0"/>
              <w:pageBreakBefore/>
              <w:spacing w:line="240" w:lineRule="exact"/>
              <w:ind w:left="318" w:hanging="318"/>
              <w:rPr>
                <w:rFonts w:ascii="Arial Narrow" w:hAnsi="Arial Narrow"/>
              </w:rPr>
            </w:pPr>
            <w:r w:rsidRPr="00683EC3">
              <w:rPr>
                <w:rFonts w:ascii="Arial Narrow" w:hAnsi="Arial Narrow"/>
              </w:rPr>
              <w:t xml:space="preserve">2) </w:t>
            </w:r>
            <w:r w:rsidRPr="00683EC3">
              <w:rPr>
                <w:rFonts w:ascii="Arial Narrow" w:hAnsi="Arial Narrow"/>
              </w:rPr>
              <w:tab/>
              <w:t>parte B - Informazioni sullo stato patrimoniale?</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B.2.3 - B.3.3 B.6.3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pStyle w:val="rientroa0"/>
              <w:spacing w:line="240" w:lineRule="exact"/>
              <w:ind w:left="318" w:hanging="318"/>
              <w:rPr>
                <w:rFonts w:ascii="Arial Narrow" w:hAnsi="Arial Narrow"/>
              </w:rPr>
            </w:pPr>
            <w:r w:rsidRPr="00683EC3">
              <w:rPr>
                <w:rFonts w:ascii="Arial Narrow" w:hAnsi="Arial Narrow"/>
              </w:rPr>
              <w:t xml:space="preserve">3) </w:t>
            </w:r>
            <w:r w:rsidRPr="00683EC3">
              <w:rPr>
                <w:rFonts w:ascii="Arial Narrow" w:hAnsi="Arial Narrow"/>
              </w:rPr>
              <w:tab/>
              <w:t>parte C - Informazioni sul conto economico?</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B.2.3 - B.3.3 B.6.3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pStyle w:val="rientroa0"/>
              <w:spacing w:line="240" w:lineRule="exact"/>
              <w:ind w:left="318" w:hanging="318"/>
              <w:rPr>
                <w:rFonts w:ascii="Arial Narrow" w:hAnsi="Arial Narrow"/>
              </w:rPr>
            </w:pPr>
            <w:r w:rsidRPr="00683EC3">
              <w:rPr>
                <w:rFonts w:ascii="Arial Narrow" w:hAnsi="Arial Narrow"/>
              </w:rPr>
              <w:t xml:space="preserve">4) </w:t>
            </w:r>
            <w:r w:rsidRPr="00683EC3">
              <w:rPr>
                <w:rFonts w:ascii="Arial Narrow" w:hAnsi="Arial Narrow"/>
              </w:rPr>
              <w:tab/>
              <w:t>parte D - Altre informazioni?</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Si tiene conto del fatto che ogni parte della nota è articolata in sezioni, ciascuna delle quali illustra un singolo aspetto della gestione aziendale?</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Le sezioni contengono informazioni di natura sia qualitativa sia quantitativa?</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Le informazioni di natura quantitativa sono costituite da voci e da tabelle?</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Si tiene conto del fatto che le voci e le tabelle che non presentano importi non devono essere indicate?</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C3BFC" w:rsidRDefault="00CD1D64" w:rsidP="005B4DAF">
            <w:pPr>
              <w:spacing w:line="240" w:lineRule="exact"/>
              <w:rPr>
                <w:rFonts w:cs="Arial"/>
                <w:lang w:val="it-IT"/>
              </w:rPr>
            </w:pPr>
            <w:r w:rsidRPr="006C3BFC">
              <w:rPr>
                <w:rFonts w:cs="Arial"/>
                <w:lang w:val="it-IT"/>
              </w:rPr>
              <w:t>Le tabelle vengono redatte rispettando in ogni caso gli schemi previsti dalle Istruzioni di Banca d’Italia, anche quando siano avvalorate solo alcune delle voci in esse contenute, salvo diversamente specificato?</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C3BFC" w:rsidRDefault="00CD1D64" w:rsidP="005B4DAF">
            <w:pPr>
              <w:spacing w:line="240" w:lineRule="exact"/>
              <w:rPr>
                <w:rFonts w:cs="Arial"/>
                <w:lang w:val="it-IT"/>
              </w:rPr>
            </w:pPr>
            <w:r w:rsidRPr="006C3BFC">
              <w:rPr>
                <w:rFonts w:cs="Arial"/>
                <w:lang w:val="it-IT"/>
              </w:rPr>
              <w:t>Si tiene conto del fatto che nella nota integrativa le imprese possono fornire altre informazioni in aggiunta a quelle previste dai principi contabili internazionali e dalle Istruzioni di Banca d’Italia, purché ciò non diminuisca la chiarezza e l’immediatezza informativa della nota stessa?</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B.2.3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La nota integrativa è redatta in migliaia di euro o in milioni di euro (quest’ultimo caso si adotta purché sia assicurata significatività e chiarezza alle informazioni contenute in nota)?</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rPr>
                <w:lang w:val="it-IT"/>
              </w:rPr>
            </w:pPr>
          </w:p>
        </w:tc>
        <w:tc>
          <w:tcPr>
            <w:tcW w:w="710" w:type="dxa"/>
            <w:tcMar>
              <w:left w:w="108" w:type="dxa"/>
              <w:right w:w="0" w:type="dxa"/>
            </w:tcMar>
          </w:tcPr>
          <w:p w:rsidR="00CD1D64" w:rsidRPr="00683EC3" w:rsidRDefault="00CD1D64" w:rsidP="003631E5">
            <w:pPr>
              <w:pStyle w:val="IAS"/>
              <w:rPr>
                <w:lang w:val="it-IT"/>
              </w:rPr>
            </w:pPr>
          </w:p>
        </w:tc>
        <w:tc>
          <w:tcPr>
            <w:tcW w:w="6091" w:type="dxa"/>
            <w:tcMar>
              <w:left w:w="108" w:type="dxa"/>
            </w:tcMar>
          </w:tcPr>
          <w:p w:rsidR="00CD1D64" w:rsidRPr="00683EC3" w:rsidRDefault="00CD1D64" w:rsidP="005B4DAF">
            <w:pPr>
              <w:spacing w:line="240" w:lineRule="exact"/>
              <w:rPr>
                <w:rFonts w:cs="Arial"/>
                <w:i/>
                <w:u w:val="single"/>
                <w:lang w:val="it-IT"/>
              </w:rPr>
            </w:pPr>
            <w:r w:rsidRPr="00683EC3">
              <w:rPr>
                <w:rFonts w:cs="Arial"/>
                <w:i/>
                <w:u w:val="single"/>
                <w:lang w:val="it-IT"/>
              </w:rPr>
              <w:t>Per il bilancio consolidato</w:t>
            </w:r>
          </w:p>
        </w:tc>
        <w:tc>
          <w:tcPr>
            <w:tcW w:w="568" w:type="dxa"/>
            <w:tcMar>
              <w:left w:w="85" w:type="dxa"/>
              <w:right w:w="85" w:type="dxa"/>
            </w:tcMar>
            <w:vAlign w:val="center"/>
          </w:tcPr>
          <w:p w:rsidR="00CD1D64" w:rsidRPr="00683EC3" w:rsidRDefault="00CD1D64" w:rsidP="00105093">
            <w:pPr>
              <w:jc w:val="center"/>
              <w:rPr>
                <w:lang w:val="it-IT"/>
              </w:rPr>
            </w:pPr>
          </w:p>
        </w:tc>
        <w:tc>
          <w:tcPr>
            <w:tcW w:w="567" w:type="dxa"/>
            <w:tcMar>
              <w:left w:w="108" w:type="dxa"/>
            </w:tcMar>
            <w:vAlign w:val="center"/>
          </w:tcPr>
          <w:p w:rsidR="00CD1D64" w:rsidRPr="00683EC3" w:rsidRDefault="00CD1D64" w:rsidP="00105093">
            <w:pPr>
              <w:jc w:val="center"/>
              <w:rPr>
                <w:lang w:val="it-IT"/>
              </w:rPr>
            </w:pPr>
          </w:p>
        </w:tc>
        <w:tc>
          <w:tcPr>
            <w:tcW w:w="709" w:type="dxa"/>
            <w:tcMar>
              <w:left w:w="108" w:type="dxa"/>
            </w:tcMar>
            <w:vAlign w:val="center"/>
          </w:tcPr>
          <w:p w:rsidR="00CD1D64" w:rsidRPr="00683EC3" w:rsidRDefault="00CD1D64" w:rsidP="00105093">
            <w:pPr>
              <w:jc w:val="center"/>
              <w:rPr>
                <w:lang w:val="it-IT"/>
              </w:rPr>
            </w:pPr>
          </w:p>
        </w:tc>
      </w:tr>
      <w:tr w:rsidR="00CD1D64" w:rsidRPr="00683EC3" w:rsidTr="003631E5">
        <w:tblPrEx>
          <w:tblLook w:val="0000" w:firstRow="0" w:lastRow="0" w:firstColumn="0" w:lastColumn="0" w:noHBand="0" w:noVBand="0"/>
        </w:tblPrEx>
        <w:trPr>
          <w:gridAfter w:val="1"/>
          <w:wAfter w:w="6" w:type="dxa"/>
          <w:cantSplit/>
          <w:trHeight w:val="20"/>
        </w:trPr>
        <w:tc>
          <w:tcPr>
            <w:tcW w:w="678" w:type="dxa"/>
          </w:tcPr>
          <w:p w:rsidR="00CD1D64" w:rsidRPr="00683EC3" w:rsidRDefault="00CD1D64" w:rsidP="00105093">
            <w:pPr>
              <w:pStyle w:val="Numeroelenco"/>
              <w:numPr>
                <w:ilvl w:val="0"/>
                <w:numId w:val="0"/>
              </w:numPr>
              <w:ind w:left="284"/>
              <w:rPr>
                <w:lang w:val="it-IT"/>
              </w:rPr>
            </w:pPr>
          </w:p>
        </w:tc>
        <w:tc>
          <w:tcPr>
            <w:tcW w:w="992" w:type="dxa"/>
          </w:tcPr>
          <w:p w:rsidR="00CD1D64" w:rsidRPr="00683EC3" w:rsidRDefault="00CD1D64" w:rsidP="003631E5">
            <w:pPr>
              <w:pStyle w:val="IAS"/>
              <w:ind w:left="-57"/>
              <w:jc w:val="left"/>
            </w:pPr>
            <w:r w:rsidRPr="00683EC3">
              <w:t>B.5.3</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5B4DAF">
            <w:pPr>
              <w:spacing w:line="240" w:lineRule="exact"/>
              <w:rPr>
                <w:rFonts w:cs="Arial"/>
                <w:lang w:val="it-IT"/>
              </w:rPr>
            </w:pPr>
            <w:r w:rsidRPr="00683EC3">
              <w:rPr>
                <w:rFonts w:cs="Arial"/>
                <w:lang w:val="it-IT"/>
              </w:rPr>
              <w:t xml:space="preserve">Si tiene conto del fatto che l’entità, nella compilazione degli schemi della nota </w:t>
            </w:r>
            <w:r w:rsidRPr="00EE4FE4">
              <w:rPr>
                <w:rFonts w:cs="Arial"/>
                <w:lang w:val="it-IT"/>
              </w:rPr>
              <w:t>integrativa relativa al bilancio consolidato, deve far riferimento a quanto previsto per la nota integrativa del bilancio dell’impresa (fatta eccezione per determinate voci ed informazioni espressamente indicate nelle parti A, B, C e D del bilancio consolidato stesso)?</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CB1EEB" w:rsidTr="003631E5">
        <w:trPr>
          <w:cantSplit/>
        </w:trPr>
        <w:tc>
          <w:tcPr>
            <w:tcW w:w="678" w:type="dxa"/>
            <w:tcMar>
              <w:left w:w="108" w:type="dxa"/>
            </w:tcMar>
          </w:tcPr>
          <w:p w:rsidR="00CD1D64" w:rsidRPr="00683EC3" w:rsidRDefault="00CD1D64" w:rsidP="00F45B1B">
            <w:pPr>
              <w:pageBreakBefore/>
              <w:widowControl w:val="0"/>
              <w:ind w:firstLine="57"/>
              <w:rPr>
                <w:lang w:val="it-IT"/>
              </w:rPr>
            </w:pPr>
          </w:p>
        </w:tc>
        <w:tc>
          <w:tcPr>
            <w:tcW w:w="992" w:type="dxa"/>
          </w:tcPr>
          <w:p w:rsidR="00CD1D64" w:rsidRPr="00683EC3" w:rsidRDefault="00CD1D64" w:rsidP="00F45B1B">
            <w:pPr>
              <w:pStyle w:val="IAS"/>
              <w:pageBreakBefore/>
              <w:widowControl w:val="0"/>
              <w:ind w:left="-57"/>
              <w:jc w:val="left"/>
              <w:rPr>
                <w:lang w:val="it-IT"/>
              </w:rPr>
            </w:pPr>
          </w:p>
        </w:tc>
        <w:tc>
          <w:tcPr>
            <w:tcW w:w="710" w:type="dxa"/>
            <w:tcMar>
              <w:left w:w="108" w:type="dxa"/>
              <w:right w:w="0" w:type="dxa"/>
            </w:tcMar>
          </w:tcPr>
          <w:p w:rsidR="00CD1D64" w:rsidRPr="00683EC3" w:rsidRDefault="00CD1D64" w:rsidP="00F45B1B">
            <w:pPr>
              <w:pStyle w:val="IAS"/>
              <w:pageBreakBefore/>
              <w:widowControl w:val="0"/>
              <w:rPr>
                <w:lang w:val="it-IT"/>
              </w:rPr>
            </w:pPr>
          </w:p>
        </w:tc>
        <w:tc>
          <w:tcPr>
            <w:tcW w:w="6091" w:type="dxa"/>
            <w:tcMar>
              <w:left w:w="108" w:type="dxa"/>
            </w:tcMar>
          </w:tcPr>
          <w:p w:rsidR="00CD1D64" w:rsidRPr="00472F82" w:rsidRDefault="00CD1D64" w:rsidP="00F45B1B">
            <w:pPr>
              <w:pStyle w:val="Titolo1"/>
              <w:keepNext w:val="0"/>
              <w:pageBreakBefore/>
              <w:widowControl w:val="0"/>
              <w:jc w:val="both"/>
            </w:pPr>
            <w:r w:rsidRPr="00472F82">
              <w:t>PRINCIPI CONTABILI E PRINCIPALI ASSUNZIONI NELLE VALUTAZIONI</w:t>
            </w:r>
          </w:p>
        </w:tc>
        <w:tc>
          <w:tcPr>
            <w:tcW w:w="568" w:type="dxa"/>
            <w:tcMar>
              <w:left w:w="85" w:type="dxa"/>
              <w:right w:w="85" w:type="dxa"/>
            </w:tcMar>
          </w:tcPr>
          <w:p w:rsidR="00CD1D64" w:rsidRPr="00683EC3" w:rsidRDefault="00CD1D64" w:rsidP="00F45B1B">
            <w:pPr>
              <w:pStyle w:val="Titolo1"/>
              <w:keepNext w:val="0"/>
              <w:pageBreakBefore/>
              <w:widowControl w:val="0"/>
            </w:pPr>
          </w:p>
        </w:tc>
        <w:tc>
          <w:tcPr>
            <w:tcW w:w="567" w:type="dxa"/>
            <w:tcMar>
              <w:left w:w="108" w:type="dxa"/>
            </w:tcMar>
          </w:tcPr>
          <w:p w:rsidR="00CD1D64" w:rsidRPr="00683EC3" w:rsidRDefault="00CD1D64" w:rsidP="00F45B1B">
            <w:pPr>
              <w:pStyle w:val="Titolo1"/>
              <w:keepNext w:val="0"/>
              <w:pageBreakBefore/>
              <w:widowControl w:val="0"/>
            </w:pPr>
          </w:p>
        </w:tc>
        <w:tc>
          <w:tcPr>
            <w:tcW w:w="715" w:type="dxa"/>
            <w:gridSpan w:val="2"/>
            <w:tcMar>
              <w:left w:w="108" w:type="dxa"/>
            </w:tcMar>
          </w:tcPr>
          <w:p w:rsidR="00CD1D64" w:rsidRPr="00683EC3" w:rsidRDefault="00CD1D64" w:rsidP="00F45B1B">
            <w:pPr>
              <w:pStyle w:val="Titolo1"/>
              <w:keepNext w:val="0"/>
              <w:pageBreakBefore/>
              <w:widowControl w:val="0"/>
            </w:pP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B.2.4 - B.3.7</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rPr>
                <w:rFonts w:cs="Arial"/>
                <w:lang w:val="it-IT"/>
              </w:rPr>
            </w:pPr>
            <w:r w:rsidRPr="00683EC3">
              <w:rPr>
                <w:rFonts w:cs="Arial"/>
                <w:lang w:val="it-IT"/>
              </w:rPr>
              <w:t>E’ compilata la “Sezione 2 - Principi generali di redazione”?</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rPr>
                <w:rFonts w:cs="Arial"/>
                <w:lang w:val="it-IT"/>
              </w:rPr>
            </w:pPr>
            <w:r w:rsidRPr="00683EC3">
              <w:rPr>
                <w:rFonts w:cs="Arial"/>
                <w:lang w:val="it-IT"/>
              </w:rPr>
              <w:t>Nella presente sezione, vengono illustrati i principi generali per la redazione del bilancio?</w:t>
            </w:r>
          </w:p>
        </w:tc>
        <w:tc>
          <w:tcPr>
            <w:tcW w:w="568" w:type="dxa"/>
            <w:tcMar>
              <w:left w:w="85" w:type="dxa"/>
              <w:right w:w="85"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CB1EEB"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F45B1B">
            <w:pPr>
              <w:ind w:firstLine="57"/>
              <w:rPr>
                <w:lang w:val="it-IT"/>
              </w:rPr>
            </w:pPr>
          </w:p>
        </w:tc>
        <w:tc>
          <w:tcPr>
            <w:tcW w:w="992" w:type="dxa"/>
          </w:tcPr>
          <w:p w:rsidR="00CD1D64" w:rsidRPr="00683EC3" w:rsidRDefault="00CD1D64" w:rsidP="00F45B1B">
            <w:pPr>
              <w:pStyle w:val="IAS"/>
              <w:ind w:left="-57"/>
              <w:jc w:val="left"/>
            </w:pPr>
            <w:r w:rsidRPr="00683EC3">
              <w:t xml:space="preserve">B.2.4 </w:t>
            </w:r>
          </w:p>
          <w:p w:rsidR="00CD1D64" w:rsidRPr="00683EC3" w:rsidRDefault="00CD1D64" w:rsidP="00F45B1B">
            <w:pPr>
              <w:pStyle w:val="IAS"/>
              <w:ind w:left="-57"/>
              <w:jc w:val="left"/>
            </w:pPr>
            <w:r w:rsidRPr="00683EC3">
              <w:t>B.3.7</w:t>
            </w:r>
          </w:p>
        </w:tc>
        <w:tc>
          <w:tcPr>
            <w:tcW w:w="710" w:type="dxa"/>
            <w:tcMar>
              <w:left w:w="108" w:type="dxa"/>
              <w:right w:w="0" w:type="dxa"/>
            </w:tcMar>
          </w:tcPr>
          <w:p w:rsidR="00CD1D64" w:rsidRPr="00683EC3" w:rsidRDefault="00CD1D64" w:rsidP="00F45B1B">
            <w:pPr>
              <w:pStyle w:val="IAS"/>
            </w:pPr>
          </w:p>
        </w:tc>
        <w:tc>
          <w:tcPr>
            <w:tcW w:w="6091" w:type="dxa"/>
            <w:tcMar>
              <w:left w:w="108" w:type="dxa"/>
            </w:tcMar>
            <w:vAlign w:val="center"/>
          </w:tcPr>
          <w:p w:rsidR="00CD1D64" w:rsidRPr="00683EC3" w:rsidRDefault="00CD1D64" w:rsidP="00F45B1B">
            <w:pPr>
              <w:spacing w:line="240" w:lineRule="exact"/>
              <w:ind w:left="318" w:hanging="318"/>
              <w:jc w:val="left"/>
              <w:rPr>
                <w:rFonts w:cs="Arial"/>
                <w:b/>
                <w:bCs/>
                <w:lang w:val="it-IT"/>
              </w:rPr>
            </w:pPr>
            <w:r w:rsidRPr="00300ECD">
              <w:rPr>
                <w:rFonts w:cs="Arial"/>
                <w:b/>
                <w:bCs/>
                <w:lang w:val="it-IT"/>
              </w:rPr>
              <w:t xml:space="preserve">A.2 </w:t>
            </w:r>
            <w:r w:rsidRPr="00300ECD">
              <w:rPr>
                <w:rFonts w:cs="Arial"/>
                <w:b/>
                <w:bCs/>
                <w:lang w:val="it-IT"/>
              </w:rPr>
              <w:tab/>
              <w:t>Parte relativa alle principali voci di bilancio</w:t>
            </w:r>
          </w:p>
        </w:tc>
        <w:tc>
          <w:tcPr>
            <w:tcW w:w="568" w:type="dxa"/>
            <w:tcMar>
              <w:left w:w="85" w:type="dxa"/>
              <w:right w:w="85" w:type="dxa"/>
            </w:tcMar>
          </w:tcPr>
          <w:p w:rsidR="00CD1D64" w:rsidRPr="00683EC3" w:rsidRDefault="00CD1D64" w:rsidP="00F45B1B">
            <w:pPr>
              <w:pStyle w:val="Titolo1"/>
              <w:keepNext w:val="0"/>
            </w:pPr>
          </w:p>
        </w:tc>
        <w:tc>
          <w:tcPr>
            <w:tcW w:w="567" w:type="dxa"/>
            <w:tcMar>
              <w:left w:w="108" w:type="dxa"/>
            </w:tcMar>
          </w:tcPr>
          <w:p w:rsidR="00CD1D64" w:rsidRPr="00683EC3" w:rsidRDefault="00CD1D64" w:rsidP="00F45B1B">
            <w:pPr>
              <w:pStyle w:val="Titolo1"/>
              <w:keepNext w:val="0"/>
            </w:pPr>
          </w:p>
        </w:tc>
        <w:tc>
          <w:tcPr>
            <w:tcW w:w="709" w:type="dxa"/>
            <w:tcMar>
              <w:left w:w="108" w:type="dxa"/>
            </w:tcMar>
          </w:tcPr>
          <w:p w:rsidR="00CD1D64" w:rsidRPr="00683EC3" w:rsidRDefault="00CD1D64" w:rsidP="00F45B1B">
            <w:pPr>
              <w:pStyle w:val="Titolo1"/>
              <w:keepNext w:val="0"/>
            </w:pPr>
          </w:p>
        </w:tc>
      </w:tr>
      <w:tr w:rsidR="00CD1D64" w:rsidRPr="00CB1EEB"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spacing w:line="240" w:lineRule="exact"/>
              <w:rPr>
                <w:rFonts w:cs="Arial"/>
                <w:lang w:val="it-IT"/>
              </w:rPr>
            </w:pPr>
            <w:r w:rsidRPr="00683EC3">
              <w:rPr>
                <w:rFonts w:cs="Arial"/>
                <w:lang w:val="it-IT"/>
              </w:rPr>
              <w:t>Per i principali aggregati dello stato patrimoniale e, in quanto compatibile, del conto economico, sono illustrati i seguenti punti:</w:t>
            </w:r>
          </w:p>
        </w:tc>
        <w:tc>
          <w:tcPr>
            <w:tcW w:w="568" w:type="dxa"/>
            <w:tcMar>
              <w:left w:w="85" w:type="dxa"/>
              <w:right w:w="85" w:type="dxa"/>
            </w:tcMar>
          </w:tcPr>
          <w:p w:rsidR="00CD1D64" w:rsidRPr="00683EC3" w:rsidRDefault="00CD1D64" w:rsidP="00105093">
            <w:pPr>
              <w:pStyle w:val="Titolo1"/>
            </w:pPr>
          </w:p>
        </w:tc>
        <w:tc>
          <w:tcPr>
            <w:tcW w:w="567" w:type="dxa"/>
            <w:tcMar>
              <w:left w:w="108" w:type="dxa"/>
            </w:tcMar>
          </w:tcPr>
          <w:p w:rsidR="00CD1D64" w:rsidRPr="00683EC3" w:rsidRDefault="00CD1D64" w:rsidP="00105093">
            <w:pPr>
              <w:pStyle w:val="Titolo1"/>
            </w:pPr>
          </w:p>
        </w:tc>
        <w:tc>
          <w:tcPr>
            <w:tcW w:w="709" w:type="dxa"/>
            <w:tcMar>
              <w:left w:w="108" w:type="dxa"/>
            </w:tcMar>
          </w:tcPr>
          <w:p w:rsidR="00CD1D64" w:rsidRPr="00683EC3" w:rsidRDefault="00CD1D64" w:rsidP="00105093">
            <w:pPr>
              <w:pStyle w:val="Titolo1"/>
            </w:pP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pStyle w:val="rientroa0"/>
              <w:spacing w:line="240" w:lineRule="exact"/>
              <w:rPr>
                <w:rFonts w:ascii="Arial Narrow" w:hAnsi="Arial Narrow"/>
              </w:rPr>
            </w:pPr>
            <w:r w:rsidRPr="00683EC3">
              <w:rPr>
                <w:rFonts w:ascii="Arial Narrow" w:hAnsi="Arial Narrow"/>
              </w:rPr>
              <w:t xml:space="preserve">a) </w:t>
            </w:r>
            <w:r w:rsidRPr="00683EC3">
              <w:rPr>
                <w:rFonts w:ascii="Arial Narrow" w:hAnsi="Arial Narrow"/>
              </w:rPr>
              <w:tab/>
              <w:t>criteri di iscrizione?</w:t>
            </w:r>
          </w:p>
        </w:tc>
        <w:tc>
          <w:tcPr>
            <w:tcW w:w="568" w:type="dxa"/>
            <w:tcMar>
              <w:left w:w="85" w:type="dxa"/>
              <w:right w:w="85"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pStyle w:val="rientroa0"/>
              <w:spacing w:line="240" w:lineRule="exact"/>
              <w:rPr>
                <w:rFonts w:ascii="Arial Narrow" w:hAnsi="Arial Narrow"/>
              </w:rPr>
            </w:pPr>
            <w:r w:rsidRPr="00683EC3">
              <w:rPr>
                <w:rFonts w:ascii="Arial Narrow" w:hAnsi="Arial Narrow"/>
              </w:rPr>
              <w:t xml:space="preserve">b) </w:t>
            </w:r>
            <w:r w:rsidRPr="00683EC3">
              <w:rPr>
                <w:rFonts w:ascii="Arial Narrow" w:hAnsi="Arial Narrow"/>
              </w:rPr>
              <w:tab/>
              <w:t>criteri di classificazione?</w:t>
            </w:r>
          </w:p>
        </w:tc>
        <w:tc>
          <w:tcPr>
            <w:tcW w:w="568" w:type="dxa"/>
            <w:tcMar>
              <w:left w:w="85" w:type="dxa"/>
              <w:right w:w="85"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pStyle w:val="rientroa0"/>
              <w:spacing w:line="240" w:lineRule="exact"/>
              <w:rPr>
                <w:rFonts w:ascii="Arial Narrow" w:hAnsi="Arial Narrow"/>
              </w:rPr>
            </w:pPr>
            <w:r w:rsidRPr="00683EC3">
              <w:rPr>
                <w:rFonts w:ascii="Arial Narrow" w:hAnsi="Arial Narrow"/>
              </w:rPr>
              <w:t xml:space="preserve">c) </w:t>
            </w:r>
            <w:r w:rsidRPr="00683EC3">
              <w:rPr>
                <w:rFonts w:ascii="Arial Narrow" w:hAnsi="Arial Narrow"/>
              </w:rPr>
              <w:tab/>
              <w:t>criteri di valutazione?</w:t>
            </w:r>
          </w:p>
        </w:tc>
        <w:tc>
          <w:tcPr>
            <w:tcW w:w="568" w:type="dxa"/>
            <w:tcMar>
              <w:left w:w="85" w:type="dxa"/>
              <w:right w:w="85"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pStyle w:val="rientroa0"/>
              <w:spacing w:line="240" w:lineRule="exact"/>
              <w:rPr>
                <w:rFonts w:ascii="Arial Narrow" w:hAnsi="Arial Narrow"/>
              </w:rPr>
            </w:pPr>
            <w:r w:rsidRPr="00683EC3">
              <w:rPr>
                <w:rFonts w:ascii="Arial Narrow" w:hAnsi="Arial Narrow"/>
              </w:rPr>
              <w:t xml:space="preserve">d) </w:t>
            </w:r>
            <w:r w:rsidRPr="00683EC3">
              <w:rPr>
                <w:rFonts w:ascii="Arial Narrow" w:hAnsi="Arial Narrow"/>
              </w:rPr>
              <w:tab/>
              <w:t>criteri di cancellazione?</w:t>
            </w:r>
          </w:p>
        </w:tc>
        <w:tc>
          <w:tcPr>
            <w:tcW w:w="568" w:type="dxa"/>
            <w:tcMar>
              <w:left w:w="85" w:type="dxa"/>
              <w:right w:w="85"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pStyle w:val="rientroa0"/>
              <w:spacing w:line="240" w:lineRule="exact"/>
              <w:rPr>
                <w:rFonts w:ascii="Arial Narrow" w:hAnsi="Arial Narrow"/>
              </w:rPr>
            </w:pPr>
            <w:r w:rsidRPr="00683EC3">
              <w:rPr>
                <w:rFonts w:ascii="Arial Narrow" w:hAnsi="Arial Narrow"/>
              </w:rPr>
              <w:t xml:space="preserve">e) </w:t>
            </w:r>
            <w:r w:rsidRPr="00683EC3">
              <w:rPr>
                <w:rFonts w:ascii="Arial Narrow" w:hAnsi="Arial Narrow"/>
              </w:rPr>
              <w:tab/>
              <w:t>criteri di rilevazione delle componenti reddituali?</w:t>
            </w:r>
          </w:p>
        </w:tc>
        <w:tc>
          <w:tcPr>
            <w:tcW w:w="568" w:type="dxa"/>
            <w:tcMar>
              <w:left w:w="85" w:type="dxa"/>
              <w:right w:w="85"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spacing w:line="240" w:lineRule="exact"/>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683EC3" w:rsidTr="003631E5">
        <w:tblPrEx>
          <w:tblLook w:val="0000" w:firstRow="0" w:lastRow="0" w:firstColumn="0" w:lastColumn="0" w:noHBand="0" w:noVBand="0"/>
        </w:tblPrEx>
        <w:trPr>
          <w:gridAfter w:val="1"/>
          <w:wAfter w:w="6" w:type="dxa"/>
          <w:cantSplit/>
        </w:trPr>
        <w:tc>
          <w:tcPr>
            <w:tcW w:w="678" w:type="dxa"/>
            <w:tcMar>
              <w:left w:w="108" w:type="dxa"/>
            </w:tcMar>
          </w:tcPr>
          <w:p w:rsidR="00CD1D64" w:rsidRPr="00683EC3" w:rsidRDefault="00CD1D64" w:rsidP="00105093">
            <w:pPr>
              <w:ind w:firstLine="57"/>
              <w:rPr>
                <w:lang w:val="it-IT"/>
              </w:rPr>
            </w:pPr>
          </w:p>
        </w:tc>
        <w:tc>
          <w:tcPr>
            <w:tcW w:w="992" w:type="dxa"/>
          </w:tcPr>
          <w:p w:rsidR="00CD1D64" w:rsidRPr="00683EC3" w:rsidRDefault="00CD1D64" w:rsidP="003631E5">
            <w:pPr>
              <w:pStyle w:val="IAS"/>
              <w:ind w:left="-57"/>
              <w:jc w:val="left"/>
            </w:pPr>
            <w:r w:rsidRPr="00683EC3">
              <w:t>B.2.4</w:t>
            </w:r>
          </w:p>
        </w:tc>
        <w:tc>
          <w:tcPr>
            <w:tcW w:w="710" w:type="dxa"/>
            <w:tcMar>
              <w:left w:w="108" w:type="dxa"/>
              <w:right w:w="0" w:type="dxa"/>
            </w:tcMar>
          </w:tcPr>
          <w:p w:rsidR="00CD1D64" w:rsidRPr="00683EC3" w:rsidRDefault="00CD1D64" w:rsidP="003631E5">
            <w:pPr>
              <w:pStyle w:val="IAS"/>
            </w:pPr>
          </w:p>
        </w:tc>
        <w:tc>
          <w:tcPr>
            <w:tcW w:w="6091" w:type="dxa"/>
            <w:tcMar>
              <w:left w:w="108" w:type="dxa"/>
            </w:tcMar>
          </w:tcPr>
          <w:p w:rsidR="00CD1D64" w:rsidRPr="00683EC3" w:rsidRDefault="00CD1D64" w:rsidP="00105093">
            <w:pPr>
              <w:pStyle w:val="rientroa0"/>
              <w:spacing w:line="240" w:lineRule="exact"/>
              <w:ind w:left="34" w:firstLine="0"/>
              <w:rPr>
                <w:rFonts w:ascii="Arial Narrow" w:hAnsi="Arial Narrow"/>
              </w:rPr>
            </w:pPr>
            <w:r w:rsidRPr="00683EC3">
              <w:rPr>
                <w:rFonts w:ascii="Arial Narrow" w:hAnsi="Arial Narrow"/>
              </w:rPr>
              <w:t>È stata fornita l’informativa sulle valutazioni e assunzioni significative adottate per stabilire l’esistenza di controllo, controllo congiunto o influenza notevole (cfr. IFRS 12, paragrafi 7-9)?</w:t>
            </w:r>
          </w:p>
        </w:tc>
        <w:tc>
          <w:tcPr>
            <w:tcW w:w="568" w:type="dxa"/>
            <w:tcMar>
              <w:left w:w="85" w:type="dxa"/>
              <w:right w:w="85" w:type="dxa"/>
            </w:tcMar>
            <w:vAlign w:val="center"/>
          </w:tcPr>
          <w:p w:rsidR="00CD1D64" w:rsidRPr="00683EC3" w:rsidRDefault="00CD1D64" w:rsidP="00105093">
            <w:pPr>
              <w:spacing w:line="240" w:lineRule="exact"/>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CD1D64" w:rsidRPr="00683EC3" w:rsidRDefault="00CD1D64" w:rsidP="00105093">
            <w:pPr>
              <w:spacing w:line="240" w:lineRule="exact"/>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CD1D64" w:rsidRPr="00683EC3" w:rsidRDefault="00CD1D64" w:rsidP="00105093">
            <w:pPr>
              <w:spacing w:line="240" w:lineRule="exact"/>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CD1D64" w:rsidRPr="00472F82" w:rsidTr="003631E5">
        <w:trPr>
          <w:cantSplit/>
        </w:trPr>
        <w:tc>
          <w:tcPr>
            <w:tcW w:w="678" w:type="dxa"/>
            <w:tcMar>
              <w:left w:w="108" w:type="dxa"/>
            </w:tcMar>
          </w:tcPr>
          <w:p w:rsidR="00CD1D64" w:rsidRPr="00683EC3" w:rsidRDefault="00CD1D64" w:rsidP="00105093">
            <w:pPr>
              <w:widowControl w:val="0"/>
              <w:ind w:firstLine="57"/>
              <w:rPr>
                <w:lang w:val="it-IT"/>
              </w:rPr>
            </w:pPr>
          </w:p>
        </w:tc>
        <w:tc>
          <w:tcPr>
            <w:tcW w:w="992" w:type="dxa"/>
          </w:tcPr>
          <w:p w:rsidR="00CD1D64" w:rsidRPr="00683EC3" w:rsidRDefault="00CD1D64" w:rsidP="003631E5">
            <w:pPr>
              <w:pStyle w:val="IAS"/>
              <w:widowControl w:val="0"/>
              <w:ind w:left="-57"/>
              <w:jc w:val="left"/>
              <w:rPr>
                <w:lang w:val="it-IT"/>
              </w:rPr>
            </w:pPr>
          </w:p>
        </w:tc>
        <w:tc>
          <w:tcPr>
            <w:tcW w:w="710" w:type="dxa"/>
            <w:tcMar>
              <w:left w:w="108" w:type="dxa"/>
              <w:right w:w="0" w:type="dxa"/>
            </w:tcMar>
          </w:tcPr>
          <w:p w:rsidR="00CD1D64" w:rsidRPr="00472F82" w:rsidRDefault="00CD1D64" w:rsidP="003631E5">
            <w:pPr>
              <w:pStyle w:val="IAS"/>
              <w:widowControl w:val="0"/>
              <w:rPr>
                <w:lang w:val="it-IT"/>
              </w:rPr>
            </w:pPr>
          </w:p>
        </w:tc>
        <w:tc>
          <w:tcPr>
            <w:tcW w:w="6091" w:type="dxa"/>
            <w:tcMar>
              <w:left w:w="108" w:type="dxa"/>
            </w:tcMar>
          </w:tcPr>
          <w:p w:rsidR="00CD1D64" w:rsidRPr="00472F82" w:rsidRDefault="00691DA4" w:rsidP="00691DA4">
            <w:pPr>
              <w:pStyle w:val="Titolo2"/>
              <w:keepNext w:val="0"/>
              <w:widowControl w:val="0"/>
              <w:rPr>
                <w:lang w:val="it-IT"/>
              </w:rPr>
            </w:pPr>
            <w:r w:rsidRPr="00472F82">
              <w:rPr>
                <w:lang w:val="it-IT"/>
              </w:rPr>
              <w:t>Illustrazione dei principi contabili</w:t>
            </w:r>
          </w:p>
        </w:tc>
        <w:tc>
          <w:tcPr>
            <w:tcW w:w="568" w:type="dxa"/>
            <w:tcMar>
              <w:left w:w="85" w:type="dxa"/>
              <w:right w:w="85" w:type="dxa"/>
            </w:tcMar>
          </w:tcPr>
          <w:p w:rsidR="00CD1D64" w:rsidRPr="00472F82" w:rsidRDefault="00CD1D64" w:rsidP="00105093">
            <w:pPr>
              <w:widowControl w:val="0"/>
              <w:rPr>
                <w:lang w:val="it-IT"/>
              </w:rPr>
            </w:pPr>
          </w:p>
        </w:tc>
        <w:tc>
          <w:tcPr>
            <w:tcW w:w="567" w:type="dxa"/>
            <w:tcMar>
              <w:left w:w="108" w:type="dxa"/>
            </w:tcMar>
          </w:tcPr>
          <w:p w:rsidR="00CD1D64" w:rsidRPr="00472F82" w:rsidRDefault="00CD1D64" w:rsidP="00105093">
            <w:pPr>
              <w:widowControl w:val="0"/>
              <w:rPr>
                <w:lang w:val="it-IT"/>
              </w:rPr>
            </w:pPr>
          </w:p>
        </w:tc>
        <w:tc>
          <w:tcPr>
            <w:tcW w:w="715" w:type="dxa"/>
            <w:gridSpan w:val="2"/>
            <w:tcMar>
              <w:left w:w="108" w:type="dxa"/>
            </w:tcMar>
          </w:tcPr>
          <w:p w:rsidR="00CD1D64" w:rsidRPr="00472F82" w:rsidRDefault="00CD1D64" w:rsidP="00105093">
            <w:pPr>
              <w:widowControl w:val="0"/>
              <w:rPr>
                <w:lang w:val="it-IT"/>
              </w:rPr>
            </w:pPr>
          </w:p>
        </w:tc>
      </w:tr>
      <w:tr w:rsidR="00CD1D64" w:rsidRPr="00472F82" w:rsidTr="003631E5">
        <w:trPr>
          <w:cantSplit/>
        </w:trPr>
        <w:tc>
          <w:tcPr>
            <w:tcW w:w="678" w:type="dxa"/>
            <w:tcMar>
              <w:left w:w="108" w:type="dxa"/>
            </w:tcMar>
          </w:tcPr>
          <w:p w:rsidR="00CD1D64" w:rsidRPr="00472F82" w:rsidRDefault="00CD1D64" w:rsidP="00105093">
            <w:pPr>
              <w:pStyle w:val="Numeroelenco"/>
              <w:widowControl w:val="0"/>
              <w:ind w:left="0" w:firstLine="57"/>
              <w:rPr>
                <w:lang w:val="it-IT"/>
              </w:rPr>
            </w:pPr>
          </w:p>
        </w:tc>
        <w:tc>
          <w:tcPr>
            <w:tcW w:w="992" w:type="dxa"/>
          </w:tcPr>
          <w:p w:rsidR="00CD1D64" w:rsidRPr="00472F82" w:rsidRDefault="00CD1D64" w:rsidP="003631E5">
            <w:pPr>
              <w:pStyle w:val="IAS"/>
              <w:widowControl w:val="0"/>
              <w:ind w:left="-57"/>
              <w:jc w:val="left"/>
              <w:rPr>
                <w:lang w:val="it-IT"/>
              </w:rPr>
            </w:pPr>
          </w:p>
        </w:tc>
        <w:tc>
          <w:tcPr>
            <w:tcW w:w="710" w:type="dxa"/>
            <w:tcMar>
              <w:left w:w="108" w:type="dxa"/>
              <w:right w:w="0" w:type="dxa"/>
            </w:tcMar>
          </w:tcPr>
          <w:p w:rsidR="00CD1D64" w:rsidRPr="00472F82" w:rsidRDefault="00CD1D64" w:rsidP="003631E5">
            <w:pPr>
              <w:pStyle w:val="IAS"/>
              <w:widowControl w:val="0"/>
              <w:ind w:left="-57"/>
              <w:jc w:val="left"/>
              <w:rPr>
                <w:lang w:val="it-IT"/>
              </w:rPr>
            </w:pPr>
            <w:r w:rsidRPr="00472F82">
              <w:rPr>
                <w:lang w:val="it-IT"/>
              </w:rPr>
              <w:t>IAS 1.117</w:t>
            </w:r>
          </w:p>
        </w:tc>
        <w:tc>
          <w:tcPr>
            <w:tcW w:w="6091" w:type="dxa"/>
            <w:tcMar>
              <w:left w:w="108" w:type="dxa"/>
            </w:tcMar>
          </w:tcPr>
          <w:p w:rsidR="00CD1D64" w:rsidRPr="00472F82" w:rsidRDefault="00A6544D" w:rsidP="002E6DB9">
            <w:pPr>
              <w:widowControl w:val="0"/>
              <w:rPr>
                <w:lang w:val="it-IT"/>
              </w:rPr>
            </w:pPr>
            <w:r w:rsidRPr="00472F82">
              <w:rPr>
                <w:lang w:val="it-IT"/>
              </w:rPr>
              <w:t xml:space="preserve">L’entità, nell’illustrare </w:t>
            </w:r>
            <w:r w:rsidR="00CD1D64" w:rsidRPr="00472F82">
              <w:rPr>
                <w:lang w:val="it-IT"/>
              </w:rPr>
              <w:t>i principi contabili rilevanti ha fornito le seguenti informazioni.</w:t>
            </w:r>
          </w:p>
        </w:tc>
        <w:tc>
          <w:tcPr>
            <w:tcW w:w="568" w:type="dxa"/>
            <w:tcMar>
              <w:left w:w="85" w:type="dxa"/>
              <w:right w:w="85"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D1D64" w:rsidRPr="00472F82" w:rsidTr="003631E5">
        <w:trPr>
          <w:cantSplit/>
        </w:trPr>
        <w:tc>
          <w:tcPr>
            <w:tcW w:w="678" w:type="dxa"/>
            <w:tcMar>
              <w:left w:w="108" w:type="dxa"/>
            </w:tcMar>
          </w:tcPr>
          <w:p w:rsidR="00CD1D64" w:rsidRPr="00472F82" w:rsidRDefault="00CD1D64" w:rsidP="00105093">
            <w:pPr>
              <w:widowControl w:val="0"/>
              <w:ind w:firstLine="57"/>
              <w:rPr>
                <w:rFonts w:ascii="Times New Roman" w:hAnsi="Times New Roman"/>
                <w:b/>
                <w:bCs/>
                <w:iCs/>
                <w:lang w:val="it-IT"/>
              </w:rPr>
            </w:pPr>
          </w:p>
        </w:tc>
        <w:tc>
          <w:tcPr>
            <w:tcW w:w="992" w:type="dxa"/>
          </w:tcPr>
          <w:p w:rsidR="00CD1D64" w:rsidRPr="00472F82" w:rsidRDefault="00CD1D64" w:rsidP="003631E5">
            <w:pPr>
              <w:pStyle w:val="IAS"/>
              <w:widowControl w:val="0"/>
              <w:ind w:left="-57"/>
              <w:jc w:val="left"/>
              <w:rPr>
                <w:lang w:val="it-IT"/>
              </w:rPr>
            </w:pPr>
          </w:p>
        </w:tc>
        <w:tc>
          <w:tcPr>
            <w:tcW w:w="710" w:type="dxa"/>
            <w:tcMar>
              <w:left w:w="108" w:type="dxa"/>
              <w:right w:w="0" w:type="dxa"/>
            </w:tcMar>
          </w:tcPr>
          <w:p w:rsidR="00CD1D64" w:rsidRPr="00472F82" w:rsidRDefault="00CD1D64" w:rsidP="003631E5">
            <w:pPr>
              <w:pStyle w:val="IAS"/>
              <w:widowControl w:val="0"/>
              <w:ind w:left="-57"/>
              <w:jc w:val="left"/>
              <w:rPr>
                <w:lang w:val="it-IT"/>
              </w:rPr>
            </w:pPr>
          </w:p>
        </w:tc>
        <w:tc>
          <w:tcPr>
            <w:tcW w:w="6091" w:type="dxa"/>
            <w:tcMar>
              <w:left w:w="108" w:type="dxa"/>
            </w:tcMar>
          </w:tcPr>
          <w:p w:rsidR="00CD1D64" w:rsidRPr="00472F82" w:rsidRDefault="00CD1D64" w:rsidP="002E6DB9">
            <w:pPr>
              <w:pStyle w:val="Rientroa"/>
              <w:widowControl w:val="0"/>
              <w:numPr>
                <w:ilvl w:val="0"/>
                <w:numId w:val="35"/>
              </w:numPr>
              <w:rPr>
                <w:iCs/>
              </w:rPr>
            </w:pPr>
            <w:r w:rsidRPr="00472F82">
              <w:t xml:space="preserve">il criterio </w:t>
            </w:r>
            <w:r w:rsidR="00A6544D" w:rsidRPr="00472F82">
              <w:t>(</w:t>
            </w:r>
            <w:r w:rsidRPr="00472F82">
              <w:t>criteri</w:t>
            </w:r>
            <w:r w:rsidR="00A6544D" w:rsidRPr="00472F82">
              <w:t>)</w:t>
            </w:r>
            <w:r w:rsidRPr="00472F82">
              <w:t xml:space="preserve"> base di valutazione </w:t>
            </w:r>
            <w:r w:rsidR="00A6544D" w:rsidRPr="00472F82">
              <w:t xml:space="preserve">adottato (adottati) </w:t>
            </w:r>
            <w:r w:rsidRPr="00472F82">
              <w:t xml:space="preserve">nella preparazione del bilancio (costo storico, costo corrente, valore netto di realizzo, </w:t>
            </w:r>
            <w:r w:rsidRPr="00472F82">
              <w:rPr>
                <w:i/>
              </w:rPr>
              <w:t>fair value</w:t>
            </w:r>
            <w:r w:rsidRPr="00472F82">
              <w:t xml:space="preserve"> o valore recuperabile)</w:t>
            </w:r>
            <w:r w:rsidR="00A6544D" w:rsidRPr="00472F82">
              <w:t>, e</w:t>
            </w:r>
          </w:p>
        </w:tc>
        <w:tc>
          <w:tcPr>
            <w:tcW w:w="568" w:type="dxa"/>
            <w:tcMar>
              <w:left w:w="85" w:type="dxa"/>
              <w:right w:w="85"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D1D64" w:rsidRPr="00472F82" w:rsidTr="003631E5">
        <w:trPr>
          <w:cantSplit/>
        </w:trPr>
        <w:tc>
          <w:tcPr>
            <w:tcW w:w="678" w:type="dxa"/>
            <w:tcMar>
              <w:left w:w="108" w:type="dxa"/>
            </w:tcMar>
          </w:tcPr>
          <w:p w:rsidR="00CD1D64" w:rsidRPr="00472F82" w:rsidRDefault="00CD1D64" w:rsidP="00105093">
            <w:pPr>
              <w:widowControl w:val="0"/>
              <w:ind w:firstLine="57"/>
              <w:rPr>
                <w:rFonts w:ascii="Times New Roman" w:hAnsi="Times New Roman"/>
                <w:b/>
                <w:bCs/>
                <w:iCs/>
                <w:lang w:val="it-IT"/>
              </w:rPr>
            </w:pPr>
          </w:p>
        </w:tc>
        <w:tc>
          <w:tcPr>
            <w:tcW w:w="992" w:type="dxa"/>
          </w:tcPr>
          <w:p w:rsidR="00CD1D64" w:rsidRPr="00472F82" w:rsidRDefault="00CD1D64" w:rsidP="003631E5">
            <w:pPr>
              <w:pStyle w:val="IAS"/>
              <w:widowControl w:val="0"/>
              <w:ind w:left="-57"/>
              <w:jc w:val="left"/>
              <w:rPr>
                <w:lang w:val="it-IT"/>
              </w:rPr>
            </w:pPr>
          </w:p>
        </w:tc>
        <w:tc>
          <w:tcPr>
            <w:tcW w:w="710" w:type="dxa"/>
            <w:tcMar>
              <w:left w:w="108" w:type="dxa"/>
              <w:right w:w="0" w:type="dxa"/>
            </w:tcMar>
          </w:tcPr>
          <w:p w:rsidR="00CD1D64" w:rsidRPr="00472F82" w:rsidRDefault="00CD1D64" w:rsidP="003631E5">
            <w:pPr>
              <w:pStyle w:val="IAS"/>
              <w:widowControl w:val="0"/>
              <w:ind w:left="-57"/>
              <w:jc w:val="left"/>
              <w:rPr>
                <w:lang w:val="it-IT"/>
              </w:rPr>
            </w:pPr>
          </w:p>
        </w:tc>
        <w:tc>
          <w:tcPr>
            <w:tcW w:w="6091" w:type="dxa"/>
            <w:tcMar>
              <w:left w:w="108" w:type="dxa"/>
            </w:tcMar>
          </w:tcPr>
          <w:p w:rsidR="00CD1D64" w:rsidRPr="00472F82" w:rsidRDefault="00CD1D64" w:rsidP="002E6DB9">
            <w:pPr>
              <w:pStyle w:val="Rientroa"/>
              <w:widowControl w:val="0"/>
            </w:pPr>
            <w:r w:rsidRPr="00472F82">
              <w:t xml:space="preserve">gli altri principi contabili </w:t>
            </w:r>
            <w:r w:rsidR="00C37190" w:rsidRPr="00472F82">
              <w:t>utilizzati</w:t>
            </w:r>
            <w:r w:rsidRPr="00472F82">
              <w:t xml:space="preserve"> che </w:t>
            </w:r>
            <w:r w:rsidR="00C37190" w:rsidRPr="00472F82">
              <w:t xml:space="preserve">sono </w:t>
            </w:r>
            <w:r w:rsidRPr="00472F82">
              <w:t>rilevanti per la comprensione del bilancio.</w:t>
            </w:r>
          </w:p>
        </w:tc>
        <w:tc>
          <w:tcPr>
            <w:tcW w:w="568" w:type="dxa"/>
            <w:tcMar>
              <w:left w:w="85" w:type="dxa"/>
              <w:right w:w="85"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D1D64" w:rsidRPr="00472F82" w:rsidTr="003631E5">
        <w:trPr>
          <w:cantSplit/>
        </w:trPr>
        <w:tc>
          <w:tcPr>
            <w:tcW w:w="678" w:type="dxa"/>
            <w:tcMar>
              <w:left w:w="108" w:type="dxa"/>
            </w:tcMar>
          </w:tcPr>
          <w:p w:rsidR="00CD1D64" w:rsidRPr="00472F82" w:rsidRDefault="00CD1D64" w:rsidP="00105093">
            <w:pPr>
              <w:widowControl w:val="0"/>
              <w:ind w:firstLine="57"/>
              <w:rPr>
                <w:rFonts w:ascii="Times New Roman" w:hAnsi="Times New Roman"/>
                <w:b/>
                <w:bCs/>
                <w:iCs/>
                <w:lang w:val="it-IT"/>
              </w:rPr>
            </w:pPr>
          </w:p>
        </w:tc>
        <w:tc>
          <w:tcPr>
            <w:tcW w:w="992" w:type="dxa"/>
          </w:tcPr>
          <w:p w:rsidR="00CD1D64" w:rsidRPr="00472F82" w:rsidRDefault="00CD1D64" w:rsidP="003631E5">
            <w:pPr>
              <w:pStyle w:val="IAS"/>
              <w:widowControl w:val="0"/>
              <w:ind w:left="-57"/>
              <w:jc w:val="left"/>
              <w:rPr>
                <w:lang w:val="it-IT"/>
              </w:rPr>
            </w:pPr>
          </w:p>
        </w:tc>
        <w:tc>
          <w:tcPr>
            <w:tcW w:w="710" w:type="dxa"/>
            <w:tcMar>
              <w:left w:w="108" w:type="dxa"/>
              <w:right w:w="0" w:type="dxa"/>
            </w:tcMar>
          </w:tcPr>
          <w:p w:rsidR="00CD1D64" w:rsidRPr="00472F82" w:rsidRDefault="00CD1D64" w:rsidP="003631E5">
            <w:pPr>
              <w:pStyle w:val="IAS"/>
              <w:widowControl w:val="0"/>
              <w:ind w:left="-57"/>
              <w:jc w:val="left"/>
              <w:rPr>
                <w:lang w:val="it-IT"/>
              </w:rPr>
            </w:pPr>
            <w:r w:rsidRPr="00472F82">
              <w:rPr>
                <w:lang w:val="it-IT"/>
              </w:rPr>
              <w:t>IAS 1.118</w:t>
            </w:r>
          </w:p>
        </w:tc>
        <w:tc>
          <w:tcPr>
            <w:tcW w:w="6091" w:type="dxa"/>
            <w:tcMar>
              <w:left w:w="108" w:type="dxa"/>
            </w:tcMar>
          </w:tcPr>
          <w:p w:rsidR="00CD1D64" w:rsidRPr="00472F82" w:rsidRDefault="00CD1D64" w:rsidP="00105093">
            <w:pPr>
              <w:pStyle w:val="Commentiriquadro"/>
              <w:rPr>
                <w:lang w:val="it-IT"/>
              </w:rPr>
            </w:pPr>
            <w:r w:rsidRPr="00472F82">
              <w:rPr>
                <w:lang w:val="it-IT"/>
              </w:rPr>
              <w:t>Quando sono utilizzati diversi criteri di valutazione nel bilancio, per esempio nel caso in cui determinate classi di attività sono rideterminate, è sufficiente fornire un’indicazione delle categorie di attività e passività alle quali sono applicati i diversi criteri.</w:t>
            </w:r>
          </w:p>
        </w:tc>
        <w:tc>
          <w:tcPr>
            <w:tcW w:w="568" w:type="dxa"/>
            <w:tcMar>
              <w:left w:w="85" w:type="dxa"/>
              <w:right w:w="85" w:type="dxa"/>
            </w:tcMar>
            <w:vAlign w:val="center"/>
          </w:tcPr>
          <w:p w:rsidR="00CD1D64" w:rsidRPr="00472F82" w:rsidRDefault="00CD1D64" w:rsidP="00105093">
            <w:pPr>
              <w:widowControl w:val="0"/>
              <w:jc w:val="center"/>
              <w:rPr>
                <w:lang w:val="it-IT"/>
              </w:rPr>
            </w:pPr>
          </w:p>
        </w:tc>
        <w:tc>
          <w:tcPr>
            <w:tcW w:w="567" w:type="dxa"/>
            <w:tcMar>
              <w:left w:w="108" w:type="dxa"/>
            </w:tcMar>
            <w:vAlign w:val="center"/>
          </w:tcPr>
          <w:p w:rsidR="00CD1D64" w:rsidRPr="00472F82" w:rsidRDefault="00CD1D64" w:rsidP="00105093">
            <w:pPr>
              <w:widowControl w:val="0"/>
              <w:jc w:val="center"/>
              <w:rPr>
                <w:lang w:val="it-IT"/>
              </w:rPr>
            </w:pPr>
          </w:p>
        </w:tc>
        <w:tc>
          <w:tcPr>
            <w:tcW w:w="715" w:type="dxa"/>
            <w:gridSpan w:val="2"/>
            <w:tcMar>
              <w:left w:w="108" w:type="dxa"/>
            </w:tcMar>
            <w:vAlign w:val="center"/>
          </w:tcPr>
          <w:p w:rsidR="00CD1D64" w:rsidRPr="00472F82" w:rsidRDefault="00CD1D64" w:rsidP="00105093">
            <w:pPr>
              <w:widowControl w:val="0"/>
              <w:jc w:val="center"/>
              <w:rPr>
                <w:lang w:val="it-IT"/>
              </w:rPr>
            </w:pPr>
          </w:p>
        </w:tc>
      </w:tr>
      <w:tr w:rsidR="00CD1D64" w:rsidRPr="00472F82" w:rsidTr="003631E5">
        <w:trPr>
          <w:cantSplit/>
        </w:trPr>
        <w:tc>
          <w:tcPr>
            <w:tcW w:w="678" w:type="dxa"/>
            <w:tcMar>
              <w:left w:w="108" w:type="dxa"/>
            </w:tcMar>
          </w:tcPr>
          <w:p w:rsidR="00CD1D64" w:rsidRPr="00472F82" w:rsidRDefault="00CD1D64" w:rsidP="00105093">
            <w:pPr>
              <w:pStyle w:val="Numeroelenco"/>
              <w:widowControl w:val="0"/>
              <w:ind w:left="0" w:firstLine="57"/>
              <w:rPr>
                <w:lang w:val="it-IT"/>
              </w:rPr>
            </w:pPr>
          </w:p>
        </w:tc>
        <w:tc>
          <w:tcPr>
            <w:tcW w:w="992" w:type="dxa"/>
          </w:tcPr>
          <w:p w:rsidR="00CD1D64" w:rsidRPr="00472F82" w:rsidRDefault="00CD1D64" w:rsidP="003631E5">
            <w:pPr>
              <w:pStyle w:val="IAS"/>
              <w:widowControl w:val="0"/>
              <w:ind w:left="-57"/>
              <w:jc w:val="left"/>
              <w:rPr>
                <w:lang w:val="it-IT"/>
              </w:rPr>
            </w:pPr>
          </w:p>
        </w:tc>
        <w:tc>
          <w:tcPr>
            <w:tcW w:w="710" w:type="dxa"/>
            <w:tcMar>
              <w:left w:w="108" w:type="dxa"/>
              <w:right w:w="0" w:type="dxa"/>
            </w:tcMar>
          </w:tcPr>
          <w:p w:rsidR="00CD1D64" w:rsidRPr="00472F82" w:rsidRDefault="00CD1D64" w:rsidP="003631E5">
            <w:pPr>
              <w:pStyle w:val="IAS"/>
              <w:widowControl w:val="0"/>
              <w:ind w:left="-57"/>
              <w:jc w:val="left"/>
              <w:rPr>
                <w:lang w:val="it-IT"/>
              </w:rPr>
            </w:pPr>
            <w:r w:rsidRPr="00472F82">
              <w:rPr>
                <w:lang w:val="it-IT"/>
              </w:rPr>
              <w:t>IAS 1.121, IAS 8.10</w:t>
            </w:r>
          </w:p>
        </w:tc>
        <w:tc>
          <w:tcPr>
            <w:tcW w:w="6091" w:type="dxa"/>
            <w:tcMar>
              <w:left w:w="108" w:type="dxa"/>
            </w:tcMar>
          </w:tcPr>
          <w:p w:rsidR="00CD1D64" w:rsidRPr="00472F82" w:rsidRDefault="00CD1D64" w:rsidP="00105093">
            <w:pPr>
              <w:widowControl w:val="0"/>
              <w:rPr>
                <w:lang w:val="it-IT"/>
              </w:rPr>
            </w:pPr>
            <w:r w:rsidRPr="00472F82">
              <w:rPr>
                <w:lang w:val="it-IT"/>
              </w:rPr>
              <w:t>L’entità ha indicato ogni principio contabile rilevante che non è specificatamente richiesto dagli IFRS, ma individuato e applicato in conformità allo IAS 8.10-12.</w:t>
            </w:r>
          </w:p>
        </w:tc>
        <w:tc>
          <w:tcPr>
            <w:tcW w:w="568" w:type="dxa"/>
            <w:tcMar>
              <w:left w:w="85" w:type="dxa"/>
              <w:right w:w="85"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D1D64" w:rsidRPr="00472F82" w:rsidRDefault="00CD1D64"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pStyle w:val="Numeroelenco"/>
              <w:widowControl w:val="0"/>
              <w:ind w:left="0" w:firstLine="57"/>
              <w:rPr>
                <w:lang w:val="it-IT"/>
              </w:rPr>
            </w:pPr>
          </w:p>
        </w:tc>
        <w:tc>
          <w:tcPr>
            <w:tcW w:w="992" w:type="dxa"/>
          </w:tcPr>
          <w:p w:rsidR="00C37190" w:rsidRPr="00472F82" w:rsidRDefault="00C37190" w:rsidP="003631E5">
            <w:pPr>
              <w:pStyle w:val="IAS"/>
              <w:widowControl w:val="0"/>
              <w:jc w:val="left"/>
              <w:rPr>
                <w:lang w:val="it-IT"/>
              </w:rPr>
            </w:pPr>
          </w:p>
        </w:tc>
        <w:tc>
          <w:tcPr>
            <w:tcW w:w="710" w:type="dxa"/>
            <w:tcMar>
              <w:left w:w="108" w:type="dxa"/>
              <w:right w:w="0" w:type="dxa"/>
            </w:tcMar>
          </w:tcPr>
          <w:p w:rsidR="00C37190" w:rsidRPr="00472F82" w:rsidRDefault="00C37190" w:rsidP="003631E5">
            <w:pPr>
              <w:pStyle w:val="IAS"/>
              <w:widowControl w:val="0"/>
              <w:ind w:left="-57"/>
              <w:jc w:val="left"/>
              <w:rPr>
                <w:lang w:val="it-IT"/>
              </w:rPr>
            </w:pPr>
            <w:r w:rsidRPr="00472F82">
              <w:rPr>
                <w:lang w:val="it-IT"/>
              </w:rPr>
              <w:t>IAS 1.122</w:t>
            </w:r>
          </w:p>
        </w:tc>
        <w:tc>
          <w:tcPr>
            <w:tcW w:w="6091" w:type="dxa"/>
            <w:tcMar>
              <w:left w:w="108" w:type="dxa"/>
            </w:tcMar>
          </w:tcPr>
          <w:p w:rsidR="00C37190" w:rsidRPr="00472F82" w:rsidRDefault="00C37190" w:rsidP="00DA0153">
            <w:pPr>
              <w:widowControl w:val="0"/>
              <w:rPr>
                <w:lang w:val="it-IT"/>
              </w:rPr>
            </w:pPr>
            <w:r w:rsidRPr="00472F82">
              <w:rPr>
                <w:bCs/>
                <w:lang w:val="it-IT"/>
              </w:rPr>
              <w:t>Unitamente ai principi contabili rilevanti o ad altre note, l'entità ha indicato le decisioni, ad eccezione di quelle che riguardano le stime (si veda il paragrafo 125 dello IAS 1), che la direzione aziendale ha preso durante il processo di applicazione dei principi contabili dell'entità che hanno gli effetti più significativi sugli importi rilevati in bilancio.</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Cs/>
                <w:lang w:val="it-IT"/>
              </w:rPr>
            </w:pPr>
          </w:p>
        </w:tc>
        <w:tc>
          <w:tcPr>
            <w:tcW w:w="992" w:type="dxa"/>
          </w:tcPr>
          <w:p w:rsidR="00C37190" w:rsidRPr="00472F82" w:rsidRDefault="00C37190" w:rsidP="003631E5">
            <w:pPr>
              <w:pStyle w:val="IAS"/>
              <w:widowControl w:val="0"/>
              <w:jc w:val="left"/>
              <w:rPr>
                <w:lang w:val="it-IT"/>
              </w:rPr>
            </w:pPr>
          </w:p>
        </w:tc>
        <w:tc>
          <w:tcPr>
            <w:tcW w:w="710" w:type="dxa"/>
            <w:tcMar>
              <w:left w:w="108" w:type="dxa"/>
              <w:right w:w="0" w:type="dxa"/>
            </w:tcMar>
          </w:tcPr>
          <w:p w:rsidR="00C37190" w:rsidRPr="00472F82" w:rsidRDefault="00C37190" w:rsidP="003631E5">
            <w:pPr>
              <w:pStyle w:val="IAS"/>
              <w:widowControl w:val="0"/>
              <w:ind w:left="-57"/>
              <w:jc w:val="left"/>
              <w:rPr>
                <w:lang w:val="it-IT"/>
              </w:rPr>
            </w:pPr>
            <w:r w:rsidRPr="00472F82">
              <w:rPr>
                <w:lang w:val="it-IT"/>
              </w:rPr>
              <w:t>IAS 1.124</w:t>
            </w:r>
          </w:p>
        </w:tc>
        <w:tc>
          <w:tcPr>
            <w:tcW w:w="6091" w:type="dxa"/>
            <w:tcMar>
              <w:left w:w="108" w:type="dxa"/>
            </w:tcMar>
          </w:tcPr>
          <w:p w:rsidR="00C37190" w:rsidRPr="00472F82" w:rsidRDefault="00C37190" w:rsidP="00105093">
            <w:pPr>
              <w:pStyle w:val="Commentiriquadro"/>
              <w:rPr>
                <w:lang w:val="it-IT"/>
              </w:rPr>
            </w:pPr>
            <w:r w:rsidRPr="00472F82">
              <w:rPr>
                <w:lang w:val="it-IT"/>
              </w:rPr>
              <w:t xml:space="preserve">Alcune delle indicazioni richieste dallo IAS 1.122 sono richieste anche da altri Principi. Per esempio, l’IFRS 12 richiede che l’entità indichi le ragioni per cui sebbene detenga più della metà dei diritti di voto e diritti potenziali (direttamente o indirettamente attraverso controllate) in una partecipazione, questo fatto non le garantisca comunque il controllo sulla partecipazione stessa. </w:t>
            </w:r>
          </w:p>
        </w:tc>
        <w:tc>
          <w:tcPr>
            <w:tcW w:w="568" w:type="dxa"/>
            <w:tcMar>
              <w:left w:w="85" w:type="dxa"/>
              <w:right w:w="85" w:type="dxa"/>
            </w:tcMar>
            <w:vAlign w:val="center"/>
          </w:tcPr>
          <w:p w:rsidR="00C37190" w:rsidRPr="00472F82" w:rsidRDefault="00C37190" w:rsidP="00105093">
            <w:pPr>
              <w:widowControl w:val="0"/>
              <w:jc w:val="center"/>
              <w:rPr>
                <w:lang w:val="it-IT"/>
              </w:rPr>
            </w:pPr>
          </w:p>
        </w:tc>
        <w:tc>
          <w:tcPr>
            <w:tcW w:w="567" w:type="dxa"/>
            <w:tcMar>
              <w:left w:w="108" w:type="dxa"/>
            </w:tcMar>
            <w:vAlign w:val="center"/>
          </w:tcPr>
          <w:p w:rsidR="00C37190" w:rsidRPr="00472F82" w:rsidRDefault="00C37190" w:rsidP="00105093">
            <w:pPr>
              <w:widowControl w:val="0"/>
              <w:jc w:val="center"/>
              <w:rPr>
                <w:lang w:val="it-IT"/>
              </w:rPr>
            </w:pPr>
          </w:p>
        </w:tc>
        <w:tc>
          <w:tcPr>
            <w:tcW w:w="715" w:type="dxa"/>
            <w:gridSpan w:val="2"/>
            <w:tcMar>
              <w:left w:w="108" w:type="dxa"/>
            </w:tcMar>
            <w:vAlign w:val="center"/>
          </w:tcPr>
          <w:p w:rsidR="00C37190" w:rsidRPr="00472F82" w:rsidRDefault="00C37190" w:rsidP="00105093">
            <w:pPr>
              <w:widowControl w:val="0"/>
              <w:jc w:val="center"/>
              <w:rPr>
                <w:lang w:val="it-IT"/>
              </w:rPr>
            </w:pPr>
          </w:p>
        </w:tc>
      </w:tr>
      <w:tr w:rsidR="00C37190" w:rsidRPr="00472F82" w:rsidTr="003631E5">
        <w:trPr>
          <w:cantSplit/>
        </w:trPr>
        <w:tc>
          <w:tcPr>
            <w:tcW w:w="678" w:type="dxa"/>
            <w:tcMar>
              <w:left w:w="108" w:type="dxa"/>
              <w:right w:w="0" w:type="dxa"/>
            </w:tcMar>
            <w:vAlign w:val="center"/>
          </w:tcPr>
          <w:p w:rsidR="00C37190" w:rsidRPr="00472F82" w:rsidRDefault="00C37190" w:rsidP="00105093">
            <w:pPr>
              <w:widowControl w:val="0"/>
              <w:ind w:firstLine="57"/>
              <w:jc w:val="left"/>
              <w:rPr>
                <w:rFonts w:ascii="Times New Roman" w:hAnsi="Times New Roman"/>
                <w:b/>
                <w:bCs/>
                <w:iCs/>
                <w:lang w:val="it-IT"/>
              </w:rPr>
            </w:pPr>
          </w:p>
        </w:tc>
        <w:tc>
          <w:tcPr>
            <w:tcW w:w="992" w:type="dxa"/>
          </w:tcPr>
          <w:p w:rsidR="00C37190" w:rsidRPr="00472F82" w:rsidRDefault="00C37190" w:rsidP="003631E5">
            <w:pPr>
              <w:pStyle w:val="IAS"/>
              <w:widowControl w:val="0"/>
              <w:jc w:val="left"/>
              <w:rPr>
                <w:lang w:val="it-IT"/>
              </w:rPr>
            </w:pPr>
          </w:p>
        </w:tc>
        <w:tc>
          <w:tcPr>
            <w:tcW w:w="710" w:type="dxa"/>
            <w:tcMar>
              <w:left w:w="108" w:type="dxa"/>
              <w:right w:w="0" w:type="dxa"/>
            </w:tcMar>
            <w:vAlign w:val="center"/>
          </w:tcPr>
          <w:p w:rsidR="00C37190" w:rsidRPr="00472F82" w:rsidRDefault="00C37190" w:rsidP="003631E5">
            <w:pPr>
              <w:pStyle w:val="IAS"/>
              <w:widowControl w:val="0"/>
              <w:ind w:left="-57"/>
              <w:jc w:val="left"/>
              <w:rPr>
                <w:lang w:val="it-IT"/>
              </w:rPr>
            </w:pPr>
          </w:p>
        </w:tc>
        <w:tc>
          <w:tcPr>
            <w:tcW w:w="6091" w:type="dxa"/>
            <w:tcMar>
              <w:left w:w="108" w:type="dxa"/>
            </w:tcMar>
            <w:vAlign w:val="center"/>
          </w:tcPr>
          <w:p w:rsidR="00C37190" w:rsidRPr="00472F82" w:rsidRDefault="00C37190" w:rsidP="00105093">
            <w:pPr>
              <w:pStyle w:val="Titolo2"/>
              <w:keepNext w:val="0"/>
              <w:widowControl w:val="0"/>
              <w:rPr>
                <w:lang w:val="it-IT"/>
              </w:rPr>
            </w:pPr>
            <w:bookmarkStart w:id="3" w:name="_Toc45713697"/>
            <w:bookmarkStart w:id="4" w:name="_Toc64784163"/>
            <w:r w:rsidRPr="00472F82">
              <w:rPr>
                <w:lang w:val="it-IT"/>
              </w:rPr>
              <w:t>Cambiamenti di principi contabili</w:t>
            </w:r>
            <w:bookmarkEnd w:id="3"/>
            <w:bookmarkEnd w:id="4"/>
          </w:p>
        </w:tc>
        <w:tc>
          <w:tcPr>
            <w:tcW w:w="568" w:type="dxa"/>
            <w:tcMar>
              <w:left w:w="85" w:type="dxa"/>
              <w:right w:w="85" w:type="dxa"/>
            </w:tcMar>
            <w:vAlign w:val="center"/>
          </w:tcPr>
          <w:p w:rsidR="00C37190" w:rsidRPr="00472F82" w:rsidRDefault="00C37190" w:rsidP="00105093">
            <w:pPr>
              <w:widowControl w:val="0"/>
              <w:jc w:val="left"/>
            </w:pPr>
          </w:p>
        </w:tc>
        <w:tc>
          <w:tcPr>
            <w:tcW w:w="567" w:type="dxa"/>
            <w:tcMar>
              <w:left w:w="108" w:type="dxa"/>
            </w:tcMar>
            <w:vAlign w:val="center"/>
          </w:tcPr>
          <w:p w:rsidR="00C37190" w:rsidRPr="00472F82" w:rsidRDefault="00C37190" w:rsidP="00105093">
            <w:pPr>
              <w:widowControl w:val="0"/>
              <w:jc w:val="left"/>
            </w:pPr>
          </w:p>
        </w:tc>
        <w:tc>
          <w:tcPr>
            <w:tcW w:w="715" w:type="dxa"/>
            <w:gridSpan w:val="2"/>
            <w:tcMar>
              <w:left w:w="108" w:type="dxa"/>
            </w:tcMar>
            <w:vAlign w:val="center"/>
          </w:tcPr>
          <w:p w:rsidR="00C37190" w:rsidRPr="00472F82" w:rsidRDefault="00C37190" w:rsidP="00105093">
            <w:pPr>
              <w:widowControl w:val="0"/>
              <w:jc w:val="left"/>
            </w:pP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Cs/>
                <w:lang w:val="it-IT"/>
              </w:rPr>
            </w:pPr>
          </w:p>
        </w:tc>
        <w:tc>
          <w:tcPr>
            <w:tcW w:w="992" w:type="dxa"/>
          </w:tcPr>
          <w:p w:rsidR="00C37190" w:rsidRPr="00472F82" w:rsidRDefault="00C37190" w:rsidP="003631E5">
            <w:pPr>
              <w:pStyle w:val="IAS"/>
              <w:widowControl w:val="0"/>
              <w:jc w:val="left"/>
              <w:rPr>
                <w:lang w:val="it-IT"/>
              </w:rPr>
            </w:pPr>
          </w:p>
        </w:tc>
        <w:tc>
          <w:tcPr>
            <w:tcW w:w="710" w:type="dxa"/>
            <w:tcMar>
              <w:left w:w="108" w:type="dxa"/>
              <w:right w:w="0" w:type="dxa"/>
            </w:tcMar>
          </w:tcPr>
          <w:p w:rsidR="00C37190" w:rsidRPr="00472F82" w:rsidRDefault="00C37190" w:rsidP="003631E5">
            <w:pPr>
              <w:pStyle w:val="IAS"/>
              <w:widowControl w:val="0"/>
              <w:ind w:left="-57"/>
              <w:jc w:val="left"/>
              <w:rPr>
                <w:lang w:val="it-IT"/>
              </w:rPr>
            </w:pPr>
            <w:r w:rsidRPr="00472F82">
              <w:rPr>
                <w:lang w:val="it-IT"/>
              </w:rPr>
              <w:t>IAS 8.14</w:t>
            </w:r>
          </w:p>
        </w:tc>
        <w:tc>
          <w:tcPr>
            <w:tcW w:w="6091" w:type="dxa"/>
            <w:tcMar>
              <w:left w:w="108" w:type="dxa"/>
            </w:tcMar>
          </w:tcPr>
          <w:p w:rsidR="00C37190" w:rsidRPr="00472F82" w:rsidRDefault="00C37190" w:rsidP="00105093">
            <w:pPr>
              <w:pStyle w:val="Commentiriquadro"/>
              <w:rPr>
                <w:lang w:val="it-IT"/>
              </w:rPr>
            </w:pPr>
            <w:r w:rsidRPr="00472F82">
              <w:rPr>
                <w:lang w:val="it-IT"/>
              </w:rPr>
              <w:t>Un’entità deve cambiare un principio contabile solo se tale cambiamento:</w:t>
            </w:r>
          </w:p>
          <w:p w:rsidR="00C37190" w:rsidRPr="00472F82" w:rsidRDefault="00C37190" w:rsidP="00C9053B">
            <w:pPr>
              <w:pStyle w:val="Commentiriquadro"/>
              <w:numPr>
                <w:ilvl w:val="0"/>
                <w:numId w:val="238"/>
              </w:numPr>
              <w:ind w:left="318" w:hanging="216"/>
              <w:rPr>
                <w:lang w:val="it-IT"/>
              </w:rPr>
            </w:pPr>
            <w:r w:rsidRPr="00472F82">
              <w:rPr>
                <w:lang w:val="it-IT"/>
              </w:rPr>
              <w:t>è richiesto da un Principio o da un’Interpretazione; o</w:t>
            </w:r>
          </w:p>
          <w:p w:rsidR="00C37190" w:rsidRPr="00472F82" w:rsidRDefault="00C37190" w:rsidP="00C9053B">
            <w:pPr>
              <w:pStyle w:val="Commentiriquadro"/>
              <w:numPr>
                <w:ilvl w:val="0"/>
                <w:numId w:val="238"/>
              </w:numPr>
              <w:ind w:left="318" w:hanging="216"/>
              <w:rPr>
                <w:rFonts w:ascii="Times New Roman" w:hAnsi="Times New Roman"/>
                <w:lang w:val="it-IT"/>
              </w:rPr>
            </w:pPr>
            <w:r w:rsidRPr="00472F82">
              <w:rPr>
                <w:lang w:val="it-IT"/>
              </w:rPr>
              <w:t>determini in bilancio un’informazione più attendibile o più appropriata sui risultati delle operazioni/transazioni, altri eventi o circostanze sulla situazione patrimoniale-finanziaria, sull’andamento economico o sui flussi finanziari dell’entità.</w:t>
            </w:r>
          </w:p>
        </w:tc>
        <w:tc>
          <w:tcPr>
            <w:tcW w:w="568" w:type="dxa"/>
            <w:tcMar>
              <w:left w:w="85" w:type="dxa"/>
              <w:right w:w="85" w:type="dxa"/>
            </w:tcMar>
            <w:vAlign w:val="center"/>
          </w:tcPr>
          <w:p w:rsidR="00C37190" w:rsidRPr="00472F82" w:rsidRDefault="00C37190" w:rsidP="00105093">
            <w:pPr>
              <w:widowControl w:val="0"/>
              <w:jc w:val="center"/>
              <w:rPr>
                <w:lang w:val="it-IT"/>
              </w:rPr>
            </w:pPr>
          </w:p>
        </w:tc>
        <w:tc>
          <w:tcPr>
            <w:tcW w:w="567" w:type="dxa"/>
            <w:tcMar>
              <w:left w:w="108" w:type="dxa"/>
            </w:tcMar>
            <w:vAlign w:val="center"/>
          </w:tcPr>
          <w:p w:rsidR="00C37190" w:rsidRPr="00472F82" w:rsidRDefault="00C37190" w:rsidP="00105093">
            <w:pPr>
              <w:widowControl w:val="0"/>
              <w:jc w:val="center"/>
              <w:rPr>
                <w:lang w:val="it-IT"/>
              </w:rPr>
            </w:pPr>
          </w:p>
        </w:tc>
        <w:tc>
          <w:tcPr>
            <w:tcW w:w="715" w:type="dxa"/>
            <w:gridSpan w:val="2"/>
            <w:tcMar>
              <w:left w:w="108" w:type="dxa"/>
            </w:tcMar>
            <w:vAlign w:val="center"/>
          </w:tcPr>
          <w:p w:rsidR="00C37190" w:rsidRPr="00472F82" w:rsidRDefault="00C37190" w:rsidP="00105093">
            <w:pPr>
              <w:widowControl w:val="0"/>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Cs/>
                <w:lang w:val="it-IT"/>
              </w:rPr>
            </w:pPr>
          </w:p>
        </w:tc>
        <w:tc>
          <w:tcPr>
            <w:tcW w:w="992" w:type="dxa"/>
          </w:tcPr>
          <w:p w:rsidR="00C37190" w:rsidRPr="00472F82" w:rsidRDefault="00C37190" w:rsidP="003631E5">
            <w:pPr>
              <w:pStyle w:val="IAS"/>
              <w:widowControl w:val="0"/>
              <w:jc w:val="left"/>
              <w:rPr>
                <w:lang w:val="it-IT"/>
              </w:rPr>
            </w:pPr>
          </w:p>
        </w:tc>
        <w:tc>
          <w:tcPr>
            <w:tcW w:w="710" w:type="dxa"/>
            <w:tcMar>
              <w:left w:w="108" w:type="dxa"/>
              <w:right w:w="0" w:type="dxa"/>
            </w:tcMar>
          </w:tcPr>
          <w:p w:rsidR="00C37190" w:rsidRPr="00472F82" w:rsidRDefault="00C37190" w:rsidP="003631E5">
            <w:pPr>
              <w:pStyle w:val="IAS"/>
              <w:widowControl w:val="0"/>
              <w:ind w:left="-57"/>
              <w:jc w:val="left"/>
              <w:rPr>
                <w:lang w:val="it-IT"/>
              </w:rPr>
            </w:pPr>
            <w:r w:rsidRPr="00472F82">
              <w:rPr>
                <w:lang w:val="it-IT"/>
              </w:rPr>
              <w:t>IAS 8.5</w:t>
            </w:r>
          </w:p>
        </w:tc>
        <w:tc>
          <w:tcPr>
            <w:tcW w:w="6091" w:type="dxa"/>
            <w:tcMar>
              <w:left w:w="108" w:type="dxa"/>
            </w:tcMar>
          </w:tcPr>
          <w:p w:rsidR="00C37190" w:rsidRPr="00472F82" w:rsidRDefault="00C37190" w:rsidP="00105093">
            <w:pPr>
              <w:pStyle w:val="Commentiriquadro"/>
              <w:rPr>
                <w:szCs w:val="18"/>
                <w:lang w:val="it-IT"/>
              </w:rPr>
            </w:pPr>
            <w:r w:rsidRPr="00472F82">
              <w:rPr>
                <w:lang w:val="it-IT"/>
              </w:rPr>
              <w:t>L’applicazione delle disposizioni è impraticabile quando l’entità non riesce ad applicarla dopo aver compiuto ogni ragionevole sforzo per farlo. Questo può accadere nelle seguenti circostanze</w:t>
            </w:r>
            <w:r w:rsidRPr="00472F82">
              <w:rPr>
                <w:szCs w:val="18"/>
                <w:lang w:val="it-IT"/>
              </w:rPr>
              <w:t>:</w:t>
            </w:r>
          </w:p>
          <w:p w:rsidR="00C37190" w:rsidRPr="00472F82" w:rsidRDefault="00C37190" w:rsidP="00C9053B">
            <w:pPr>
              <w:pStyle w:val="Commentiriquadro"/>
              <w:numPr>
                <w:ilvl w:val="0"/>
                <w:numId w:val="239"/>
              </w:numPr>
              <w:ind w:left="318" w:hanging="216"/>
              <w:rPr>
                <w:lang w:val="it-IT"/>
              </w:rPr>
            </w:pPr>
            <w:r w:rsidRPr="00472F82">
              <w:rPr>
                <w:lang w:val="it-IT"/>
              </w:rPr>
              <w:t>quando gli effetti dell’applicazione retroattiva o le rettifiche agli esercizi precedenti non sono determinabili con ragionevolezza</w:t>
            </w:r>
          </w:p>
          <w:p w:rsidR="00C37190" w:rsidRPr="00472F82" w:rsidRDefault="00C37190" w:rsidP="00C9053B">
            <w:pPr>
              <w:pStyle w:val="Commentiriquadro"/>
              <w:numPr>
                <w:ilvl w:val="0"/>
                <w:numId w:val="239"/>
              </w:numPr>
              <w:ind w:left="318" w:hanging="216"/>
              <w:rPr>
                <w:lang w:val="it-IT"/>
              </w:rPr>
            </w:pPr>
            <w:r w:rsidRPr="00472F82">
              <w:rPr>
                <w:lang w:val="it-IT"/>
              </w:rPr>
              <w:t>se la determinazione degli effetti di cui al punto a) richiederebbe la valutazione di quale sarebbe stato l’intento della Direzione aziendale in quell’esercizio; o</w:t>
            </w:r>
          </w:p>
          <w:p w:rsidR="00C37190" w:rsidRPr="00472F82" w:rsidRDefault="00C37190" w:rsidP="00C9053B">
            <w:pPr>
              <w:pStyle w:val="Commentiriquadro"/>
              <w:numPr>
                <w:ilvl w:val="0"/>
                <w:numId w:val="239"/>
              </w:numPr>
              <w:ind w:left="318" w:hanging="216"/>
              <w:rPr>
                <w:lang w:val="it-IT"/>
              </w:rPr>
            </w:pPr>
            <w:r w:rsidRPr="00472F82">
              <w:rPr>
                <w:lang w:val="it-IT"/>
              </w:rPr>
              <w:t>se la determinazione degli effetti esposti al punto a) richiederebbe rilevanti stime degli importi ed è impossibile distinguere obiettivamente le informazioni di queste stime che diano evidenza delle circostanze che sarebbero esistite alle date in cui tali importi sarebbero stati iscritti, valutati ed evidenziati e sarebbero stati resi disponibili, quando il precedente bilancio fosse stato autorizzato alla pubblicazione.</w:t>
            </w:r>
          </w:p>
        </w:tc>
        <w:tc>
          <w:tcPr>
            <w:tcW w:w="568" w:type="dxa"/>
            <w:tcMar>
              <w:left w:w="85" w:type="dxa"/>
              <w:right w:w="85" w:type="dxa"/>
            </w:tcMar>
            <w:vAlign w:val="center"/>
          </w:tcPr>
          <w:p w:rsidR="00C37190" w:rsidRPr="00472F82" w:rsidRDefault="00C37190" w:rsidP="00105093">
            <w:pPr>
              <w:widowControl w:val="0"/>
              <w:jc w:val="center"/>
              <w:rPr>
                <w:lang w:val="it-IT"/>
              </w:rPr>
            </w:pPr>
          </w:p>
        </w:tc>
        <w:tc>
          <w:tcPr>
            <w:tcW w:w="567" w:type="dxa"/>
            <w:tcMar>
              <w:left w:w="108" w:type="dxa"/>
            </w:tcMar>
            <w:vAlign w:val="center"/>
          </w:tcPr>
          <w:p w:rsidR="00C37190" w:rsidRPr="00472F82" w:rsidRDefault="00C37190" w:rsidP="00105093">
            <w:pPr>
              <w:widowControl w:val="0"/>
              <w:jc w:val="center"/>
              <w:rPr>
                <w:lang w:val="it-IT"/>
              </w:rPr>
            </w:pPr>
          </w:p>
        </w:tc>
        <w:tc>
          <w:tcPr>
            <w:tcW w:w="715" w:type="dxa"/>
            <w:gridSpan w:val="2"/>
            <w:tcMar>
              <w:left w:w="108" w:type="dxa"/>
            </w:tcMar>
            <w:vAlign w:val="center"/>
          </w:tcPr>
          <w:p w:rsidR="00C37190" w:rsidRPr="00472F82" w:rsidRDefault="00C37190" w:rsidP="00105093">
            <w:pPr>
              <w:widowControl w:val="0"/>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pStyle w:val="Numeroelenco"/>
              <w:widowControl w:val="0"/>
              <w:ind w:left="0" w:firstLine="57"/>
              <w:rPr>
                <w:lang w:val="it-IT"/>
              </w:rPr>
            </w:pPr>
          </w:p>
        </w:tc>
        <w:tc>
          <w:tcPr>
            <w:tcW w:w="992" w:type="dxa"/>
          </w:tcPr>
          <w:p w:rsidR="00C37190" w:rsidRPr="00472F82" w:rsidRDefault="00C37190" w:rsidP="003631E5">
            <w:pPr>
              <w:pStyle w:val="IAS"/>
              <w:widowControl w:val="0"/>
              <w:jc w:val="left"/>
              <w:rPr>
                <w:lang w:val="it-IT"/>
              </w:rPr>
            </w:pPr>
          </w:p>
        </w:tc>
        <w:tc>
          <w:tcPr>
            <w:tcW w:w="710" w:type="dxa"/>
            <w:tcMar>
              <w:left w:w="108" w:type="dxa"/>
              <w:right w:w="0" w:type="dxa"/>
            </w:tcMar>
          </w:tcPr>
          <w:p w:rsidR="00C37190" w:rsidRPr="00472F82" w:rsidRDefault="00C37190" w:rsidP="003631E5">
            <w:pPr>
              <w:pStyle w:val="IAS"/>
              <w:widowControl w:val="0"/>
              <w:ind w:left="-57"/>
              <w:jc w:val="left"/>
              <w:rPr>
                <w:lang w:val="it-IT"/>
              </w:rPr>
            </w:pPr>
            <w:r w:rsidRPr="00472F82">
              <w:rPr>
                <w:lang w:val="it-IT"/>
              </w:rPr>
              <w:t>IAS 8.19</w:t>
            </w:r>
          </w:p>
          <w:p w:rsidR="00C37190" w:rsidRPr="00472F82" w:rsidRDefault="00C37190" w:rsidP="003631E5">
            <w:pPr>
              <w:pStyle w:val="IAS"/>
              <w:widowControl w:val="0"/>
              <w:ind w:left="-57"/>
              <w:jc w:val="left"/>
              <w:rPr>
                <w:lang w:val="it-IT"/>
              </w:rPr>
            </w:pPr>
            <w:r w:rsidRPr="00472F82">
              <w:rPr>
                <w:lang w:val="it-IT"/>
              </w:rPr>
              <w:t>IAS 8.22</w:t>
            </w:r>
          </w:p>
        </w:tc>
        <w:tc>
          <w:tcPr>
            <w:tcW w:w="6091" w:type="dxa"/>
            <w:tcMar>
              <w:left w:w="108" w:type="dxa"/>
            </w:tcMar>
          </w:tcPr>
          <w:p w:rsidR="00C37190" w:rsidRPr="00472F82" w:rsidRDefault="00C37190" w:rsidP="002E6DB9">
            <w:pPr>
              <w:widowControl w:val="0"/>
              <w:rPr>
                <w:lang w:val="it-IT"/>
              </w:rPr>
            </w:pPr>
            <w:r w:rsidRPr="00472F82">
              <w:rPr>
                <w:lang w:val="it-IT"/>
              </w:rPr>
              <w:t>Quando è richiesta un’applicazione retroattiva (come indicato nello IAS 8.19) l’entità ha rettificato il saldo di apertura di ogni componente interessata del patrimonio netto per il primo esercizio precedente presentato e ha incluso informazioni comparative per ogni esercizio precedente presentato come se il nuovo principio contabile fosse stato sempre applicato.</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6C5FB1">
            <w:pPr>
              <w:pStyle w:val="Numeroelenco"/>
              <w:pageBreakBefore/>
              <w:widowControl w:val="0"/>
              <w:ind w:left="0" w:firstLine="57"/>
              <w:rPr>
                <w:lang w:val="it-IT"/>
              </w:rPr>
            </w:pPr>
          </w:p>
        </w:tc>
        <w:tc>
          <w:tcPr>
            <w:tcW w:w="992" w:type="dxa"/>
          </w:tcPr>
          <w:p w:rsidR="00C37190" w:rsidRPr="00472F82" w:rsidRDefault="00C37190" w:rsidP="003631E5">
            <w:pPr>
              <w:pStyle w:val="IAS"/>
              <w:pageBreakBefore/>
              <w:widowControl w:val="0"/>
              <w:rPr>
                <w:lang w:val="it-IT"/>
              </w:rPr>
            </w:pPr>
          </w:p>
        </w:tc>
        <w:tc>
          <w:tcPr>
            <w:tcW w:w="710" w:type="dxa"/>
            <w:tcMar>
              <w:left w:w="108" w:type="dxa"/>
              <w:right w:w="0" w:type="dxa"/>
            </w:tcMar>
          </w:tcPr>
          <w:p w:rsidR="00C37190" w:rsidRPr="00472F82" w:rsidRDefault="00C37190" w:rsidP="00C66516">
            <w:pPr>
              <w:pStyle w:val="IAS"/>
              <w:pageBreakBefore/>
              <w:widowControl w:val="0"/>
              <w:ind w:left="-57"/>
              <w:jc w:val="left"/>
              <w:rPr>
                <w:lang w:val="it-IT"/>
              </w:rPr>
            </w:pPr>
            <w:r w:rsidRPr="00472F82">
              <w:rPr>
                <w:lang w:val="it-IT"/>
              </w:rPr>
              <w:t>IAS 8.28</w:t>
            </w:r>
          </w:p>
        </w:tc>
        <w:tc>
          <w:tcPr>
            <w:tcW w:w="6091" w:type="dxa"/>
            <w:tcMar>
              <w:left w:w="108" w:type="dxa"/>
            </w:tcMar>
          </w:tcPr>
          <w:p w:rsidR="00C37190" w:rsidRPr="00472F82" w:rsidRDefault="00C37190" w:rsidP="00011F3A">
            <w:pPr>
              <w:pageBreakBefore/>
              <w:widowControl w:val="0"/>
              <w:rPr>
                <w:lang w:val="it-IT"/>
              </w:rPr>
            </w:pPr>
            <w:r w:rsidRPr="00472F82">
              <w:rPr>
                <w:lang w:val="it-IT"/>
              </w:rPr>
              <w:t>Quando la prima applicazione di un Principio o di un’Interpretazione ha un effetto sull’esercizio o su qualsiasi esercizio precedente, eccetto il caso in cui sia impossibile determinare l’ammontare della rettifica, oppure potrebbe avere effetto su esercizi futuri, l’entità ha fornito le seguenti informazioni:</w:t>
            </w:r>
          </w:p>
        </w:tc>
        <w:tc>
          <w:tcPr>
            <w:tcW w:w="568" w:type="dxa"/>
            <w:tcMar>
              <w:left w:w="85" w:type="dxa"/>
              <w:right w:w="85" w:type="dxa"/>
            </w:tcMar>
            <w:vAlign w:val="center"/>
          </w:tcPr>
          <w:p w:rsidR="00C37190" w:rsidRPr="00472F82" w:rsidRDefault="00C37190" w:rsidP="006C5FB1">
            <w:pPr>
              <w:pageBreakBefore/>
              <w:widowControl w:val="0"/>
              <w:jc w:val="center"/>
              <w:rPr>
                <w:lang w:val="it-IT"/>
              </w:rPr>
            </w:pPr>
          </w:p>
        </w:tc>
        <w:tc>
          <w:tcPr>
            <w:tcW w:w="567" w:type="dxa"/>
            <w:tcMar>
              <w:left w:w="108" w:type="dxa"/>
            </w:tcMar>
            <w:vAlign w:val="center"/>
          </w:tcPr>
          <w:p w:rsidR="00C37190" w:rsidRPr="00472F82" w:rsidRDefault="00C37190" w:rsidP="006C5FB1">
            <w:pPr>
              <w:pageBreakBefore/>
              <w:widowControl w:val="0"/>
              <w:jc w:val="center"/>
              <w:rPr>
                <w:lang w:val="it-IT"/>
              </w:rPr>
            </w:pPr>
          </w:p>
        </w:tc>
        <w:tc>
          <w:tcPr>
            <w:tcW w:w="715" w:type="dxa"/>
            <w:gridSpan w:val="2"/>
            <w:tcMar>
              <w:left w:w="108" w:type="dxa"/>
            </w:tcMar>
            <w:vAlign w:val="center"/>
          </w:tcPr>
          <w:p w:rsidR="00C37190" w:rsidRPr="00472F82" w:rsidRDefault="00C37190" w:rsidP="006C5FB1">
            <w:pPr>
              <w:pageBreakBefore/>
              <w:widowControl w:val="0"/>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rPr>
                <w:lang w:val="it-IT"/>
              </w:rPr>
            </w:pPr>
          </w:p>
        </w:tc>
        <w:tc>
          <w:tcPr>
            <w:tcW w:w="6091" w:type="dxa"/>
            <w:tcMar>
              <w:left w:w="108" w:type="dxa"/>
            </w:tcMar>
          </w:tcPr>
          <w:p w:rsidR="00C37190" w:rsidRPr="00472F82" w:rsidRDefault="00C37190" w:rsidP="00987159">
            <w:pPr>
              <w:pStyle w:val="Rientroa"/>
              <w:widowControl w:val="0"/>
              <w:numPr>
                <w:ilvl w:val="0"/>
                <w:numId w:val="34"/>
              </w:numPr>
              <w:spacing w:line="240" w:lineRule="exact"/>
              <w:rPr>
                <w:iCs/>
              </w:rPr>
            </w:pPr>
            <w:r w:rsidRPr="00472F82">
              <w:t>il titolo del Principio o dell’Interpretazione</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rPr>
                <w:lang w:val="it-IT"/>
              </w:rPr>
            </w:pPr>
          </w:p>
        </w:tc>
        <w:tc>
          <w:tcPr>
            <w:tcW w:w="6091" w:type="dxa"/>
            <w:tcMar>
              <w:left w:w="108" w:type="dxa"/>
            </w:tcMar>
          </w:tcPr>
          <w:p w:rsidR="00C37190" w:rsidRPr="00472F82" w:rsidRDefault="00C37190" w:rsidP="00105093">
            <w:pPr>
              <w:pStyle w:val="Rientroa"/>
              <w:widowControl w:val="0"/>
              <w:spacing w:line="240" w:lineRule="exact"/>
            </w:pPr>
            <w:r w:rsidRPr="00472F82">
              <w:t>quando applicabile, ha indicato che il cambiamento di principio è fatto in conformità alle sue disposizioni transitorie</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rPr>
                <w:lang w:val="it-IT"/>
              </w:rPr>
            </w:pPr>
          </w:p>
        </w:tc>
        <w:tc>
          <w:tcPr>
            <w:tcW w:w="6091" w:type="dxa"/>
            <w:tcMar>
              <w:left w:w="108" w:type="dxa"/>
            </w:tcMar>
          </w:tcPr>
          <w:p w:rsidR="00C37190" w:rsidRPr="00472F82" w:rsidRDefault="00C37190" w:rsidP="00105093">
            <w:pPr>
              <w:pStyle w:val="Rientroa"/>
              <w:widowControl w:val="0"/>
              <w:spacing w:line="240" w:lineRule="exact"/>
            </w:pPr>
            <w:r w:rsidRPr="00472F82">
              <w:t>la natura del cambiamento di principio</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rPr>
                <w:lang w:val="it-IT"/>
              </w:rPr>
            </w:pPr>
          </w:p>
        </w:tc>
        <w:tc>
          <w:tcPr>
            <w:tcW w:w="6091" w:type="dxa"/>
            <w:tcMar>
              <w:left w:w="108" w:type="dxa"/>
            </w:tcMar>
          </w:tcPr>
          <w:p w:rsidR="00C37190" w:rsidRPr="00472F82" w:rsidRDefault="00C37190" w:rsidP="00105093">
            <w:pPr>
              <w:pStyle w:val="Rientroa"/>
              <w:widowControl w:val="0"/>
              <w:spacing w:line="240" w:lineRule="exact"/>
            </w:pPr>
            <w:r w:rsidRPr="00472F82">
              <w:t>quando applicabile, una descrizione delle disposizioni transitorie</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rPr>
                <w:lang w:val="it-IT"/>
              </w:rPr>
            </w:pPr>
          </w:p>
        </w:tc>
        <w:tc>
          <w:tcPr>
            <w:tcW w:w="6091" w:type="dxa"/>
            <w:tcMar>
              <w:left w:w="108" w:type="dxa"/>
            </w:tcMar>
          </w:tcPr>
          <w:p w:rsidR="00C37190" w:rsidRPr="00472F82" w:rsidRDefault="00C37190" w:rsidP="00105093">
            <w:pPr>
              <w:pStyle w:val="Rientroa"/>
              <w:widowControl w:val="0"/>
              <w:spacing w:line="240" w:lineRule="exact"/>
            </w:pPr>
            <w:r w:rsidRPr="00472F82">
              <w:t xml:space="preserve">quando applicabile, le disposizioni transitorie che possono influenzare gli esercizi futuri </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r w:rsidRPr="00472F82">
              <w:rPr>
                <w:lang w:val="it-IT"/>
              </w:rPr>
              <w:t>IAS 33.2</w:t>
            </w:r>
          </w:p>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105093">
            <w:pPr>
              <w:pStyle w:val="Rientroa"/>
              <w:widowControl w:val="0"/>
              <w:spacing w:line="240" w:lineRule="exact"/>
            </w:pPr>
            <w:r w:rsidRPr="00472F82">
              <w:t>per l’esercizio corrente e per ogni precedente esercizio presentato, per quanto possibile, l’importo della rettifica per ogni voce del bilancio impattata e per l’utile per azione base e diluito (se si applica lo IAS 33 all’entità)</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105093">
            <w:pPr>
              <w:pStyle w:val="Rientroa"/>
              <w:widowControl w:val="0"/>
              <w:spacing w:line="240" w:lineRule="exact"/>
            </w:pPr>
            <w:r w:rsidRPr="00472F82">
              <w:t>l’importo della rettifica relativo agli esercizi precedenti a quelli presentati, nell’estensione in cui sia possibile; e</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011F3A">
            <w:pPr>
              <w:pStyle w:val="Rientroa"/>
              <w:widowControl w:val="0"/>
              <w:ind w:left="391" w:hanging="357"/>
            </w:pPr>
            <w:r w:rsidRPr="00472F82">
              <w:t>se non è possibile un’applicazione retroattiva per uno specifico esercizio precedente, o per più esercizi precedenti a quelli presentati, le circostanze che hanno portato a tale condizione e una descrizione di come e a partire da quando il cambiamento di principio è stato applicato.</w:t>
            </w:r>
          </w:p>
        </w:tc>
        <w:tc>
          <w:tcPr>
            <w:tcW w:w="568" w:type="dxa"/>
            <w:tcMar>
              <w:left w:w="85" w:type="dxa"/>
              <w:right w:w="85"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spacing w:line="240" w:lineRule="exact"/>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r w:rsidRPr="00472F82">
              <w:rPr>
                <w:lang w:val="it-IT"/>
              </w:rPr>
              <w:t>IAS 8.28</w:t>
            </w:r>
          </w:p>
        </w:tc>
        <w:tc>
          <w:tcPr>
            <w:tcW w:w="6091" w:type="dxa"/>
            <w:tcMar>
              <w:left w:w="108" w:type="dxa"/>
            </w:tcMar>
          </w:tcPr>
          <w:p w:rsidR="00C37190" w:rsidRPr="006C5FB1" w:rsidRDefault="00C37190" w:rsidP="006C5FB1">
            <w:pPr>
              <w:pStyle w:val="Commentiriquadro"/>
            </w:pPr>
            <w:r w:rsidRPr="006C5FB1">
              <w:t xml:space="preserve">Il bilancio degli esercizi successivi non necessita di ripetere l’informativa. </w:t>
            </w:r>
          </w:p>
        </w:tc>
        <w:tc>
          <w:tcPr>
            <w:tcW w:w="568" w:type="dxa"/>
            <w:tcMar>
              <w:left w:w="85" w:type="dxa"/>
              <w:right w:w="85" w:type="dxa"/>
            </w:tcMar>
            <w:vAlign w:val="center"/>
          </w:tcPr>
          <w:p w:rsidR="00C37190" w:rsidRPr="00472F82" w:rsidRDefault="00C37190" w:rsidP="00105093">
            <w:pPr>
              <w:widowControl w:val="0"/>
              <w:jc w:val="center"/>
              <w:rPr>
                <w:lang w:val="it-IT"/>
              </w:rPr>
            </w:pPr>
          </w:p>
        </w:tc>
        <w:tc>
          <w:tcPr>
            <w:tcW w:w="567" w:type="dxa"/>
            <w:tcMar>
              <w:left w:w="108" w:type="dxa"/>
            </w:tcMar>
            <w:vAlign w:val="center"/>
          </w:tcPr>
          <w:p w:rsidR="00C37190" w:rsidRPr="00472F82" w:rsidRDefault="00C37190" w:rsidP="00105093">
            <w:pPr>
              <w:widowControl w:val="0"/>
              <w:jc w:val="center"/>
              <w:rPr>
                <w:lang w:val="it-IT"/>
              </w:rPr>
            </w:pPr>
          </w:p>
        </w:tc>
        <w:tc>
          <w:tcPr>
            <w:tcW w:w="715" w:type="dxa"/>
            <w:gridSpan w:val="2"/>
            <w:tcMar>
              <w:left w:w="108" w:type="dxa"/>
            </w:tcMar>
            <w:vAlign w:val="center"/>
          </w:tcPr>
          <w:p w:rsidR="00C37190" w:rsidRPr="00472F82" w:rsidRDefault="00C37190" w:rsidP="00105093">
            <w:pPr>
              <w:widowControl w:val="0"/>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pStyle w:val="IAS"/>
              <w:rPr>
                <w:sz w:val="12"/>
                <w:szCs w:val="12"/>
                <w:lang w:val="it-IT"/>
              </w:rPr>
            </w:pPr>
          </w:p>
        </w:tc>
        <w:tc>
          <w:tcPr>
            <w:tcW w:w="710" w:type="dxa"/>
            <w:tcMar>
              <w:left w:w="108" w:type="dxa"/>
              <w:right w:w="0" w:type="dxa"/>
            </w:tcMar>
          </w:tcPr>
          <w:p w:rsidR="00C37190" w:rsidRPr="00472F82" w:rsidRDefault="00C37190" w:rsidP="00C66516">
            <w:pPr>
              <w:pStyle w:val="IAS"/>
              <w:ind w:left="-57"/>
              <w:jc w:val="left"/>
              <w:rPr>
                <w:sz w:val="12"/>
                <w:szCs w:val="12"/>
                <w:lang w:val="it-IT"/>
              </w:rPr>
            </w:pPr>
            <w:r w:rsidRPr="00472F82">
              <w:rPr>
                <w:sz w:val="12"/>
                <w:szCs w:val="12"/>
                <w:lang w:val="it-IT"/>
              </w:rPr>
              <w:t>IAS 16.81L</w:t>
            </w:r>
          </w:p>
          <w:p w:rsidR="00C37190" w:rsidRPr="00472F82" w:rsidRDefault="00C37190" w:rsidP="00C66516">
            <w:pPr>
              <w:pStyle w:val="IAS"/>
              <w:ind w:left="-57"/>
              <w:jc w:val="left"/>
              <w:rPr>
                <w:sz w:val="12"/>
                <w:lang w:val="it-IT"/>
              </w:rPr>
            </w:pPr>
            <w:r w:rsidRPr="00472F82">
              <w:rPr>
                <w:sz w:val="12"/>
                <w:szCs w:val="12"/>
                <w:lang w:val="it-IT"/>
              </w:rPr>
              <w:t>IAS 41.63</w:t>
            </w:r>
          </w:p>
        </w:tc>
        <w:tc>
          <w:tcPr>
            <w:tcW w:w="6091" w:type="dxa"/>
            <w:tcMar>
              <w:left w:w="108" w:type="dxa"/>
            </w:tcMar>
          </w:tcPr>
          <w:p w:rsidR="00C37190" w:rsidRPr="00472F82" w:rsidRDefault="00C37190" w:rsidP="006C5FB1">
            <w:pPr>
              <w:pStyle w:val="Commentiriquadro"/>
            </w:pPr>
            <w:r w:rsidRPr="00472F82">
              <w:t>Nell'esercizio in cui è applicato per la prima volta</w:t>
            </w:r>
            <w:r w:rsidRPr="00472F82">
              <w:rPr>
                <w:i/>
              </w:rPr>
              <w:t xml:space="preserve"> il documento “Agricoltura: piante fruttifere</w:t>
            </w:r>
            <w:r w:rsidRPr="00472F82">
              <w:t xml:space="preserve"> (Modifiche allo IAS 16 e allo IAS 41)”, l'entità non è tenuta a indicare le informazioni quantitative richieste dal paragrafo 28, lettera f), dello IAS 8 per l'esercizio in corso. Tuttavia, l'entità deve presentare le informazioni quantitative richieste dal paragrafo 28, lettera f), dello IAS 8 per ciascun esercizio precedente presentato.</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pStyle w:val="Numeroelenco"/>
              <w:widowControl w:val="0"/>
              <w:ind w:left="0" w:firstLine="57"/>
              <w:rPr>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r w:rsidRPr="00472F82">
              <w:rPr>
                <w:lang w:val="it-IT"/>
              </w:rPr>
              <w:t>IAS 8.29</w:t>
            </w:r>
          </w:p>
        </w:tc>
        <w:tc>
          <w:tcPr>
            <w:tcW w:w="6091" w:type="dxa"/>
            <w:tcMar>
              <w:left w:w="108" w:type="dxa"/>
            </w:tcMar>
          </w:tcPr>
          <w:p w:rsidR="00C37190" w:rsidRPr="00472F82" w:rsidRDefault="00C37190" w:rsidP="00011F3A">
            <w:pPr>
              <w:widowControl w:val="0"/>
              <w:rPr>
                <w:lang w:val="it-IT"/>
              </w:rPr>
            </w:pPr>
            <w:r w:rsidRPr="00472F82">
              <w:rPr>
                <w:lang w:val="it-IT"/>
              </w:rPr>
              <w:t>Quando un cambiamento di principio su base volontaria ha un effetto sull’esercizio in corso o su qualsiasi esercizio precedente, eccetto il caso in cui sia impossibile determinare l’ammontare della rettifica, oppure potrebbe avere effetto su esercizi futuri, l’entità ha fornito le seguenti informazioni:</w:t>
            </w:r>
          </w:p>
        </w:tc>
        <w:tc>
          <w:tcPr>
            <w:tcW w:w="568" w:type="dxa"/>
            <w:tcMar>
              <w:left w:w="85" w:type="dxa"/>
              <w:right w:w="85" w:type="dxa"/>
            </w:tcMar>
            <w:vAlign w:val="center"/>
          </w:tcPr>
          <w:p w:rsidR="00C37190" w:rsidRPr="00472F82" w:rsidRDefault="00C37190" w:rsidP="00105093">
            <w:pPr>
              <w:widowControl w:val="0"/>
              <w:jc w:val="center"/>
              <w:rPr>
                <w:lang w:val="it-IT"/>
              </w:rPr>
            </w:pPr>
          </w:p>
        </w:tc>
        <w:tc>
          <w:tcPr>
            <w:tcW w:w="567" w:type="dxa"/>
            <w:tcMar>
              <w:left w:w="108" w:type="dxa"/>
            </w:tcMar>
            <w:vAlign w:val="center"/>
          </w:tcPr>
          <w:p w:rsidR="00C37190" w:rsidRPr="00472F82" w:rsidRDefault="00C37190" w:rsidP="00105093">
            <w:pPr>
              <w:widowControl w:val="0"/>
              <w:jc w:val="center"/>
              <w:rPr>
                <w:lang w:val="it-IT"/>
              </w:rPr>
            </w:pPr>
          </w:p>
        </w:tc>
        <w:tc>
          <w:tcPr>
            <w:tcW w:w="715" w:type="dxa"/>
            <w:gridSpan w:val="2"/>
            <w:tcMar>
              <w:left w:w="108" w:type="dxa"/>
            </w:tcMar>
            <w:vAlign w:val="center"/>
          </w:tcPr>
          <w:p w:rsidR="00C37190" w:rsidRPr="00472F82" w:rsidRDefault="00C37190" w:rsidP="00105093">
            <w:pPr>
              <w:widowControl w:val="0"/>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011F3A">
            <w:pPr>
              <w:pStyle w:val="Rientroa"/>
              <w:widowControl w:val="0"/>
              <w:numPr>
                <w:ilvl w:val="0"/>
                <w:numId w:val="37"/>
              </w:numPr>
              <w:rPr>
                <w:iCs/>
              </w:rPr>
            </w:pPr>
            <w:r w:rsidRPr="00472F82">
              <w:t>la natura del cambiamento di principio contabile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011F3A">
            <w:pPr>
              <w:pStyle w:val="Rientroa"/>
              <w:widowControl w:val="0"/>
            </w:pPr>
            <w:r w:rsidRPr="00472F82">
              <w:t>la ragione per cui l’applicazione di un nuovo principio determina un’informativa più attendibile e più appropriata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011F3A">
            <w:pPr>
              <w:pStyle w:val="Rientroa"/>
              <w:widowControl w:val="0"/>
            </w:pPr>
            <w:r w:rsidRPr="00472F82">
              <w:t xml:space="preserve">l’importo della rettifica, per ciascuna voce del bilancio impattata </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r w:rsidRPr="00472F82">
              <w:rPr>
                <w:lang w:val="it-IT"/>
              </w:rPr>
              <w:t>IAS 33.2</w:t>
            </w:r>
          </w:p>
        </w:tc>
        <w:tc>
          <w:tcPr>
            <w:tcW w:w="6091" w:type="dxa"/>
            <w:tcMar>
              <w:left w:w="108" w:type="dxa"/>
            </w:tcMar>
          </w:tcPr>
          <w:p w:rsidR="00C37190" w:rsidRPr="00472F82" w:rsidRDefault="00C37190" w:rsidP="00011F3A">
            <w:pPr>
              <w:pStyle w:val="Rientroa"/>
              <w:widowControl w:val="0"/>
            </w:pPr>
            <w:r w:rsidRPr="00472F82">
              <w:t>per l’esercizio corrente e per ogni precedente esercizio presentato, nella misura in cui sia possibile, per l’utile per azione base e diluito (se si applica lo IAS 33 all’entità)</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011F3A">
            <w:pPr>
              <w:pStyle w:val="Rientroa"/>
              <w:widowControl w:val="0"/>
            </w:pPr>
            <w:r w:rsidRPr="00472F82">
              <w:t>l’importo della rettifica relativo agli esercizi precedenti a quelli presentati, nella misura in cui sia possibile; 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widowControl w:val="0"/>
              <w:ind w:firstLine="57"/>
              <w:rPr>
                <w:rFonts w:ascii="Times New Roman" w:hAnsi="Times New Roman"/>
                <w:b/>
                <w:bCs/>
                <w:i/>
                <w:iCs/>
                <w:lang w:val="it-IT"/>
              </w:rPr>
            </w:pPr>
          </w:p>
        </w:tc>
        <w:tc>
          <w:tcPr>
            <w:tcW w:w="992" w:type="dxa"/>
          </w:tcPr>
          <w:p w:rsidR="00C37190" w:rsidRPr="00472F82" w:rsidRDefault="00C37190" w:rsidP="003631E5">
            <w:pPr>
              <w:pStyle w:val="IAS"/>
              <w:widowControl w:val="0"/>
              <w:rPr>
                <w:lang w:val="it-IT"/>
              </w:rPr>
            </w:pPr>
          </w:p>
        </w:tc>
        <w:tc>
          <w:tcPr>
            <w:tcW w:w="710" w:type="dxa"/>
            <w:tcMar>
              <w:left w:w="108" w:type="dxa"/>
              <w:right w:w="0" w:type="dxa"/>
            </w:tcMar>
          </w:tcPr>
          <w:p w:rsidR="00C37190" w:rsidRPr="00472F82" w:rsidRDefault="00C37190" w:rsidP="00C66516">
            <w:pPr>
              <w:pStyle w:val="IAS"/>
              <w:widowControl w:val="0"/>
              <w:ind w:left="-57"/>
              <w:jc w:val="left"/>
              <w:rPr>
                <w:lang w:val="it-IT"/>
              </w:rPr>
            </w:pPr>
          </w:p>
        </w:tc>
        <w:tc>
          <w:tcPr>
            <w:tcW w:w="6091" w:type="dxa"/>
            <w:tcMar>
              <w:left w:w="108" w:type="dxa"/>
            </w:tcMar>
          </w:tcPr>
          <w:p w:rsidR="00C37190" w:rsidRPr="00472F82" w:rsidRDefault="00C37190" w:rsidP="00011F3A">
            <w:pPr>
              <w:pStyle w:val="Rientroa"/>
              <w:widowControl w:val="0"/>
            </w:pPr>
            <w:r w:rsidRPr="00472F82">
              <w:t xml:space="preserve">se non è possibile un’applicazione retroattiva per un esercizio specifico, o per più esercizi precedenti a quelli presentati, le circostanze che hanno portato a tale condizione e una descrizione di come e a partire da quando il cambiamento di principio è stato applicato. </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ind w:firstLine="57"/>
              <w:rPr>
                <w:rFonts w:ascii="Times New Roman" w:hAnsi="Times New Roman"/>
                <w:b/>
                <w:bCs/>
                <w:i/>
                <w:iCs/>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8.29</w:t>
            </w:r>
          </w:p>
        </w:tc>
        <w:tc>
          <w:tcPr>
            <w:tcW w:w="6091" w:type="dxa"/>
            <w:tcMar>
              <w:left w:w="108" w:type="dxa"/>
            </w:tcMar>
          </w:tcPr>
          <w:p w:rsidR="00C37190" w:rsidRPr="00472F82" w:rsidRDefault="00C37190" w:rsidP="00105093">
            <w:pPr>
              <w:pStyle w:val="Commentiriquadro"/>
              <w:rPr>
                <w:spacing w:val="-2"/>
                <w:lang w:val="it-IT"/>
              </w:rPr>
            </w:pPr>
            <w:r w:rsidRPr="00472F82">
              <w:rPr>
                <w:lang w:val="it-IT"/>
              </w:rPr>
              <w:t>I bilanci degli esercizi successivi non necessitano di ripetere l’informativa sopra descritta.</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Height w:val="75"/>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8.30</w:t>
            </w:r>
            <w:r w:rsidRPr="00472F82">
              <w:rPr>
                <w:lang w:val="it-IT"/>
              </w:rPr>
              <w:br/>
              <w:t>IAS 8.31</w:t>
            </w:r>
          </w:p>
        </w:tc>
        <w:tc>
          <w:tcPr>
            <w:tcW w:w="6091" w:type="dxa"/>
            <w:tcMar>
              <w:left w:w="108" w:type="dxa"/>
            </w:tcMar>
          </w:tcPr>
          <w:p w:rsidR="00C37190" w:rsidRPr="00472F82" w:rsidRDefault="00C37190" w:rsidP="00105093">
            <w:pPr>
              <w:spacing w:line="240" w:lineRule="exact"/>
              <w:rPr>
                <w:lang w:val="it-IT"/>
              </w:rPr>
            </w:pPr>
            <w:r w:rsidRPr="00472F82">
              <w:rPr>
                <w:lang w:val="it-IT"/>
              </w:rPr>
              <w:t xml:space="preserve">Se una entità non ha applicato un nuovo documento emesso dallo IASB che non è ancora entrato in vigore, l’entità deve indicare: </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987159">
            <w:pPr>
              <w:pStyle w:val="Rientroa"/>
              <w:numPr>
                <w:ilvl w:val="0"/>
                <w:numId w:val="208"/>
              </w:numPr>
              <w:spacing w:line="240" w:lineRule="exact"/>
            </w:pPr>
            <w:r w:rsidRPr="00472F82">
              <w:t>il titolo del nuovo documento</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la natura del cambiamento o dei cambiamenti nei principi contabili</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la data a partire dalla quale è richiesta l’applicazione del nuovo documento</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la data a partire dalla quale l’entità prevede di adottare il nuovo documento; 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alternativamente:</w:t>
            </w:r>
          </w:p>
        </w:tc>
        <w:tc>
          <w:tcPr>
            <w:tcW w:w="568" w:type="dxa"/>
            <w:tcMar>
              <w:left w:w="85" w:type="dxa"/>
              <w:right w:w="85" w:type="dxa"/>
            </w:tcMar>
            <w:vAlign w:val="center"/>
          </w:tcPr>
          <w:p w:rsidR="00C37190" w:rsidRPr="00472F82" w:rsidRDefault="00C37190" w:rsidP="00105093">
            <w:pPr>
              <w:jc w:val="center"/>
            </w:pPr>
          </w:p>
        </w:tc>
        <w:tc>
          <w:tcPr>
            <w:tcW w:w="567" w:type="dxa"/>
            <w:tcMar>
              <w:left w:w="108" w:type="dxa"/>
            </w:tcMar>
            <w:vAlign w:val="center"/>
          </w:tcPr>
          <w:p w:rsidR="00C37190" w:rsidRPr="00472F82" w:rsidRDefault="00C37190" w:rsidP="00105093">
            <w:pPr>
              <w:jc w:val="center"/>
            </w:pPr>
          </w:p>
        </w:tc>
        <w:tc>
          <w:tcPr>
            <w:tcW w:w="715" w:type="dxa"/>
            <w:gridSpan w:val="2"/>
            <w:tcMar>
              <w:left w:w="108" w:type="dxa"/>
            </w:tcMar>
            <w:vAlign w:val="center"/>
          </w:tcPr>
          <w:p w:rsidR="00C37190" w:rsidRPr="00472F82" w:rsidRDefault="00C37190" w:rsidP="00105093">
            <w:pPr>
              <w:jc w:val="center"/>
            </w:pP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011F3A">
            <w:pPr>
              <w:pStyle w:val="Puntoelenco"/>
              <w:tabs>
                <w:tab w:val="clear" w:pos="780"/>
              </w:tabs>
              <w:ind w:left="743" w:hanging="284"/>
            </w:pPr>
            <w:r w:rsidRPr="00472F82">
              <w:t xml:space="preserve">una indicazione dell’impatto iniziale degli effetti del cambiamento sul bilancio; o </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011F3A">
            <w:pPr>
              <w:pStyle w:val="Puntoelenco"/>
              <w:tabs>
                <w:tab w:val="clear" w:pos="780"/>
              </w:tabs>
              <w:ind w:left="743" w:hanging="284"/>
            </w:pPr>
            <w:r w:rsidRPr="00472F82">
              <w:t xml:space="preserve">se tale impatto non è noto o non è ragionevolmente stimabile, deve essere indicato tale fatto. </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Height w:val="20"/>
        </w:trPr>
        <w:tc>
          <w:tcPr>
            <w:tcW w:w="678" w:type="dxa"/>
          </w:tcPr>
          <w:p w:rsidR="00C37190" w:rsidRPr="00472F82" w:rsidRDefault="00C37190" w:rsidP="00105093">
            <w:pPr>
              <w:ind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105093">
            <w:pPr>
              <w:pStyle w:val="IAS"/>
              <w:rPr>
                <w:lang w:val="it-IT"/>
              </w:rPr>
            </w:pPr>
          </w:p>
        </w:tc>
        <w:tc>
          <w:tcPr>
            <w:tcW w:w="6091" w:type="dxa"/>
            <w:tcMar>
              <w:left w:w="108" w:type="dxa"/>
            </w:tcMar>
          </w:tcPr>
          <w:p w:rsidR="00C37190" w:rsidRPr="00472F82" w:rsidRDefault="00C37190" w:rsidP="00105093">
            <w:pPr>
              <w:pStyle w:val="Commentiriquadro"/>
              <w:rPr>
                <w:lang w:val="it-IT"/>
              </w:rPr>
            </w:pPr>
            <w:r w:rsidRPr="00472F82">
              <w:rPr>
                <w:lang w:val="it-IT"/>
              </w:rPr>
              <w:t xml:space="preserve">Un’entità deve fornire l’informativa richiesta al punto precedente, se significativa, con riferimento a tutti i documenti emessi dallo IASB entro la data di autorizzazione alla pubblicazione del bilancio, anche se il processo di omologazione da parte dell’Unione Europea è ancora in corso. </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CB1EEB" w:rsidTr="003631E5">
        <w:trPr>
          <w:cantSplit/>
        </w:trPr>
        <w:tc>
          <w:tcPr>
            <w:tcW w:w="678" w:type="dxa"/>
            <w:tcMar>
              <w:left w:w="108" w:type="dxa"/>
            </w:tcMar>
          </w:tcPr>
          <w:p w:rsidR="00C37190" w:rsidRPr="00472F82" w:rsidRDefault="00C37190" w:rsidP="006C5FB1">
            <w:pPr>
              <w:rPr>
                <w:lang w:val="it-IT"/>
              </w:rPr>
            </w:pPr>
          </w:p>
        </w:tc>
        <w:tc>
          <w:tcPr>
            <w:tcW w:w="992" w:type="dxa"/>
          </w:tcPr>
          <w:p w:rsidR="00C37190" w:rsidRPr="00472F82" w:rsidRDefault="00C37190" w:rsidP="003631E5">
            <w:pPr>
              <w:rPr>
                <w:lang w:val="it-IT"/>
              </w:rPr>
            </w:pPr>
          </w:p>
        </w:tc>
        <w:tc>
          <w:tcPr>
            <w:tcW w:w="710" w:type="dxa"/>
            <w:tcMar>
              <w:left w:w="108" w:type="dxa"/>
              <w:right w:w="0" w:type="dxa"/>
            </w:tcMar>
          </w:tcPr>
          <w:p w:rsidR="00C37190" w:rsidRPr="00472F82" w:rsidRDefault="00C37190" w:rsidP="006C5FB1">
            <w:pPr>
              <w:rPr>
                <w:lang w:val="it-IT"/>
              </w:rPr>
            </w:pPr>
          </w:p>
        </w:tc>
        <w:tc>
          <w:tcPr>
            <w:tcW w:w="6091" w:type="dxa"/>
            <w:tcMar>
              <w:left w:w="108" w:type="dxa"/>
            </w:tcMar>
          </w:tcPr>
          <w:p w:rsidR="00C37190" w:rsidRPr="00472F82" w:rsidRDefault="00C37190" w:rsidP="006C5FB1">
            <w:pPr>
              <w:pStyle w:val="Titolo2"/>
              <w:rPr>
                <w:lang w:val="it-IT"/>
              </w:rPr>
            </w:pPr>
            <w:r w:rsidRPr="00472F82">
              <w:rPr>
                <w:lang w:val="it-IT"/>
              </w:rPr>
              <w:t>Principali assunzioni adottate per le stime</w:t>
            </w:r>
          </w:p>
        </w:tc>
        <w:tc>
          <w:tcPr>
            <w:tcW w:w="568" w:type="dxa"/>
            <w:tcMar>
              <w:left w:w="85" w:type="dxa"/>
              <w:right w:w="85" w:type="dxa"/>
            </w:tcMar>
            <w:vAlign w:val="center"/>
          </w:tcPr>
          <w:p w:rsidR="00C37190" w:rsidRPr="00683EC3" w:rsidRDefault="00C37190" w:rsidP="006C5FB1">
            <w:pPr>
              <w:jc w:val="center"/>
              <w:rPr>
                <w:lang w:val="it-IT"/>
              </w:rPr>
            </w:pPr>
          </w:p>
        </w:tc>
        <w:tc>
          <w:tcPr>
            <w:tcW w:w="567" w:type="dxa"/>
            <w:tcMar>
              <w:left w:w="108" w:type="dxa"/>
            </w:tcMar>
            <w:vAlign w:val="center"/>
          </w:tcPr>
          <w:p w:rsidR="00C37190" w:rsidRPr="00683EC3" w:rsidRDefault="00C37190" w:rsidP="006C5FB1">
            <w:pPr>
              <w:jc w:val="center"/>
              <w:rPr>
                <w:lang w:val="it-IT"/>
              </w:rPr>
            </w:pPr>
          </w:p>
        </w:tc>
        <w:tc>
          <w:tcPr>
            <w:tcW w:w="715" w:type="dxa"/>
            <w:gridSpan w:val="2"/>
            <w:tcMar>
              <w:left w:w="108" w:type="dxa"/>
            </w:tcMar>
            <w:vAlign w:val="center"/>
          </w:tcPr>
          <w:p w:rsidR="00C37190" w:rsidRPr="00683EC3" w:rsidRDefault="00C37190" w:rsidP="006C5FB1">
            <w:pPr>
              <w:jc w:val="center"/>
              <w:rPr>
                <w:lang w:val="it-IT"/>
              </w:rPr>
            </w:pPr>
          </w:p>
        </w:tc>
      </w:tr>
      <w:tr w:rsidR="00C37190" w:rsidRPr="00472F82" w:rsidTr="003631E5">
        <w:trPr>
          <w:cantSplit/>
        </w:trPr>
        <w:tc>
          <w:tcPr>
            <w:tcW w:w="678" w:type="dxa"/>
            <w:tcMar>
              <w:left w:w="108" w:type="dxa"/>
            </w:tcMar>
          </w:tcPr>
          <w:p w:rsidR="00C37190" w:rsidRPr="00683EC3" w:rsidRDefault="00C37190" w:rsidP="00105093">
            <w:pPr>
              <w:pStyle w:val="Numeroelenco"/>
              <w:ind w:left="0" w:firstLine="57"/>
              <w:rPr>
                <w:lang w:val="it-IT"/>
              </w:rPr>
            </w:pPr>
          </w:p>
        </w:tc>
        <w:tc>
          <w:tcPr>
            <w:tcW w:w="992" w:type="dxa"/>
          </w:tcPr>
          <w:p w:rsidR="00C37190" w:rsidRPr="00683EC3"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1.125</w:t>
            </w:r>
          </w:p>
        </w:tc>
        <w:tc>
          <w:tcPr>
            <w:tcW w:w="6091" w:type="dxa"/>
            <w:tcMar>
              <w:left w:w="108" w:type="dxa"/>
            </w:tcMar>
          </w:tcPr>
          <w:p w:rsidR="00C37190" w:rsidRPr="00472F82" w:rsidRDefault="00C37190" w:rsidP="00011F3A">
            <w:pPr>
              <w:rPr>
                <w:lang w:val="it-IT"/>
              </w:rPr>
            </w:pPr>
            <w:r w:rsidRPr="00472F82">
              <w:rPr>
                <w:lang w:val="it-IT"/>
              </w:rPr>
              <w:t xml:space="preserve">L’entità ha indicato, nell’illustrazione dei principi contabili più rilevanti e/o nelle note, l’informativa relativa alle principali assunzioni effettuate in merito ai periodi futuri e le principali fonti utilizzate, per le quali esiste un rischio significativo di determinare rettifiche rilevanti ai valori contabili delle attività e passività entro l’esercizio successivo. </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pStyle w:val="Numeroelenco"/>
              <w:numPr>
                <w:ilvl w:val="0"/>
                <w:numId w:val="0"/>
              </w:numPr>
              <w:ind w:left="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IFRS 5.5B</w:t>
            </w:r>
          </w:p>
        </w:tc>
        <w:tc>
          <w:tcPr>
            <w:tcW w:w="6091" w:type="dxa"/>
            <w:tcMar>
              <w:left w:w="108" w:type="dxa"/>
            </w:tcMar>
          </w:tcPr>
          <w:p w:rsidR="00C37190" w:rsidRPr="00472F82" w:rsidRDefault="00C37190" w:rsidP="00105093">
            <w:pPr>
              <w:pStyle w:val="Commentiriquadro"/>
              <w:rPr>
                <w:lang w:val="it-IT" w:eastAsia="it-IT"/>
              </w:rPr>
            </w:pPr>
            <w:r w:rsidRPr="00472F82">
              <w:rPr>
                <w:lang w:val="it-IT" w:eastAsia="it-IT"/>
              </w:rPr>
              <w:t>L’IFRS 5 specifica l'informativa richiesta relativamente alle attività non correnti (o ai gruppi in dismissione) classificate come possedute per la vendita ovvero come attività operative cessate. L’informativa richiesta in altri IFRS non si applica a tali attività (o gruppi in dismissione) a meno che gli stessi IFRS non richiedano:</w:t>
            </w:r>
          </w:p>
          <w:p w:rsidR="00C37190" w:rsidRPr="00472F82" w:rsidRDefault="00C37190" w:rsidP="00105093">
            <w:pPr>
              <w:pStyle w:val="Commentiriquadro"/>
              <w:ind w:left="318" w:hanging="216"/>
              <w:rPr>
                <w:lang w:val="it-IT" w:eastAsia="it-IT"/>
              </w:rPr>
            </w:pPr>
            <w:r w:rsidRPr="00472F82">
              <w:rPr>
                <w:lang w:val="it-IT" w:eastAsia="it-IT"/>
              </w:rPr>
              <w:t xml:space="preserve">a) </w:t>
            </w:r>
            <w:r w:rsidRPr="00472F82">
              <w:rPr>
                <w:lang w:val="it-IT" w:eastAsia="it-IT"/>
              </w:rPr>
              <w:tab/>
              <w:t xml:space="preserve">informazioni specifiche relativamente alle attività non correnti (o ai gruppi in dismissione) classificate come possedute per la vendita ovvero come attività operative cessate; o </w:t>
            </w:r>
          </w:p>
          <w:p w:rsidR="00C37190" w:rsidRPr="00472F82" w:rsidRDefault="00C37190" w:rsidP="00105093">
            <w:pPr>
              <w:pStyle w:val="Commentiriquadro"/>
              <w:ind w:left="318" w:hanging="216"/>
              <w:rPr>
                <w:lang w:val="it-IT"/>
              </w:rPr>
            </w:pPr>
            <w:r w:rsidRPr="00472F82">
              <w:rPr>
                <w:lang w:val="it-IT" w:eastAsia="it-IT"/>
              </w:rPr>
              <w:t xml:space="preserve">b) </w:t>
            </w:r>
            <w:r w:rsidRPr="00472F82">
              <w:rPr>
                <w:lang w:val="it-IT" w:eastAsia="it-IT"/>
              </w:rPr>
              <w:tab/>
              <w:t xml:space="preserve">informazioni in merito alla valutazione di attività e passività in un gruppo in dismissione che non rientrano nell’ambito di applicazione delle disposizioni di valutazione dell'IFRS 5 (vedi paragrafo IFRS 5.5) e tali informazioni non siano già previste nelle altre note al bilancio. </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1.125</w:t>
            </w:r>
          </w:p>
        </w:tc>
        <w:tc>
          <w:tcPr>
            <w:tcW w:w="6091" w:type="dxa"/>
            <w:tcMar>
              <w:left w:w="108" w:type="dxa"/>
            </w:tcMar>
          </w:tcPr>
          <w:p w:rsidR="00C37190" w:rsidRPr="00472F82" w:rsidRDefault="00C37190" w:rsidP="00C37190">
            <w:pPr>
              <w:spacing w:line="240" w:lineRule="exact"/>
              <w:rPr>
                <w:lang w:val="it-IT"/>
              </w:rPr>
            </w:pPr>
            <w:r w:rsidRPr="00472F82">
              <w:rPr>
                <w:lang w:val="it-IT"/>
              </w:rPr>
              <w:t>Con riferimento alle attività e passività, indicate al punto 118, le note devono includere un dettaglio:</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987159">
            <w:pPr>
              <w:pStyle w:val="Rientroa"/>
              <w:numPr>
                <w:ilvl w:val="0"/>
                <w:numId w:val="36"/>
              </w:numPr>
              <w:spacing w:line="240" w:lineRule="exact"/>
              <w:rPr>
                <w:iCs/>
              </w:rPr>
            </w:pPr>
            <w:r w:rsidRPr="00472F82">
              <w:t>della loro natura; 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del loro valore contabile alla data di chiusura dell’esercizio.</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pStyle w:val="IAS"/>
              <w:rPr>
                <w:lang w:val="it-IT"/>
              </w:rPr>
            </w:pPr>
          </w:p>
        </w:tc>
        <w:tc>
          <w:tcPr>
            <w:tcW w:w="710" w:type="dxa"/>
            <w:tcMar>
              <w:left w:w="108" w:type="dxa"/>
              <w:right w:w="0" w:type="dxa"/>
            </w:tcMar>
          </w:tcPr>
          <w:p w:rsidR="00C37190" w:rsidRPr="00472F82" w:rsidRDefault="00C37190" w:rsidP="00C66516">
            <w:pPr>
              <w:pStyle w:val="IAS"/>
              <w:ind w:left="-57"/>
              <w:rPr>
                <w:lang w:val="it-IT"/>
              </w:rPr>
            </w:pPr>
          </w:p>
          <w:p w:rsidR="00C37190" w:rsidRPr="00472F82" w:rsidRDefault="00C37190" w:rsidP="00C66516">
            <w:pPr>
              <w:pStyle w:val="IAS"/>
              <w:ind w:left="-57"/>
              <w:rPr>
                <w:lang w:val="it-IT"/>
              </w:rPr>
            </w:pPr>
          </w:p>
          <w:p w:rsidR="00C37190" w:rsidRPr="00472F82" w:rsidRDefault="00C37190" w:rsidP="00C66516">
            <w:pPr>
              <w:pStyle w:val="IAS"/>
              <w:ind w:left="-57"/>
              <w:rPr>
                <w:lang w:val="it-IT"/>
              </w:rPr>
            </w:pPr>
          </w:p>
          <w:p w:rsidR="00C37190" w:rsidRPr="00472F82" w:rsidRDefault="00C37190" w:rsidP="00C66516">
            <w:pPr>
              <w:pStyle w:val="IAS"/>
              <w:ind w:left="-57"/>
              <w:rPr>
                <w:lang w:val="it-IT"/>
              </w:rPr>
            </w:pPr>
            <w:r w:rsidRPr="00472F82">
              <w:rPr>
                <w:lang w:val="it-IT"/>
              </w:rPr>
              <w:br/>
            </w:r>
          </w:p>
          <w:p w:rsidR="00C37190" w:rsidRPr="00472F82" w:rsidRDefault="00C37190" w:rsidP="00C66516">
            <w:pPr>
              <w:pStyle w:val="IAS"/>
              <w:ind w:left="-57"/>
              <w:rPr>
                <w:lang w:val="it-IT"/>
              </w:rPr>
            </w:pPr>
          </w:p>
          <w:p w:rsidR="00C37190" w:rsidRPr="00472F82" w:rsidRDefault="00C37190" w:rsidP="00C66516">
            <w:pPr>
              <w:pStyle w:val="IAS"/>
              <w:ind w:left="-57"/>
              <w:jc w:val="left"/>
              <w:rPr>
                <w:lang w:val="it-IT"/>
              </w:rPr>
            </w:pPr>
            <w:r w:rsidRPr="00472F82">
              <w:rPr>
                <w:lang w:val="it-IT"/>
              </w:rPr>
              <w:t>IAS 1.129</w:t>
            </w:r>
          </w:p>
          <w:p w:rsidR="00C37190" w:rsidRPr="00472F82" w:rsidRDefault="00C37190" w:rsidP="00C66516">
            <w:pPr>
              <w:pStyle w:val="IAS"/>
              <w:ind w:left="-57"/>
              <w:rPr>
                <w:lang w:val="it-IT"/>
              </w:rPr>
            </w:pPr>
          </w:p>
          <w:p w:rsidR="00C37190" w:rsidRPr="00472F82" w:rsidRDefault="00C37190" w:rsidP="00C66516">
            <w:pPr>
              <w:pStyle w:val="IAS"/>
              <w:ind w:left="-57"/>
              <w:rPr>
                <w:lang w:val="it-IT"/>
              </w:rPr>
            </w:pPr>
          </w:p>
        </w:tc>
        <w:tc>
          <w:tcPr>
            <w:tcW w:w="6091" w:type="dxa"/>
            <w:tcMar>
              <w:left w:w="108" w:type="dxa"/>
            </w:tcMar>
          </w:tcPr>
          <w:p w:rsidR="00C37190" w:rsidRPr="00472F82" w:rsidRDefault="00C37190" w:rsidP="00105093">
            <w:pPr>
              <w:pStyle w:val="Commentiriquadro"/>
              <w:rPr>
                <w:lang w:val="it-IT"/>
              </w:rPr>
            </w:pPr>
            <w:r w:rsidRPr="00472F82">
              <w:rPr>
                <w:lang w:val="it-IT"/>
              </w:rPr>
              <w:t>Le disposizioni relative allo IAS 1.125 sono indicate in modo da aiutare gli utilizzatori del bilancio a comprendere le decisioni della Direzione aziendale sul futuro e su altre cause di incertezza nelle stime. La natura e l’estensione delle informazioni da indicare varia in base alla natura delle assunzioni e di ogni altra circostanza rilevante.</w:t>
            </w:r>
          </w:p>
          <w:p w:rsidR="00C37190" w:rsidRPr="00472F82" w:rsidRDefault="00C37190" w:rsidP="00105093">
            <w:pPr>
              <w:pStyle w:val="Commentiriquadro"/>
              <w:rPr>
                <w:lang w:val="it-IT"/>
              </w:rPr>
            </w:pPr>
            <w:r w:rsidRPr="00472F82">
              <w:rPr>
                <w:lang w:val="it-IT"/>
              </w:rPr>
              <w:t>Esempi di tipi di informativa da fornire sono:</w:t>
            </w:r>
          </w:p>
          <w:p w:rsidR="00C37190" w:rsidRPr="00472F82" w:rsidRDefault="00C37190" w:rsidP="00C9053B">
            <w:pPr>
              <w:pStyle w:val="Commentiriquadro"/>
              <w:numPr>
                <w:ilvl w:val="0"/>
                <w:numId w:val="240"/>
              </w:numPr>
              <w:ind w:left="318" w:hanging="216"/>
              <w:rPr>
                <w:lang w:val="it-IT"/>
              </w:rPr>
            </w:pPr>
            <w:r w:rsidRPr="00472F82">
              <w:rPr>
                <w:lang w:val="it-IT"/>
              </w:rPr>
              <w:t>la natura delle assunzioni o di altre cause di incertezza sulla determinazione dei valori (stime)</w:t>
            </w:r>
          </w:p>
          <w:p w:rsidR="00C37190" w:rsidRPr="00472F82" w:rsidRDefault="00C37190" w:rsidP="00C9053B">
            <w:pPr>
              <w:pStyle w:val="Commentiriquadro"/>
              <w:numPr>
                <w:ilvl w:val="0"/>
                <w:numId w:val="240"/>
              </w:numPr>
              <w:ind w:left="318" w:hanging="216"/>
              <w:rPr>
                <w:lang w:val="it-IT"/>
              </w:rPr>
            </w:pPr>
            <w:r w:rsidRPr="00472F82">
              <w:rPr>
                <w:lang w:val="it-IT"/>
              </w:rPr>
              <w:t>la sensitività dei valori contabili ai metodi, assunzioni e stime alla base del loro calcolo, incluse le ragioni della loro sensitività</w:t>
            </w:r>
          </w:p>
          <w:p w:rsidR="00C37190" w:rsidRPr="00472F82" w:rsidRDefault="00C37190" w:rsidP="00C9053B">
            <w:pPr>
              <w:pStyle w:val="Commentiriquadro"/>
              <w:numPr>
                <w:ilvl w:val="0"/>
                <w:numId w:val="240"/>
              </w:numPr>
              <w:ind w:left="318" w:hanging="216"/>
              <w:rPr>
                <w:lang w:val="it-IT"/>
              </w:rPr>
            </w:pPr>
            <w:r w:rsidRPr="00472F82">
              <w:rPr>
                <w:lang w:val="it-IT"/>
              </w:rPr>
              <w:t>la risoluzione attesa di un’incertezza o di un gamma di possibili ragionevoli risultati entro il successivo esercizio con riferimento al valore contabile delle attività e passività influenzate da tali stime; e</w:t>
            </w:r>
          </w:p>
          <w:p w:rsidR="00C37190" w:rsidRPr="00472F82" w:rsidRDefault="00C37190" w:rsidP="00C9053B">
            <w:pPr>
              <w:pStyle w:val="Commentiriquadro"/>
              <w:numPr>
                <w:ilvl w:val="0"/>
                <w:numId w:val="240"/>
              </w:numPr>
              <w:ind w:left="318" w:hanging="216"/>
              <w:rPr>
                <w:lang w:val="it-IT"/>
              </w:rPr>
            </w:pPr>
            <w:r w:rsidRPr="00472F82">
              <w:rPr>
                <w:lang w:val="it-IT"/>
              </w:rPr>
              <w:t>una spiegazione dei cambiamenti effettuati rispetto alle ipotesi precedenti con riferimento alle attività e passività, se esiste un’incertezza non risolta.</w:t>
            </w:r>
          </w:p>
          <w:p w:rsidR="00C37190" w:rsidRPr="00472F82" w:rsidRDefault="00C37190" w:rsidP="00105093">
            <w:pPr>
              <w:pStyle w:val="Commentiriquadro"/>
              <w:rPr>
                <w:lang w:val="it-IT"/>
              </w:rPr>
            </w:pPr>
            <w:r w:rsidRPr="00472F82">
              <w:rPr>
                <w:lang w:val="it-IT"/>
              </w:rPr>
              <w:t>Esempi di assunzioni chiave sono:</w:t>
            </w:r>
          </w:p>
          <w:p w:rsidR="00C37190" w:rsidRPr="00472F82" w:rsidRDefault="00C37190" w:rsidP="00C9053B">
            <w:pPr>
              <w:pStyle w:val="Commentiriquadro"/>
              <w:numPr>
                <w:ilvl w:val="0"/>
                <w:numId w:val="241"/>
              </w:numPr>
              <w:ind w:left="318" w:hanging="216"/>
            </w:pPr>
            <w:r w:rsidRPr="00472F82">
              <w:t>variazioni salariali future</w:t>
            </w:r>
          </w:p>
          <w:p w:rsidR="00C37190" w:rsidRPr="00472F82" w:rsidRDefault="00C37190" w:rsidP="00C9053B">
            <w:pPr>
              <w:pStyle w:val="Commentiriquadro"/>
              <w:numPr>
                <w:ilvl w:val="0"/>
                <w:numId w:val="241"/>
              </w:numPr>
              <w:ind w:left="318" w:hanging="216"/>
              <w:rPr>
                <w:lang w:val="it-IT"/>
              </w:rPr>
            </w:pPr>
            <w:r w:rsidRPr="00472F82">
              <w:rPr>
                <w:lang w:val="it-IT"/>
              </w:rPr>
              <w:t>variazioni future dei prezzi che influenzano altri costi</w:t>
            </w:r>
          </w:p>
          <w:p w:rsidR="00C37190" w:rsidRPr="00472F82" w:rsidRDefault="00C37190" w:rsidP="00C9053B">
            <w:pPr>
              <w:pStyle w:val="Commentiriquadro"/>
              <w:numPr>
                <w:ilvl w:val="0"/>
                <w:numId w:val="241"/>
              </w:numPr>
              <w:ind w:left="318" w:hanging="216"/>
              <w:rPr>
                <w:lang w:val="it-IT"/>
              </w:rPr>
            </w:pPr>
            <w:r w:rsidRPr="00472F82">
              <w:rPr>
                <w:lang w:val="it-IT"/>
              </w:rPr>
              <w:t>aggiustamenti dei flussi di cassa per rischio, e</w:t>
            </w:r>
          </w:p>
          <w:p w:rsidR="00C37190" w:rsidRPr="00472F82" w:rsidRDefault="00C37190" w:rsidP="00C9053B">
            <w:pPr>
              <w:pStyle w:val="Commentiriquadro"/>
              <w:numPr>
                <w:ilvl w:val="0"/>
                <w:numId w:val="241"/>
              </w:numPr>
              <w:ind w:left="318" w:hanging="216"/>
              <w:rPr>
                <w:lang w:val="it-IT"/>
              </w:rPr>
            </w:pPr>
            <w:r w:rsidRPr="00472F82">
              <w:rPr>
                <w:lang w:val="it-IT"/>
              </w:rPr>
              <w:t>aggiustamenti dei tassi di sconto per rischio.</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pStyle w:val="IAS"/>
              <w:ind w:left="-57"/>
              <w:jc w:val="left"/>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1.133</w:t>
            </w:r>
          </w:p>
        </w:tc>
        <w:tc>
          <w:tcPr>
            <w:tcW w:w="6091" w:type="dxa"/>
            <w:tcMar>
              <w:left w:w="108" w:type="dxa"/>
            </w:tcMar>
          </w:tcPr>
          <w:p w:rsidR="00C37190" w:rsidRPr="00472F82" w:rsidRDefault="00C37190" w:rsidP="00105093">
            <w:pPr>
              <w:pStyle w:val="Commentiriquadro"/>
              <w:rPr>
                <w:lang w:val="it-IT"/>
              </w:rPr>
            </w:pPr>
            <w:r w:rsidRPr="00472F82">
              <w:rPr>
                <w:lang w:val="it-IT"/>
              </w:rPr>
              <w:t xml:space="preserve">Altri IFRS richiedono l’informativa su alcune delle ipotesi che sarebbe comunque richiesta secondo quanto previsto dal paragrafo IAS 1.125. Ad esempio, lo IAS 37 richiede l’indicazione in certe circostanze, delle assunzioni più significative relative agli eventi futuri che influenzano gli accantonamenti. Lo IAS 16 richiede l’indicazione delle assunzioni più significative nella stima dei </w:t>
            </w:r>
            <w:r w:rsidRPr="00472F82">
              <w:rPr>
                <w:i/>
                <w:lang w:val="it-IT"/>
              </w:rPr>
              <w:t>fair value</w:t>
            </w:r>
            <w:r w:rsidRPr="00472F82">
              <w:rPr>
                <w:lang w:val="it-IT"/>
              </w:rPr>
              <w:t xml:space="preserve"> degli elementi rivalutati appartenenti alle categorie di immobili, impianti e macchinari. L’IFRS 13 richiede l’indicazione delle assunzioni più significative nella stima dei </w:t>
            </w:r>
            <w:r w:rsidRPr="00472F82">
              <w:rPr>
                <w:i/>
                <w:lang w:val="it-IT"/>
              </w:rPr>
              <w:t>fair value</w:t>
            </w:r>
            <w:r w:rsidRPr="00472F82">
              <w:rPr>
                <w:lang w:val="it-IT"/>
              </w:rPr>
              <w:t xml:space="preserve"> delle attività e passività finanziarie che sono contabilizzate al </w:t>
            </w:r>
            <w:r w:rsidRPr="00472F82">
              <w:rPr>
                <w:i/>
                <w:lang w:val="it-IT"/>
              </w:rPr>
              <w:t>fair value</w:t>
            </w:r>
            <w:r w:rsidRPr="00472F82">
              <w:rPr>
                <w:lang w:val="it-IT"/>
              </w:rPr>
              <w:t>.</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ind w:left="-57"/>
              <w:jc w:val="left"/>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105093">
            <w:pPr>
              <w:pStyle w:val="Titolo2"/>
              <w:rPr>
                <w:lang w:val="it-IT"/>
              </w:rPr>
            </w:pPr>
            <w:r w:rsidRPr="00472F82">
              <w:rPr>
                <w:lang w:val="it-IT"/>
              </w:rPr>
              <w:t>Informazioni integrative sul capitale</w:t>
            </w:r>
          </w:p>
        </w:tc>
        <w:tc>
          <w:tcPr>
            <w:tcW w:w="568" w:type="dxa"/>
            <w:tcMar>
              <w:left w:w="85" w:type="dxa"/>
              <w:right w:w="85" w:type="dxa"/>
            </w:tcMar>
            <w:vAlign w:val="center"/>
          </w:tcPr>
          <w:p w:rsidR="00C37190" w:rsidRPr="00472F82" w:rsidRDefault="00C37190" w:rsidP="00105093">
            <w:pPr>
              <w:jc w:val="center"/>
            </w:pPr>
          </w:p>
        </w:tc>
        <w:tc>
          <w:tcPr>
            <w:tcW w:w="567" w:type="dxa"/>
            <w:tcMar>
              <w:left w:w="108" w:type="dxa"/>
            </w:tcMar>
            <w:vAlign w:val="center"/>
          </w:tcPr>
          <w:p w:rsidR="00C37190" w:rsidRPr="00472F82" w:rsidRDefault="00C37190" w:rsidP="00105093">
            <w:pPr>
              <w:jc w:val="center"/>
            </w:pPr>
          </w:p>
        </w:tc>
        <w:tc>
          <w:tcPr>
            <w:tcW w:w="715" w:type="dxa"/>
            <w:gridSpan w:val="2"/>
            <w:tcMar>
              <w:left w:w="108" w:type="dxa"/>
            </w:tcMar>
            <w:vAlign w:val="center"/>
          </w:tcPr>
          <w:p w:rsidR="00C37190" w:rsidRPr="00472F82" w:rsidRDefault="00C37190" w:rsidP="00105093">
            <w:pPr>
              <w:jc w:val="center"/>
            </w:pPr>
          </w:p>
        </w:tc>
      </w:tr>
      <w:tr w:rsidR="00C37190" w:rsidRPr="00472F82" w:rsidTr="003631E5">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3631E5">
            <w:pPr>
              <w:pStyle w:val="IAS"/>
              <w:ind w:left="-57"/>
              <w:jc w:val="left"/>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1.134</w:t>
            </w:r>
          </w:p>
        </w:tc>
        <w:tc>
          <w:tcPr>
            <w:tcW w:w="6091" w:type="dxa"/>
            <w:tcMar>
              <w:left w:w="108" w:type="dxa"/>
            </w:tcMar>
          </w:tcPr>
          <w:p w:rsidR="00C37190" w:rsidRPr="00472F82" w:rsidRDefault="00C37190" w:rsidP="00105093">
            <w:pPr>
              <w:rPr>
                <w:lang w:val="it-IT"/>
              </w:rPr>
            </w:pPr>
            <w:r w:rsidRPr="00472F82">
              <w:rPr>
                <w:lang w:val="it-IT"/>
              </w:rPr>
              <w:t>L’entità ha fornito le informazioni che consentono al lettore del bilancio di valutare l’oggetto dell’entità, le politiche ed i processi per la gestione del capitale.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3631E5">
            <w:pPr>
              <w:pStyle w:val="IAS"/>
              <w:ind w:left="-57"/>
              <w:jc w:val="left"/>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1.134</w:t>
            </w:r>
            <w:r w:rsidRPr="00472F82">
              <w:rPr>
                <w:lang w:val="it-IT"/>
              </w:rPr>
              <w:br/>
              <w:t>IAS 1.135</w:t>
            </w:r>
          </w:p>
        </w:tc>
        <w:tc>
          <w:tcPr>
            <w:tcW w:w="6091" w:type="dxa"/>
            <w:tcMar>
              <w:left w:w="108" w:type="dxa"/>
            </w:tcMar>
          </w:tcPr>
          <w:p w:rsidR="00C37190" w:rsidRPr="00472F82" w:rsidRDefault="00C37190" w:rsidP="00105093">
            <w:pPr>
              <w:rPr>
                <w:lang w:val="it-IT"/>
              </w:rPr>
            </w:pPr>
            <w:r w:rsidRPr="00472F82">
              <w:rPr>
                <w:lang w:val="it-IT"/>
              </w:rPr>
              <w:t>L’entità ha dato l’informativa seguente, sulla base delle informazioni fornite internamente ai dirigenti con responsabilità strategiche:</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ind w:left="-57"/>
              <w:jc w:val="left"/>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987159">
            <w:pPr>
              <w:pStyle w:val="Rientroa"/>
              <w:numPr>
                <w:ilvl w:val="0"/>
                <w:numId w:val="38"/>
              </w:numPr>
              <w:rPr>
                <w:iCs/>
              </w:rPr>
            </w:pPr>
            <w:r w:rsidRPr="00472F82">
              <w:t>informativa qualitativa circa gli obiettivi, le politiche e i processi per la gestione del capitale, incluso (ma non limitato 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ind w:left="-57"/>
              <w:jc w:val="left"/>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isottoa"/>
              <w:spacing w:line="240" w:lineRule="exact"/>
              <w:ind w:hanging="306"/>
            </w:pPr>
            <w:r w:rsidRPr="00472F82">
              <w:t>i)</w:t>
            </w:r>
            <w:r w:rsidRPr="00472F82">
              <w:tab/>
              <w:t>una descrizione di ciò che l’entità gestisce come capitale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ind w:left="-57"/>
              <w:jc w:val="left"/>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isottoa"/>
            </w:pPr>
            <w:r w:rsidRPr="00472F82">
              <w:t>ii)</w:t>
            </w:r>
            <w:r w:rsidRPr="00472F82">
              <w:tab/>
              <w:t>quando un’entità è soggetta a parametri patrimoniali imposti da terzi, la natura di tali parametri e come essi sono inclusi nella gestione del capitale; 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3631E5">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3631E5">
            <w:pPr>
              <w:ind w:left="-57"/>
              <w:jc w:val="left"/>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isottoa"/>
            </w:pPr>
            <w:r w:rsidRPr="00472F82">
              <w:t>iii)</w:t>
            </w:r>
            <w:r w:rsidRPr="00472F82">
              <w:tab/>
              <w:t>il modo in cui gli obiettivi della gestione del capitale vengono soddisfatti.</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105093">
            <w:pPr>
              <w:rPr>
                <w:lang w:val="it-IT"/>
              </w:rPr>
            </w:pPr>
          </w:p>
        </w:tc>
        <w:tc>
          <w:tcPr>
            <w:tcW w:w="6091" w:type="dxa"/>
            <w:tcMar>
              <w:left w:w="108" w:type="dxa"/>
            </w:tcMar>
          </w:tcPr>
          <w:p w:rsidR="00C37190" w:rsidRPr="00472F82" w:rsidRDefault="00C37190" w:rsidP="00105093">
            <w:pPr>
              <w:pStyle w:val="Rientroa"/>
            </w:pPr>
            <w:r w:rsidRPr="00472F82">
              <w:t>informativa quantitativa sintetica dei dati relativi agli elementi gestiti come capitale. Alcune entità considerano certe passività finanziarie (come ad esempio alcune forme di prestiti subordinati) come parte del capitale. Altre entità escludono dal capitale alcune componenti del patrimonio netto (come ad esempio le componenti derivanti dalle coperture dei flussi di cassa)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105093">
            <w:pPr>
              <w:rPr>
                <w:lang w:val="it-IT"/>
              </w:rPr>
            </w:pPr>
          </w:p>
        </w:tc>
        <w:tc>
          <w:tcPr>
            <w:tcW w:w="6091" w:type="dxa"/>
            <w:tcMar>
              <w:left w:w="108" w:type="dxa"/>
            </w:tcMar>
          </w:tcPr>
          <w:p w:rsidR="00C37190" w:rsidRPr="00472F82" w:rsidRDefault="00C37190" w:rsidP="00105093">
            <w:pPr>
              <w:pStyle w:val="Rientroa"/>
            </w:pPr>
            <w:r w:rsidRPr="00472F82">
              <w:t>qualsiasi cambiamento in a) e b) rispetto all’esercizio precedente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105093">
            <w:pPr>
              <w:rPr>
                <w:lang w:val="it-IT"/>
              </w:rPr>
            </w:pPr>
          </w:p>
        </w:tc>
        <w:tc>
          <w:tcPr>
            <w:tcW w:w="6091" w:type="dxa"/>
            <w:tcMar>
              <w:left w:w="108" w:type="dxa"/>
            </w:tcMar>
          </w:tcPr>
          <w:p w:rsidR="00C37190" w:rsidRPr="00472F82" w:rsidRDefault="00C37190" w:rsidP="00105093">
            <w:pPr>
              <w:pStyle w:val="Rientroa"/>
            </w:pPr>
            <w:r w:rsidRPr="00472F82">
              <w:t>se durante l’esercizio l’entità ha rispettato i parametri patrimoniali imposti da terzi, cui l’entità è soggetta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105093">
            <w:pPr>
              <w:rPr>
                <w:lang w:val="it-IT"/>
              </w:rPr>
            </w:pPr>
          </w:p>
        </w:tc>
        <w:tc>
          <w:tcPr>
            <w:tcW w:w="6091" w:type="dxa"/>
            <w:tcMar>
              <w:left w:w="108" w:type="dxa"/>
            </w:tcMar>
          </w:tcPr>
          <w:p w:rsidR="00C37190" w:rsidRPr="00472F82" w:rsidRDefault="00C37190" w:rsidP="00105093">
            <w:pPr>
              <w:pStyle w:val="Rientroa"/>
            </w:pPr>
            <w:r w:rsidRPr="00472F82">
              <w:t>quando l’entità non ha rispettato i parametri patrimoniali imposti da terzi, le relative conseguenze di tale mancata ottemperanza.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1.136</w:t>
            </w:r>
          </w:p>
        </w:tc>
        <w:tc>
          <w:tcPr>
            <w:tcW w:w="6091" w:type="dxa"/>
            <w:tcMar>
              <w:left w:w="108" w:type="dxa"/>
            </w:tcMar>
          </w:tcPr>
          <w:p w:rsidR="00C37190" w:rsidRPr="00472F82" w:rsidRDefault="00C37190" w:rsidP="00105093">
            <w:pPr>
              <w:pStyle w:val="Commentiriquadro"/>
              <w:rPr>
                <w:lang w:val="it-IT"/>
              </w:rPr>
            </w:pPr>
            <w:r w:rsidRPr="00472F82">
              <w:rPr>
                <w:lang w:val="it-IT"/>
              </w:rPr>
              <w:t xml:space="preserve">Un’entità può gestire il capitale in differenti modi ed essere soggetta a differenti parametri patrimoniali. Per esempio, un conglomerato può includere entità che intraprendono attività assicurativa e bancaria, e queste attività vengono svolte in differenti giurisdizioni. Quando un’informativa aggregata dei parametri patrimoniali e le modalità di gestione del capitale non produrrebbero informazioni utili o distorcerebbe la comprensione sulle risorse patrimoniali da parte dell’utilizzatore del bilancio, l’entità deve fornire informativa separata per ogni parametro patrimoniale a cui l’entità è soggetta. </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IAS 1.135 (a)(ii)</w:t>
            </w:r>
          </w:p>
        </w:tc>
        <w:tc>
          <w:tcPr>
            <w:tcW w:w="6091" w:type="dxa"/>
            <w:tcMar>
              <w:left w:w="108" w:type="dxa"/>
            </w:tcMar>
          </w:tcPr>
          <w:p w:rsidR="00C37190" w:rsidRPr="00472F82" w:rsidRDefault="00C37190" w:rsidP="00105093">
            <w:pPr>
              <w:pStyle w:val="Commentiriquadro"/>
              <w:rPr>
                <w:lang w:val="it-IT"/>
              </w:rPr>
            </w:pPr>
            <w:r w:rsidRPr="00472F82">
              <w:rPr>
                <w:lang w:val="it-IT"/>
              </w:rPr>
              <w:t>I parametri patrimoniali imposti da terzi richiamati dallo IAS 1.135 (a)(ii) sono quelli imposti dal regulator o da un’autorità di vigilanza. I parametri patrimoniali imposti da banche o creditori sono considerati obbligazioni contrattuali e quindi esulano dallo scopo dello IAS 1.135 (a)(ii).</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B111A7">
        <w:trPr>
          <w:cantSplit/>
        </w:trPr>
        <w:tc>
          <w:tcPr>
            <w:tcW w:w="678" w:type="dxa"/>
            <w:tcMar>
              <w:left w:w="108" w:type="dxa"/>
            </w:tcMar>
            <w:vAlign w:val="center"/>
          </w:tcPr>
          <w:p w:rsidR="00C37190" w:rsidRPr="00472F82" w:rsidRDefault="00C37190" w:rsidP="00105093">
            <w:pPr>
              <w:spacing w:line="240" w:lineRule="exact"/>
              <w:jc w:val="left"/>
              <w:rPr>
                <w:lang w:val="it-IT"/>
              </w:rPr>
            </w:pPr>
          </w:p>
        </w:tc>
        <w:tc>
          <w:tcPr>
            <w:tcW w:w="992" w:type="dxa"/>
          </w:tcPr>
          <w:p w:rsidR="00C37190" w:rsidRPr="00472F82" w:rsidRDefault="00C37190" w:rsidP="00105093">
            <w:pPr>
              <w:spacing w:line="240" w:lineRule="exact"/>
              <w:jc w:val="left"/>
              <w:rPr>
                <w:lang w:val="it-IT"/>
              </w:rPr>
            </w:pPr>
          </w:p>
        </w:tc>
        <w:tc>
          <w:tcPr>
            <w:tcW w:w="710" w:type="dxa"/>
            <w:tcMar>
              <w:left w:w="108" w:type="dxa"/>
              <w:right w:w="0" w:type="dxa"/>
            </w:tcMar>
            <w:vAlign w:val="center"/>
          </w:tcPr>
          <w:p w:rsidR="00C37190" w:rsidRPr="00472F82" w:rsidRDefault="00C37190" w:rsidP="00C66516">
            <w:pPr>
              <w:spacing w:line="240" w:lineRule="exact"/>
              <w:ind w:left="-57"/>
              <w:jc w:val="left"/>
              <w:rPr>
                <w:lang w:val="it-IT"/>
              </w:rPr>
            </w:pPr>
          </w:p>
        </w:tc>
        <w:tc>
          <w:tcPr>
            <w:tcW w:w="6091" w:type="dxa"/>
            <w:tcMar>
              <w:left w:w="108" w:type="dxa"/>
            </w:tcMar>
            <w:vAlign w:val="center"/>
          </w:tcPr>
          <w:p w:rsidR="00C37190" w:rsidRPr="00472F82" w:rsidRDefault="00C37190" w:rsidP="00105093">
            <w:pPr>
              <w:pStyle w:val="Titolo2"/>
              <w:rPr>
                <w:lang w:val="it-IT"/>
              </w:rPr>
            </w:pPr>
            <w:r w:rsidRPr="00472F82">
              <w:rPr>
                <w:lang w:val="it-IT"/>
              </w:rPr>
              <w:t>AGGREGAZIONI AZIENDALI</w:t>
            </w:r>
          </w:p>
        </w:tc>
        <w:tc>
          <w:tcPr>
            <w:tcW w:w="568" w:type="dxa"/>
            <w:tcMar>
              <w:left w:w="85" w:type="dxa"/>
              <w:right w:w="85" w:type="dxa"/>
            </w:tcMar>
            <w:vAlign w:val="center"/>
          </w:tcPr>
          <w:p w:rsidR="00C37190" w:rsidRPr="00472F82" w:rsidRDefault="00C37190" w:rsidP="00105093">
            <w:pPr>
              <w:spacing w:line="240" w:lineRule="exact"/>
              <w:jc w:val="left"/>
            </w:pPr>
          </w:p>
        </w:tc>
        <w:tc>
          <w:tcPr>
            <w:tcW w:w="567" w:type="dxa"/>
            <w:tcMar>
              <w:left w:w="108" w:type="dxa"/>
            </w:tcMar>
            <w:vAlign w:val="center"/>
          </w:tcPr>
          <w:p w:rsidR="00C37190" w:rsidRPr="00472F82" w:rsidRDefault="00C37190" w:rsidP="00105093">
            <w:pPr>
              <w:spacing w:line="240" w:lineRule="exact"/>
              <w:jc w:val="left"/>
            </w:pPr>
          </w:p>
        </w:tc>
        <w:tc>
          <w:tcPr>
            <w:tcW w:w="715" w:type="dxa"/>
            <w:gridSpan w:val="2"/>
            <w:tcMar>
              <w:left w:w="108" w:type="dxa"/>
            </w:tcMar>
            <w:vAlign w:val="center"/>
          </w:tcPr>
          <w:p w:rsidR="00C37190" w:rsidRPr="00472F82" w:rsidRDefault="00C37190" w:rsidP="00105093">
            <w:pPr>
              <w:spacing w:line="240" w:lineRule="exact"/>
              <w:jc w:val="left"/>
            </w:pP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105093">
            <w:pPr>
              <w:pStyle w:val="Titolo2"/>
              <w:rPr>
                <w:lang w:val="it-IT"/>
              </w:rPr>
            </w:pPr>
            <w:r w:rsidRPr="00472F82">
              <w:rPr>
                <w:lang w:val="it-IT"/>
              </w:rPr>
              <w:t>Acquisizioni</w:t>
            </w:r>
          </w:p>
        </w:tc>
        <w:tc>
          <w:tcPr>
            <w:tcW w:w="568" w:type="dxa"/>
            <w:tcMar>
              <w:left w:w="85" w:type="dxa"/>
              <w:right w:w="85" w:type="dxa"/>
            </w:tcMar>
            <w:vAlign w:val="center"/>
          </w:tcPr>
          <w:p w:rsidR="00C37190" w:rsidRPr="00472F82" w:rsidRDefault="00C37190" w:rsidP="00105093">
            <w:pPr>
              <w:jc w:val="center"/>
            </w:pPr>
          </w:p>
        </w:tc>
        <w:tc>
          <w:tcPr>
            <w:tcW w:w="567" w:type="dxa"/>
            <w:tcMar>
              <w:left w:w="108" w:type="dxa"/>
            </w:tcMar>
            <w:vAlign w:val="center"/>
          </w:tcPr>
          <w:p w:rsidR="00C37190" w:rsidRPr="00472F82" w:rsidRDefault="00C37190" w:rsidP="00105093">
            <w:pPr>
              <w:jc w:val="center"/>
            </w:pPr>
          </w:p>
        </w:tc>
        <w:tc>
          <w:tcPr>
            <w:tcW w:w="715" w:type="dxa"/>
            <w:gridSpan w:val="2"/>
            <w:tcMar>
              <w:left w:w="108" w:type="dxa"/>
            </w:tcMar>
            <w:vAlign w:val="center"/>
          </w:tcPr>
          <w:p w:rsidR="00C37190" w:rsidRPr="00472F82" w:rsidRDefault="00C37190" w:rsidP="00105093">
            <w:pPr>
              <w:jc w:val="center"/>
            </w:pPr>
          </w:p>
        </w:tc>
      </w:tr>
      <w:tr w:rsidR="00C37190" w:rsidRPr="00472F82" w:rsidTr="00B111A7">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IFRS 3.59 IFRS 3.63</w:t>
            </w:r>
          </w:p>
        </w:tc>
        <w:tc>
          <w:tcPr>
            <w:tcW w:w="6091" w:type="dxa"/>
            <w:tcMar>
              <w:left w:w="108" w:type="dxa"/>
            </w:tcMar>
          </w:tcPr>
          <w:p w:rsidR="00C37190" w:rsidRPr="00472F82" w:rsidRDefault="00C37190" w:rsidP="00105093">
            <w:pPr>
              <w:rPr>
                <w:lang w:val="it-IT"/>
              </w:rPr>
            </w:pPr>
            <w:r w:rsidRPr="00472F82">
              <w:rPr>
                <w:lang w:val="it-IT"/>
              </w:rPr>
              <w:t>L’acquirente ha fornito le informazioni che consentono agli utilizzatori del bilancio di valutare la natura e gli effetti finanziari dell’aggregazione aziendale.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 xml:space="preserve">IFRS 3 </w:t>
            </w:r>
            <w:r w:rsidRPr="00472F82">
              <w:rPr>
                <w:lang w:val="it-IT"/>
              </w:rPr>
              <w:br/>
              <w:t>App. B65</w:t>
            </w:r>
          </w:p>
        </w:tc>
        <w:tc>
          <w:tcPr>
            <w:tcW w:w="6091" w:type="dxa"/>
            <w:tcMar>
              <w:left w:w="108" w:type="dxa"/>
            </w:tcMar>
          </w:tcPr>
          <w:p w:rsidR="00C37190" w:rsidRPr="00472F82" w:rsidRDefault="00C37190" w:rsidP="00105093">
            <w:pPr>
              <w:rPr>
                <w:lang w:val="it-IT"/>
              </w:rPr>
            </w:pPr>
            <w:r w:rsidRPr="00472F82">
              <w:rPr>
                <w:lang w:val="it-IT"/>
              </w:rPr>
              <w:t xml:space="preserve">Per aggregazioni aziendali individualmente immateriali che si verificano durante l’esercizio ma che sono materiali se considerate complessivamente, l’acquirente ha dato l’informativa richiesta dai punti 124(e) - 136 in forma aggregata. </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 xml:space="preserve">IFRS 3.59 IFRS 3 </w:t>
            </w:r>
            <w:r w:rsidRPr="00472F82">
              <w:rPr>
                <w:lang w:val="it-IT"/>
              </w:rPr>
              <w:br/>
              <w:t xml:space="preserve">App B64 </w:t>
            </w:r>
            <w:r w:rsidRPr="00472F82">
              <w:rPr>
                <w:lang w:val="it-IT"/>
              </w:rPr>
              <w:br/>
              <w:t>(a) - (e)</w:t>
            </w:r>
          </w:p>
        </w:tc>
        <w:tc>
          <w:tcPr>
            <w:tcW w:w="6091" w:type="dxa"/>
            <w:tcMar>
              <w:left w:w="108" w:type="dxa"/>
            </w:tcMar>
          </w:tcPr>
          <w:p w:rsidR="00C37190" w:rsidRPr="00472F82" w:rsidRDefault="00C37190" w:rsidP="00105093">
            <w:pPr>
              <w:rPr>
                <w:lang w:val="it-IT"/>
              </w:rPr>
            </w:pPr>
            <w:r w:rsidRPr="00472F82">
              <w:rPr>
                <w:lang w:val="it-IT"/>
              </w:rPr>
              <w:t xml:space="preserve">L’entità ha indicato, per ogni aggregazione aziendale che è stata effettuata durante l’esercizio, o dopo la data di chiusura dell’esercizio ma prima che il bilancio sia autorizzato per la pubblicazione: </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987159">
            <w:pPr>
              <w:pStyle w:val="Rientroa"/>
              <w:numPr>
                <w:ilvl w:val="0"/>
                <w:numId w:val="39"/>
              </w:numPr>
              <w:spacing w:line="240" w:lineRule="exact"/>
              <w:rPr>
                <w:iCs/>
              </w:rPr>
            </w:pPr>
            <w:r w:rsidRPr="00472F82">
              <w:t>il nome e la descrizione dell’acquisita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la data di acquisizione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la percentuale dei diritti di voto acquisiti</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spacing w:line="240" w:lineRule="exact"/>
            </w:pPr>
            <w:r w:rsidRPr="00472F82">
              <w:t>lo scopo primario sottostante l’aggregazione aziendale e una descrizione di come l’acquirente ha ottenuto il controllo dell’acquisita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ind w:left="391" w:hanging="357"/>
            </w:pPr>
            <w:r w:rsidRPr="00472F82">
              <w:t>una descrizione qualitativa dei fattori che compongono l’avviamento rilevato, quali sinergie attese dalla combinazione delle attività di acquisita ed acquirente, le attività immateriali che non si qualificano per una rilevazione separata od altri fattori.</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105093">
            <w:pPr>
              <w:pStyle w:val="IAS"/>
            </w:pPr>
          </w:p>
        </w:tc>
        <w:tc>
          <w:tcPr>
            <w:tcW w:w="710" w:type="dxa"/>
            <w:tcMar>
              <w:left w:w="108" w:type="dxa"/>
              <w:right w:w="0" w:type="dxa"/>
            </w:tcMar>
          </w:tcPr>
          <w:p w:rsidR="00C37190" w:rsidRPr="00472F82" w:rsidRDefault="00FD054E" w:rsidP="00C66516">
            <w:pPr>
              <w:pStyle w:val="IAS"/>
              <w:ind w:left="-57"/>
              <w:jc w:val="left"/>
            </w:pPr>
            <w:r>
              <w:t>IFRS 3.59 IFRS 3 App. B64</w:t>
            </w:r>
            <w:r w:rsidR="00C37190" w:rsidRPr="00472F82">
              <w:t>(f)</w:t>
            </w:r>
          </w:p>
          <w:p w:rsidR="00C37190" w:rsidRPr="00472F82" w:rsidRDefault="00C37190" w:rsidP="00C66516">
            <w:pPr>
              <w:pStyle w:val="IAS"/>
              <w:ind w:left="-57"/>
              <w:jc w:val="left"/>
            </w:pPr>
          </w:p>
        </w:tc>
        <w:tc>
          <w:tcPr>
            <w:tcW w:w="6091" w:type="dxa"/>
            <w:tcMar>
              <w:left w:w="108" w:type="dxa"/>
            </w:tcMar>
          </w:tcPr>
          <w:p w:rsidR="00C37190" w:rsidRPr="00472F82" w:rsidRDefault="00C37190" w:rsidP="00105093">
            <w:pPr>
              <w:rPr>
                <w:lang w:val="it-IT"/>
              </w:rPr>
            </w:pPr>
            <w:r w:rsidRPr="00472F82">
              <w:rPr>
                <w:lang w:val="it-IT"/>
              </w:rPr>
              <w:t xml:space="preserve">L’entità ha indicato, per ogni aggregazione aziendale che è stata effettuata durante l’esercizio, o dopo la data di chiusura dell’esercizio ma prima che il bilancio sia autorizzato per la pubblicazione: il </w:t>
            </w:r>
            <w:r w:rsidRPr="00472F82">
              <w:rPr>
                <w:i/>
                <w:lang w:val="it-IT"/>
              </w:rPr>
              <w:t>fair value</w:t>
            </w:r>
            <w:r w:rsidRPr="00472F82">
              <w:rPr>
                <w:lang w:val="it-IT"/>
              </w:rPr>
              <w:t xml:space="preserve"> alla data di acquisizione del corrispettivo totale trasferito ed il </w:t>
            </w:r>
            <w:r w:rsidRPr="00472F82">
              <w:rPr>
                <w:i/>
                <w:lang w:val="it-IT"/>
              </w:rPr>
              <w:t>fair value</w:t>
            </w:r>
            <w:r w:rsidRPr="00472F82">
              <w:rPr>
                <w:lang w:val="it-IT"/>
              </w:rPr>
              <w:t xml:space="preserve"> alla data di acquisizione di ogni componente significativo del corrispettivo quale:</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987159">
            <w:pPr>
              <w:pStyle w:val="Rientroa"/>
              <w:numPr>
                <w:ilvl w:val="0"/>
                <w:numId w:val="40"/>
              </w:numPr>
              <w:spacing w:line="240" w:lineRule="exact"/>
              <w:rPr>
                <w:iCs/>
              </w:rPr>
            </w:pPr>
            <w:r w:rsidRPr="00472F82">
              <w:t>Liquidità</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105093">
            <w:pPr>
              <w:pStyle w:val="Rientroa"/>
              <w:spacing w:line="240" w:lineRule="exact"/>
            </w:pPr>
            <w:r w:rsidRPr="00472F82">
              <w:t>attività tangibili o intangibili, incluso un ramo d’azienda o una controllata dell’acquirente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105093">
            <w:pPr>
              <w:pStyle w:val="Rientroa"/>
              <w:spacing w:line="240" w:lineRule="exact"/>
            </w:pPr>
            <w:r w:rsidRPr="00472F82">
              <w:t>passività assunte, quali ad esempio un corrispettivo potenziale; 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jc w:val="left"/>
              <w:rPr>
                <w:lang w:val="it-IT"/>
              </w:rPr>
            </w:pPr>
          </w:p>
        </w:tc>
        <w:tc>
          <w:tcPr>
            <w:tcW w:w="6091" w:type="dxa"/>
            <w:tcMar>
              <w:left w:w="108" w:type="dxa"/>
            </w:tcMar>
          </w:tcPr>
          <w:p w:rsidR="00C37190" w:rsidRPr="00472F82" w:rsidRDefault="00C37190" w:rsidP="00105093">
            <w:pPr>
              <w:pStyle w:val="Rientroa"/>
              <w:ind w:left="391" w:hanging="357"/>
            </w:pPr>
            <w:r w:rsidRPr="00472F82">
              <w:t xml:space="preserve">quote azionarie dell’acquirente, incluso il numero di strumenti o quote emesse o da emettere ed il metodo di valutazione del </w:t>
            </w:r>
            <w:r w:rsidRPr="00472F82">
              <w:rPr>
                <w:i/>
              </w:rPr>
              <w:t>fair value</w:t>
            </w:r>
            <w:r w:rsidRPr="00472F82">
              <w:t xml:space="preserve"> di tali strumenti o quote.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C37190" w:rsidP="00C66516">
            <w:pPr>
              <w:pStyle w:val="IAS"/>
              <w:ind w:left="-57"/>
              <w:jc w:val="left"/>
              <w:rPr>
                <w:lang w:val="it-IT"/>
              </w:rPr>
            </w:pPr>
            <w:r w:rsidRPr="00472F82">
              <w:rPr>
                <w:lang w:val="it-IT"/>
              </w:rPr>
              <w:t>IFRS 3.58</w:t>
            </w:r>
          </w:p>
          <w:p w:rsidR="00C37190" w:rsidRPr="00472F82" w:rsidRDefault="00C37190" w:rsidP="00C66516">
            <w:pPr>
              <w:pStyle w:val="IAS"/>
              <w:ind w:left="-57"/>
              <w:jc w:val="left"/>
              <w:rPr>
                <w:lang w:val="it-IT"/>
              </w:rPr>
            </w:pPr>
          </w:p>
        </w:tc>
        <w:tc>
          <w:tcPr>
            <w:tcW w:w="6091" w:type="dxa"/>
            <w:tcMar>
              <w:left w:w="108" w:type="dxa"/>
            </w:tcMar>
          </w:tcPr>
          <w:p w:rsidR="00C37190" w:rsidRPr="00472F82" w:rsidRDefault="00C37190" w:rsidP="00105093">
            <w:pPr>
              <w:pStyle w:val="Commentiriquadro"/>
              <w:rPr>
                <w:lang w:val="it-IT"/>
              </w:rPr>
            </w:pPr>
            <w:r w:rsidRPr="00472F82">
              <w:rPr>
                <w:lang w:val="it-IT"/>
              </w:rPr>
              <w:t>Si ha un corrispettivo potenziale quando un accordo di aggregazione di imprese prevede un aggiustamento del costo dell’aggregazione condizionato ad eventi futuri quali il mantenimento di uno specifico livello di profitto.</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B111A7">
        <w:trPr>
          <w:cantSplit/>
        </w:trPr>
        <w:tc>
          <w:tcPr>
            <w:tcW w:w="678" w:type="dxa"/>
            <w:tcMar>
              <w:left w:w="108" w:type="dxa"/>
            </w:tcMar>
          </w:tcPr>
          <w:p w:rsidR="00C37190" w:rsidRPr="00472F82" w:rsidRDefault="00C37190" w:rsidP="00105093">
            <w:pPr>
              <w:pStyle w:val="Numeroelenco"/>
              <w:ind w:left="0" w:firstLine="57"/>
              <w:rPr>
                <w:lang w:val="it-IT"/>
              </w:rPr>
            </w:pPr>
          </w:p>
        </w:tc>
        <w:tc>
          <w:tcPr>
            <w:tcW w:w="992" w:type="dxa"/>
          </w:tcPr>
          <w:p w:rsidR="00C37190" w:rsidRPr="00472F82" w:rsidRDefault="00C37190" w:rsidP="00105093">
            <w:pPr>
              <w:pStyle w:val="IAS"/>
              <w:rPr>
                <w:lang w:val="it-IT"/>
              </w:rPr>
            </w:pPr>
          </w:p>
        </w:tc>
        <w:tc>
          <w:tcPr>
            <w:tcW w:w="710" w:type="dxa"/>
            <w:tcMar>
              <w:left w:w="108" w:type="dxa"/>
              <w:right w:w="0" w:type="dxa"/>
            </w:tcMar>
          </w:tcPr>
          <w:p w:rsidR="00C37190" w:rsidRPr="00472F82" w:rsidRDefault="00FD054E" w:rsidP="00C66516">
            <w:pPr>
              <w:pStyle w:val="IAS"/>
              <w:ind w:left="-57"/>
              <w:jc w:val="left"/>
            </w:pPr>
            <w:r>
              <w:t xml:space="preserve">IFRS 3.59 IFRS 3 </w:t>
            </w:r>
            <w:r>
              <w:br/>
              <w:t>App. B64</w:t>
            </w:r>
            <w:r w:rsidR="00C37190" w:rsidRPr="00472F82">
              <w:t>(g)</w:t>
            </w:r>
          </w:p>
        </w:tc>
        <w:tc>
          <w:tcPr>
            <w:tcW w:w="6091" w:type="dxa"/>
            <w:tcMar>
              <w:left w:w="108" w:type="dxa"/>
            </w:tcMar>
          </w:tcPr>
          <w:p w:rsidR="00C37190" w:rsidRPr="00472F82" w:rsidRDefault="00C37190" w:rsidP="00105093">
            <w:pPr>
              <w:spacing w:line="240" w:lineRule="exact"/>
              <w:rPr>
                <w:lang w:val="it-IT"/>
              </w:rPr>
            </w:pPr>
            <w:r w:rsidRPr="00472F82">
              <w:rPr>
                <w:lang w:val="it-IT"/>
              </w:rPr>
              <w:t>L’entità ha indicato, per ogni aggregazione aziendale effettuata durante l’esercizio, o dopo la data di chiusura dell’esercizio ma prima che il bilancio sia autorizzato per la pubblicazione, con riferimento ad accordi relativi a corrispettivi potenziali ed indennizzi relativi alle attività:</w:t>
            </w:r>
          </w:p>
        </w:tc>
        <w:tc>
          <w:tcPr>
            <w:tcW w:w="568" w:type="dxa"/>
            <w:tcMar>
              <w:left w:w="85" w:type="dxa"/>
              <w:right w:w="85" w:type="dxa"/>
            </w:tcMar>
            <w:vAlign w:val="center"/>
          </w:tcPr>
          <w:p w:rsidR="00C37190" w:rsidRPr="00472F82" w:rsidRDefault="00C37190" w:rsidP="00105093">
            <w:pPr>
              <w:jc w:val="center"/>
              <w:rPr>
                <w:lang w:val="it-IT"/>
              </w:rPr>
            </w:pPr>
          </w:p>
        </w:tc>
        <w:tc>
          <w:tcPr>
            <w:tcW w:w="567" w:type="dxa"/>
            <w:tcMar>
              <w:left w:w="108" w:type="dxa"/>
            </w:tcMar>
            <w:vAlign w:val="center"/>
          </w:tcPr>
          <w:p w:rsidR="00C37190" w:rsidRPr="00472F82" w:rsidRDefault="00C37190" w:rsidP="00105093">
            <w:pPr>
              <w:jc w:val="center"/>
              <w:rPr>
                <w:lang w:val="it-IT"/>
              </w:rPr>
            </w:pPr>
          </w:p>
        </w:tc>
        <w:tc>
          <w:tcPr>
            <w:tcW w:w="715" w:type="dxa"/>
            <w:gridSpan w:val="2"/>
            <w:tcMar>
              <w:left w:w="108" w:type="dxa"/>
            </w:tcMar>
            <w:vAlign w:val="center"/>
          </w:tcPr>
          <w:p w:rsidR="00C37190" w:rsidRPr="00472F82" w:rsidRDefault="00C37190" w:rsidP="00105093">
            <w:pPr>
              <w:jc w:val="center"/>
              <w:rPr>
                <w:lang w:val="it-IT"/>
              </w:rPr>
            </w:pP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987159">
            <w:pPr>
              <w:pStyle w:val="Rientroa"/>
              <w:numPr>
                <w:ilvl w:val="0"/>
                <w:numId w:val="41"/>
              </w:numPr>
              <w:spacing w:line="240" w:lineRule="exact"/>
              <w:rPr>
                <w:iCs/>
              </w:rPr>
            </w:pPr>
            <w:r w:rsidRPr="00472F82">
              <w:t>l’importo rilevato alla data di acquisizione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472F82"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ind w:left="391" w:hanging="357"/>
            </w:pPr>
            <w:r w:rsidRPr="00472F82">
              <w:t>una descrizione dell’accordo e della base per la determinazione del pagamento; e</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8361A3" w:rsidTr="00B111A7">
        <w:trPr>
          <w:cantSplit/>
        </w:trPr>
        <w:tc>
          <w:tcPr>
            <w:tcW w:w="678" w:type="dxa"/>
            <w:tcMar>
              <w:left w:w="108" w:type="dxa"/>
            </w:tcMar>
          </w:tcPr>
          <w:p w:rsidR="00C37190" w:rsidRPr="00472F82" w:rsidRDefault="00C37190" w:rsidP="00105093">
            <w:pPr>
              <w:rPr>
                <w:lang w:val="it-IT"/>
              </w:rPr>
            </w:pPr>
          </w:p>
        </w:tc>
        <w:tc>
          <w:tcPr>
            <w:tcW w:w="992" w:type="dxa"/>
          </w:tcPr>
          <w:p w:rsidR="00C37190" w:rsidRPr="00472F82" w:rsidRDefault="00C37190" w:rsidP="00105093">
            <w:pPr>
              <w:rPr>
                <w:lang w:val="it-IT"/>
              </w:rPr>
            </w:pPr>
          </w:p>
        </w:tc>
        <w:tc>
          <w:tcPr>
            <w:tcW w:w="710" w:type="dxa"/>
            <w:tcMar>
              <w:left w:w="108" w:type="dxa"/>
              <w:right w:w="0" w:type="dxa"/>
            </w:tcMar>
          </w:tcPr>
          <w:p w:rsidR="00C37190" w:rsidRPr="00472F82" w:rsidRDefault="00C37190" w:rsidP="00C66516">
            <w:pPr>
              <w:ind w:left="-57"/>
              <w:rPr>
                <w:lang w:val="it-IT"/>
              </w:rPr>
            </w:pPr>
          </w:p>
        </w:tc>
        <w:tc>
          <w:tcPr>
            <w:tcW w:w="6091" w:type="dxa"/>
            <w:tcMar>
              <w:left w:w="108" w:type="dxa"/>
            </w:tcMar>
          </w:tcPr>
          <w:p w:rsidR="00C37190" w:rsidRPr="00472F82" w:rsidRDefault="00C37190" w:rsidP="00105093">
            <w:pPr>
              <w:pStyle w:val="Rientroa"/>
              <w:ind w:left="391" w:hanging="357"/>
            </w:pPr>
            <w:r w:rsidRPr="00472F82">
              <w:t>una stima della forbice del possibile risultato (non scontato) o, se una forbice non può essere stimata, il fatto e le ragioni per cui non si può effettuare la stima. Se l’importo massimo del pagamento è illimitato, l’acquirente deve darne informativa.</w:t>
            </w:r>
          </w:p>
        </w:tc>
        <w:tc>
          <w:tcPr>
            <w:tcW w:w="568" w:type="dxa"/>
            <w:tcMar>
              <w:left w:w="85" w:type="dxa"/>
              <w:right w:w="85"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567" w:type="dxa"/>
            <w:tcMar>
              <w:left w:w="108" w:type="dxa"/>
            </w:tcMar>
            <w:vAlign w:val="center"/>
          </w:tcPr>
          <w:p w:rsidR="00C37190" w:rsidRPr="00472F82"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c>
          <w:tcPr>
            <w:tcW w:w="715" w:type="dxa"/>
            <w:gridSpan w:val="2"/>
            <w:tcMar>
              <w:left w:w="108" w:type="dxa"/>
            </w:tcMar>
            <w:vAlign w:val="center"/>
          </w:tcPr>
          <w:p w:rsidR="00C37190" w:rsidRPr="00A32A16" w:rsidRDefault="00C37190" w:rsidP="00105093">
            <w:pPr>
              <w:jc w:val="center"/>
              <w:rPr>
                <w:lang w:val="it-IT"/>
              </w:rPr>
            </w:pPr>
            <w:r w:rsidRPr="00472F82">
              <w:fldChar w:fldCharType="begin">
                <w:ffData>
                  <w:name w:val="Check4"/>
                  <w:enabled/>
                  <w:calcOnExit w:val="0"/>
                  <w:checkBox>
                    <w:sizeAuto/>
                    <w:default w:val="0"/>
                  </w:checkBox>
                </w:ffData>
              </w:fldChar>
            </w:r>
            <w:r w:rsidRPr="00472F82">
              <w:instrText xml:space="preserve"> FORMCHECKBOX </w:instrText>
            </w:r>
            <w:r w:rsidR="00EA25C3">
              <w:fldChar w:fldCharType="separate"/>
            </w:r>
            <w:r w:rsidRPr="00472F82">
              <w:fldChar w:fldCharType="end"/>
            </w:r>
          </w:p>
        </w:tc>
      </w:tr>
      <w:tr w:rsidR="00C37190" w:rsidRPr="0035637F" w:rsidTr="00B111A7">
        <w:trPr>
          <w:cantSplit/>
        </w:trPr>
        <w:tc>
          <w:tcPr>
            <w:tcW w:w="678" w:type="dxa"/>
            <w:tcMar>
              <w:left w:w="108" w:type="dxa"/>
            </w:tcMar>
          </w:tcPr>
          <w:p w:rsidR="00C37190" w:rsidRPr="008A0F36" w:rsidRDefault="00C37190" w:rsidP="00105093">
            <w:pPr>
              <w:pStyle w:val="Numeroelenco"/>
              <w:ind w:left="0" w:firstLine="57"/>
              <w:rPr>
                <w:lang w:val="it-IT"/>
              </w:rPr>
            </w:pPr>
          </w:p>
        </w:tc>
        <w:tc>
          <w:tcPr>
            <w:tcW w:w="992" w:type="dxa"/>
          </w:tcPr>
          <w:p w:rsidR="00C37190" w:rsidRPr="000C2263" w:rsidRDefault="00C37190" w:rsidP="00105093">
            <w:pPr>
              <w:pStyle w:val="IAS"/>
            </w:pPr>
          </w:p>
        </w:tc>
        <w:tc>
          <w:tcPr>
            <w:tcW w:w="710" w:type="dxa"/>
            <w:tcMar>
              <w:left w:w="108" w:type="dxa"/>
              <w:right w:w="0" w:type="dxa"/>
            </w:tcMar>
          </w:tcPr>
          <w:p w:rsidR="00C37190" w:rsidRPr="0035637F" w:rsidRDefault="00FD054E" w:rsidP="00C66516">
            <w:pPr>
              <w:pStyle w:val="IAS"/>
              <w:ind w:left="-57"/>
              <w:jc w:val="left"/>
            </w:pPr>
            <w:r>
              <w:t xml:space="preserve">IFRS 3.59 IFRS 3 </w:t>
            </w:r>
            <w:r>
              <w:br/>
              <w:t>App. B64</w:t>
            </w:r>
            <w:r w:rsidR="00C37190" w:rsidRPr="0035637F">
              <w:t>(h)</w:t>
            </w:r>
          </w:p>
        </w:tc>
        <w:tc>
          <w:tcPr>
            <w:tcW w:w="6091" w:type="dxa"/>
            <w:tcMar>
              <w:left w:w="108" w:type="dxa"/>
            </w:tcMar>
          </w:tcPr>
          <w:p w:rsidR="00C37190" w:rsidRPr="0035637F" w:rsidRDefault="00C37190" w:rsidP="00105093">
            <w:pPr>
              <w:rPr>
                <w:lang w:val="it-IT"/>
              </w:rPr>
            </w:pPr>
            <w:r w:rsidRPr="0035637F">
              <w:rPr>
                <w:lang w:val="it-IT"/>
              </w:rPr>
              <w:t>L’entità ha indicato, per ogni aggregazione aziendale che è stata effettuata durante l’esercizio, o dopo la data di chiusura dell’esercizio ma prima che il bilancio sia stato autorizzato alla pubblicazione, per i crediti acquisiti:</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rPr>
                <w:lang w:val="it-IT"/>
              </w:rPr>
            </w:pPr>
          </w:p>
        </w:tc>
        <w:tc>
          <w:tcPr>
            <w:tcW w:w="710" w:type="dxa"/>
            <w:tcMar>
              <w:left w:w="108" w:type="dxa"/>
              <w:right w:w="0" w:type="dxa"/>
            </w:tcMar>
          </w:tcPr>
          <w:p w:rsidR="00C37190" w:rsidRPr="0035637F" w:rsidRDefault="00C37190" w:rsidP="00C66516">
            <w:pPr>
              <w:ind w:left="-57"/>
              <w:jc w:val="left"/>
              <w:rPr>
                <w:lang w:val="it-IT"/>
              </w:rPr>
            </w:pPr>
          </w:p>
        </w:tc>
        <w:tc>
          <w:tcPr>
            <w:tcW w:w="6091" w:type="dxa"/>
            <w:tcMar>
              <w:left w:w="108" w:type="dxa"/>
            </w:tcMar>
          </w:tcPr>
          <w:p w:rsidR="00C37190" w:rsidRPr="0035637F" w:rsidRDefault="00C37190" w:rsidP="00987159">
            <w:pPr>
              <w:pStyle w:val="Rientroa"/>
              <w:numPr>
                <w:ilvl w:val="0"/>
                <w:numId w:val="42"/>
              </w:numPr>
              <w:rPr>
                <w:iCs/>
              </w:rPr>
            </w:pPr>
            <w:r w:rsidRPr="0035637F">
              <w:t xml:space="preserve">il </w:t>
            </w:r>
            <w:r w:rsidRPr="0035637F">
              <w:rPr>
                <w:i/>
              </w:rPr>
              <w:t>fair value</w:t>
            </w:r>
            <w:r w:rsidRPr="0035637F">
              <w:t xml:space="preserve"> dei crediti</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rPr>
                <w:lang w:val="it-IT"/>
              </w:rPr>
            </w:pPr>
          </w:p>
        </w:tc>
        <w:tc>
          <w:tcPr>
            <w:tcW w:w="710" w:type="dxa"/>
            <w:tcMar>
              <w:left w:w="108" w:type="dxa"/>
              <w:right w:w="0" w:type="dxa"/>
            </w:tcMar>
          </w:tcPr>
          <w:p w:rsidR="00C37190" w:rsidRPr="0035637F" w:rsidRDefault="00C37190" w:rsidP="00C66516">
            <w:pPr>
              <w:ind w:left="-57"/>
              <w:jc w:val="left"/>
              <w:rPr>
                <w:lang w:val="it-IT"/>
              </w:rPr>
            </w:pPr>
          </w:p>
        </w:tc>
        <w:tc>
          <w:tcPr>
            <w:tcW w:w="6091" w:type="dxa"/>
            <w:tcMar>
              <w:left w:w="108" w:type="dxa"/>
            </w:tcMar>
          </w:tcPr>
          <w:p w:rsidR="00C37190" w:rsidRPr="0035637F" w:rsidRDefault="00C37190" w:rsidP="00105093">
            <w:pPr>
              <w:pStyle w:val="Rientroa"/>
            </w:pPr>
            <w:r w:rsidRPr="0035637F">
              <w:t>l’importo contrattuale lordo da ricevere; 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rPr>
                <w:lang w:val="it-IT"/>
              </w:rPr>
            </w:pPr>
          </w:p>
        </w:tc>
        <w:tc>
          <w:tcPr>
            <w:tcW w:w="710" w:type="dxa"/>
            <w:tcMar>
              <w:left w:w="108" w:type="dxa"/>
              <w:right w:w="0" w:type="dxa"/>
            </w:tcMar>
          </w:tcPr>
          <w:p w:rsidR="00C37190" w:rsidRPr="0035637F" w:rsidRDefault="00C37190" w:rsidP="00C66516">
            <w:pPr>
              <w:ind w:left="-57"/>
              <w:jc w:val="left"/>
              <w:rPr>
                <w:lang w:val="it-IT"/>
              </w:rPr>
            </w:pPr>
          </w:p>
        </w:tc>
        <w:tc>
          <w:tcPr>
            <w:tcW w:w="6091" w:type="dxa"/>
            <w:tcMar>
              <w:left w:w="108" w:type="dxa"/>
            </w:tcMar>
          </w:tcPr>
          <w:p w:rsidR="00C37190" w:rsidRPr="0035637F" w:rsidRDefault="00C37190" w:rsidP="00105093">
            <w:pPr>
              <w:pStyle w:val="Rientroa"/>
            </w:pPr>
            <w:r w:rsidRPr="0035637F">
              <w:t>la migliore stima alla data di acquisizione dei flussi contrattuali che ci si attende di non incassare.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pPr>
          </w:p>
        </w:tc>
        <w:tc>
          <w:tcPr>
            <w:tcW w:w="710" w:type="dxa"/>
            <w:tcMar>
              <w:left w:w="108" w:type="dxa"/>
              <w:right w:w="0" w:type="dxa"/>
            </w:tcMar>
          </w:tcPr>
          <w:p w:rsidR="00C37190" w:rsidRPr="0035637F" w:rsidRDefault="00FD054E" w:rsidP="00C66516">
            <w:pPr>
              <w:pStyle w:val="IAS"/>
              <w:ind w:left="-57"/>
              <w:jc w:val="left"/>
            </w:pPr>
            <w:r>
              <w:t>IFRS 3.59</w:t>
            </w:r>
            <w:r>
              <w:br/>
              <w:t>IFRS 3</w:t>
            </w:r>
            <w:r>
              <w:br/>
              <w:t>App. B64</w:t>
            </w:r>
            <w:r w:rsidR="00C37190" w:rsidRPr="0035637F">
              <w:t>(h)</w:t>
            </w:r>
          </w:p>
        </w:tc>
        <w:tc>
          <w:tcPr>
            <w:tcW w:w="6091" w:type="dxa"/>
            <w:tcMar>
              <w:left w:w="108" w:type="dxa"/>
            </w:tcMar>
          </w:tcPr>
          <w:p w:rsidR="00C37190" w:rsidRPr="0035637F" w:rsidRDefault="00C37190" w:rsidP="006014B7">
            <w:pPr>
              <w:pStyle w:val="Commentiriquadro"/>
              <w:spacing w:before="80"/>
              <w:rPr>
                <w:lang w:val="it-IT"/>
              </w:rPr>
            </w:pPr>
            <w:r w:rsidRPr="0035637F">
              <w:rPr>
                <w:lang w:val="it-IT"/>
              </w:rPr>
              <w:t xml:space="preserve">Le informazioni saranno fornite per ciascuna classe significativa di crediti quali, prestiti, </w:t>
            </w:r>
            <w:r w:rsidRPr="0035637F">
              <w:rPr>
                <w:i/>
                <w:lang w:val="it-IT"/>
              </w:rPr>
              <w:t>leasing</w:t>
            </w:r>
            <w:r w:rsidRPr="0035637F">
              <w:rPr>
                <w:lang w:val="it-IT"/>
              </w:rPr>
              <w:t xml:space="preserve"> finanziari diretti ed altre classi di crediti.</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pPr>
            <w:r w:rsidRPr="0035637F">
              <w:t>IFRS 3.59</w:t>
            </w:r>
            <w:r w:rsidRPr="0035637F">
              <w:br/>
              <w:t xml:space="preserve">IFRS 3 </w:t>
            </w:r>
            <w:r w:rsidRPr="0035637F">
              <w:br/>
              <w:t>App. B64 (i)</w:t>
            </w:r>
          </w:p>
        </w:tc>
        <w:tc>
          <w:tcPr>
            <w:tcW w:w="6091" w:type="dxa"/>
            <w:tcMar>
              <w:left w:w="108" w:type="dxa"/>
            </w:tcMar>
          </w:tcPr>
          <w:p w:rsidR="00C37190" w:rsidRPr="0035637F" w:rsidRDefault="00C37190" w:rsidP="00105093">
            <w:pPr>
              <w:rPr>
                <w:lang w:val="it-IT"/>
              </w:rPr>
            </w:pPr>
            <w:r w:rsidRPr="0035637F">
              <w:rPr>
                <w:lang w:val="it-IT"/>
              </w:rPr>
              <w:t xml:space="preserve">L’entità ha indicato, per ogni aggregazione aziendale effettuata durante l’esercizio, o dopo la data di chiusura dell’esercizio ma prima che il bilancio sia stato autorizzato per la pubblicazione, gli importi rilevati alla data di acquisizione per ogni classe significativa di attività acquisite e passività assunte. </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pPr>
          </w:p>
        </w:tc>
        <w:tc>
          <w:tcPr>
            <w:tcW w:w="710" w:type="dxa"/>
            <w:tcMar>
              <w:left w:w="108" w:type="dxa"/>
              <w:right w:w="0" w:type="dxa"/>
            </w:tcMar>
          </w:tcPr>
          <w:p w:rsidR="00C37190" w:rsidRPr="0035637F" w:rsidRDefault="00C37190" w:rsidP="00C66516">
            <w:pPr>
              <w:pStyle w:val="IAS"/>
              <w:ind w:left="-57"/>
              <w:jc w:val="left"/>
            </w:pPr>
            <w:r w:rsidRPr="0035637F">
              <w:t xml:space="preserve">IFRS 3.59 IFRS 3 </w:t>
            </w:r>
            <w:r w:rsidRPr="0035637F">
              <w:br/>
              <w:t>App. B64 (j)</w:t>
            </w:r>
          </w:p>
          <w:p w:rsidR="00C37190" w:rsidRPr="0035637F" w:rsidRDefault="00C37190" w:rsidP="00C66516">
            <w:pPr>
              <w:pStyle w:val="IAS"/>
              <w:ind w:left="-57"/>
              <w:jc w:val="left"/>
            </w:pPr>
          </w:p>
        </w:tc>
        <w:tc>
          <w:tcPr>
            <w:tcW w:w="6091" w:type="dxa"/>
            <w:tcMar>
              <w:left w:w="108" w:type="dxa"/>
            </w:tcMar>
          </w:tcPr>
          <w:p w:rsidR="00C37190" w:rsidRPr="0035637F" w:rsidRDefault="00C37190" w:rsidP="00105093">
            <w:pPr>
              <w:rPr>
                <w:lang w:val="it-IT"/>
              </w:rPr>
            </w:pPr>
            <w:r w:rsidRPr="0035637F">
              <w:rPr>
                <w:lang w:val="it-IT"/>
              </w:rPr>
              <w:t xml:space="preserve">Per ogni aggregazione aziendale che è stata effettuata durante l’esercizio, o dopo la data di chiusura dell’esercizio ma prima che il bilancio sia stato autorizzato per la pubblicazione, l’entità deve indicare quanto richiesto dallo IAS 37.85 (vedi punto </w:t>
            </w:r>
            <w:r w:rsidR="000A20C3" w:rsidRPr="0035637F">
              <w:rPr>
                <w:lang w:val="it-IT"/>
              </w:rPr>
              <w:t>369</w:t>
            </w:r>
            <w:r w:rsidRPr="0035637F">
              <w:rPr>
                <w:lang w:val="it-IT"/>
              </w:rPr>
              <w:t xml:space="preserve">) per ogni passività potenziale rilevata in base all’IFRS 3.23. Se una passività potenziale non viene rilevata perché non è possibile valutare in modo attendibile il suo </w:t>
            </w:r>
            <w:r w:rsidRPr="0035637F">
              <w:rPr>
                <w:i/>
                <w:lang w:val="it-IT"/>
              </w:rPr>
              <w:t>fair value</w:t>
            </w:r>
            <w:r w:rsidRPr="0035637F">
              <w:rPr>
                <w:lang w:val="it-IT"/>
              </w:rPr>
              <w:t xml:space="preserve"> l’entità deve fornire le informazioni richieste dallo IAS 37.86 (vedi punto </w:t>
            </w:r>
            <w:r w:rsidR="000A20C3" w:rsidRPr="0035637F">
              <w:rPr>
                <w:lang w:val="it-IT"/>
              </w:rPr>
              <w:t>370</w:t>
            </w:r>
            <w:r w:rsidRPr="0035637F">
              <w:rPr>
                <w:lang w:val="it-IT"/>
              </w:rPr>
              <w:t>) e i motivi per cui la passività non può essere valutata attendibilmente.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pPr>
          </w:p>
        </w:tc>
        <w:tc>
          <w:tcPr>
            <w:tcW w:w="710" w:type="dxa"/>
            <w:tcMar>
              <w:left w:w="108" w:type="dxa"/>
              <w:right w:w="0" w:type="dxa"/>
            </w:tcMar>
          </w:tcPr>
          <w:p w:rsidR="00C37190" w:rsidRPr="0035637F" w:rsidRDefault="00C37190" w:rsidP="00C66516">
            <w:pPr>
              <w:pStyle w:val="IAS"/>
              <w:ind w:left="-57"/>
              <w:jc w:val="left"/>
            </w:pPr>
            <w:r w:rsidRPr="0035637F">
              <w:t>IFRS 3.59</w:t>
            </w:r>
            <w:r w:rsidRPr="0035637F">
              <w:br/>
              <w:t xml:space="preserve">IFRS 3 </w:t>
            </w:r>
          </w:p>
          <w:p w:rsidR="00C37190" w:rsidRPr="0035637F" w:rsidRDefault="00C37190" w:rsidP="00C66516">
            <w:pPr>
              <w:pStyle w:val="IAS"/>
              <w:ind w:left="-57"/>
              <w:jc w:val="left"/>
            </w:pPr>
            <w:r w:rsidRPr="0035637F">
              <w:t>App. B64 (k)</w:t>
            </w:r>
          </w:p>
        </w:tc>
        <w:tc>
          <w:tcPr>
            <w:tcW w:w="6091" w:type="dxa"/>
            <w:tcMar>
              <w:left w:w="108" w:type="dxa"/>
            </w:tcMar>
          </w:tcPr>
          <w:p w:rsidR="00C37190" w:rsidRPr="0035637F" w:rsidRDefault="00C37190" w:rsidP="00105093">
            <w:pPr>
              <w:rPr>
                <w:lang w:val="it-IT"/>
              </w:rPr>
            </w:pPr>
            <w:r w:rsidRPr="0035637F">
              <w:rPr>
                <w:lang w:val="it-IT"/>
              </w:rPr>
              <w:t>L’entità ha indicato, per ogni aggregazione aziendale effettuata nell’esercizio, o dopo la chiusura dell’esercizio ma prima che il bilancio sia stato autorizzato per la pubblicazione, l’importo totale dell’avviamento che ci si attende sia deducibile ai fini fiscali.</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pPr>
          </w:p>
        </w:tc>
        <w:tc>
          <w:tcPr>
            <w:tcW w:w="710" w:type="dxa"/>
            <w:tcMar>
              <w:left w:w="108" w:type="dxa"/>
              <w:right w:w="0" w:type="dxa"/>
            </w:tcMar>
          </w:tcPr>
          <w:p w:rsidR="00C37190" w:rsidRPr="0035637F" w:rsidRDefault="00C37190" w:rsidP="00C66516">
            <w:pPr>
              <w:pStyle w:val="IAS"/>
              <w:ind w:left="-57"/>
              <w:jc w:val="left"/>
            </w:pPr>
            <w:r w:rsidRPr="0035637F">
              <w:t>IFRS 3.59 IFRS 3</w:t>
            </w:r>
          </w:p>
          <w:p w:rsidR="00C37190" w:rsidRPr="0035637F" w:rsidRDefault="00C37190" w:rsidP="00C66516">
            <w:pPr>
              <w:pStyle w:val="IAS"/>
              <w:ind w:left="-57"/>
              <w:jc w:val="left"/>
            </w:pPr>
            <w:r w:rsidRPr="0035637F">
              <w:t>App. B64 (l)</w:t>
            </w:r>
          </w:p>
          <w:p w:rsidR="00C37190" w:rsidRPr="0035637F" w:rsidRDefault="00C37190" w:rsidP="00C66516">
            <w:pPr>
              <w:pStyle w:val="IAS"/>
              <w:ind w:left="-57"/>
              <w:jc w:val="left"/>
            </w:pPr>
          </w:p>
        </w:tc>
        <w:tc>
          <w:tcPr>
            <w:tcW w:w="6091" w:type="dxa"/>
            <w:tcMar>
              <w:left w:w="108" w:type="dxa"/>
            </w:tcMar>
          </w:tcPr>
          <w:p w:rsidR="00C37190" w:rsidRPr="0035637F" w:rsidRDefault="00C37190" w:rsidP="00105093">
            <w:pPr>
              <w:spacing w:line="240" w:lineRule="exact"/>
              <w:rPr>
                <w:lang w:val="it-IT"/>
              </w:rPr>
            </w:pPr>
            <w:r w:rsidRPr="0035637F">
              <w:rPr>
                <w:lang w:val="it-IT"/>
              </w:rPr>
              <w:t>Per le transazioni che sono rilevate separatamente rispetto all’acquisizione di attività e l’assunzione di passività nell’ambito dell’aggregazione aziendale in base all’IFRS 3.51, l’entità ha indicato, per ogni aggregazione aziendale effettuata durante l’esercizio (o dopo la fine dell’esercizio ma prima che il bilancio sia stato autorizzato per la pubblicazione):</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987159">
            <w:pPr>
              <w:pStyle w:val="Rientroa"/>
              <w:numPr>
                <w:ilvl w:val="0"/>
                <w:numId w:val="43"/>
              </w:numPr>
              <w:spacing w:line="240" w:lineRule="exact"/>
              <w:ind w:left="391" w:hanging="357"/>
              <w:rPr>
                <w:iCs/>
              </w:rPr>
            </w:pPr>
            <w:r w:rsidRPr="0035637F">
              <w:t>una descrizione di ogni transazione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Rientroa"/>
              <w:spacing w:line="240" w:lineRule="exact"/>
              <w:ind w:left="391" w:hanging="357"/>
            </w:pPr>
            <w:r w:rsidRPr="0035637F">
              <w:t>come l’acquirente ha contabilizzato ogni transazione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Rientroa"/>
              <w:spacing w:line="240" w:lineRule="exact"/>
            </w:pPr>
            <w:r w:rsidRPr="0035637F">
              <w:t xml:space="preserve">gli importi rilevati per ogni transazione e la voce di bilancio in cui tali importi sono stati rilevati; e </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Rientroa"/>
              <w:spacing w:line="240" w:lineRule="exact"/>
            </w:pPr>
            <w:r w:rsidRPr="0035637F">
              <w:t>se la transazione è l’effettivo regolamento di una relazione pre-esistente, il metodo utilizzato per determinare l’importo da regolare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pPr>
          </w:p>
        </w:tc>
        <w:tc>
          <w:tcPr>
            <w:tcW w:w="710" w:type="dxa"/>
            <w:tcMar>
              <w:left w:w="108" w:type="dxa"/>
              <w:right w:w="0" w:type="dxa"/>
            </w:tcMar>
          </w:tcPr>
          <w:p w:rsidR="00C37190" w:rsidRPr="0035637F" w:rsidRDefault="00FD054E" w:rsidP="00C66516">
            <w:pPr>
              <w:pStyle w:val="IAS"/>
              <w:ind w:left="-57"/>
              <w:jc w:val="left"/>
            </w:pPr>
            <w:r>
              <w:t>IFRS 3.59</w:t>
            </w:r>
            <w:r>
              <w:br/>
              <w:t xml:space="preserve">IFRS 3 </w:t>
            </w:r>
            <w:r>
              <w:br/>
              <w:t>App.B64</w:t>
            </w:r>
            <w:r w:rsidR="00C37190" w:rsidRPr="0035637F">
              <w:t>(m)</w:t>
            </w:r>
          </w:p>
        </w:tc>
        <w:tc>
          <w:tcPr>
            <w:tcW w:w="6091" w:type="dxa"/>
            <w:tcMar>
              <w:left w:w="108" w:type="dxa"/>
            </w:tcMar>
          </w:tcPr>
          <w:p w:rsidR="00C37190" w:rsidRPr="0035637F" w:rsidRDefault="00C37190" w:rsidP="00105093">
            <w:pPr>
              <w:pStyle w:val="Rientroa"/>
            </w:pPr>
            <w:r w:rsidRPr="0035637F">
              <w:t>l’importo totale dei costi connessi all’acquisizione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rPr>
                <w:lang w:val="it-IT"/>
              </w:rPr>
            </w:pPr>
          </w:p>
        </w:tc>
        <w:tc>
          <w:tcPr>
            <w:tcW w:w="6091" w:type="dxa"/>
            <w:tcMar>
              <w:left w:w="108" w:type="dxa"/>
            </w:tcMar>
          </w:tcPr>
          <w:p w:rsidR="00C37190" w:rsidRPr="0035637F" w:rsidRDefault="00C37190" w:rsidP="00105093">
            <w:pPr>
              <w:pStyle w:val="Rientroa"/>
              <w:spacing w:line="240" w:lineRule="exact"/>
              <w:ind w:left="391" w:hanging="357"/>
            </w:pPr>
            <w:r w:rsidRPr="0035637F">
              <w:t>l’importo dei costi relativi all’acquisizione rilevati come spesa</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rPr>
                <w:lang w:val="it-IT"/>
              </w:rPr>
            </w:pPr>
          </w:p>
        </w:tc>
        <w:tc>
          <w:tcPr>
            <w:tcW w:w="6091" w:type="dxa"/>
            <w:tcMar>
              <w:left w:w="108" w:type="dxa"/>
            </w:tcMar>
          </w:tcPr>
          <w:p w:rsidR="00C37190" w:rsidRPr="0035637F" w:rsidRDefault="00C37190" w:rsidP="00105093">
            <w:pPr>
              <w:pStyle w:val="Rientroa"/>
              <w:spacing w:line="240" w:lineRule="exact"/>
            </w:pPr>
            <w:r w:rsidRPr="0035637F">
              <w:t>la voce o le voci del prospetto (o dei prospetti) dell’utile/(perdita) d’esercizio e delle altre componenti di conto economico complessivo in cui tali spese sono rilevate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rPr>
                <w:lang w:val="it-IT"/>
              </w:rPr>
            </w:pPr>
          </w:p>
        </w:tc>
        <w:tc>
          <w:tcPr>
            <w:tcW w:w="6091" w:type="dxa"/>
            <w:tcMar>
              <w:left w:w="108" w:type="dxa"/>
            </w:tcMar>
          </w:tcPr>
          <w:p w:rsidR="00C37190" w:rsidRPr="0035637F" w:rsidRDefault="00C37190" w:rsidP="00105093">
            <w:pPr>
              <w:pStyle w:val="Rientroa"/>
              <w:spacing w:line="240" w:lineRule="exact"/>
              <w:ind w:left="391" w:hanging="357"/>
            </w:pPr>
            <w:r w:rsidRPr="0035637F">
              <w:t>l’importo dei costi di acquisizione non rilevati come spesa; 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rPr>
                <w:lang w:val="it-IT"/>
              </w:rPr>
            </w:pPr>
          </w:p>
        </w:tc>
        <w:tc>
          <w:tcPr>
            <w:tcW w:w="6091" w:type="dxa"/>
            <w:tcMar>
              <w:left w:w="108" w:type="dxa"/>
            </w:tcMar>
          </w:tcPr>
          <w:p w:rsidR="00C37190" w:rsidRPr="0035637F" w:rsidRDefault="00C37190" w:rsidP="00105093">
            <w:pPr>
              <w:pStyle w:val="Rientroa"/>
              <w:spacing w:line="240" w:lineRule="exact"/>
              <w:ind w:left="391" w:hanging="357"/>
            </w:pPr>
            <w:r w:rsidRPr="0035637F">
              <w:t>il trattamento contabile dei costi di acquisizione non rilevati come spesa.</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r w:rsidRPr="0035637F">
              <w:rPr>
                <w:lang w:val="it-IT"/>
              </w:rPr>
              <w:t>IFRS 3.51</w:t>
            </w:r>
          </w:p>
        </w:tc>
        <w:tc>
          <w:tcPr>
            <w:tcW w:w="6091" w:type="dxa"/>
            <w:tcMar>
              <w:left w:w="108" w:type="dxa"/>
            </w:tcMar>
          </w:tcPr>
          <w:p w:rsidR="00C37190" w:rsidRPr="0035637F" w:rsidRDefault="00C37190" w:rsidP="00105093">
            <w:pPr>
              <w:pStyle w:val="Commentiriquadro"/>
              <w:rPr>
                <w:lang w:val="it-IT"/>
              </w:rPr>
            </w:pPr>
            <w:r w:rsidRPr="0035637F">
              <w:rPr>
                <w:lang w:val="it-IT"/>
              </w:rPr>
              <w:t>L’acquirente e l’acquisito possono avere una relazione pre-esistente o un altro accordo in essere prima dell’avvio delle negoziazioni per l’aggregazione aziendale, o potrebbero concludere un accordo separato dall’aggregazione aziendale durante la negoziazione della stessa. In ogni caso, l’acquirente dovrà identificare qualunque importo che non è parte di ciò che acquirente ed acquisito (o precedenti proprietari dell’acquisita) hanno scambiato durante l’aggregazione aziendale, ovvero importi che non sono parte dello scambio per l’acquisita. L’acquirente rileverà, come applicazione del metodo di acquisizione, solo i corrispettivi trasferiti per l’acquisita e le attività acquistate e passività assunte in cambio dell’acquisita. Le transazioni separate saranno contabilizzare in base agli IFRS di riferimento.</w:t>
            </w:r>
            <w:r w:rsidRPr="0035637F">
              <w:rPr>
                <w:u w:val="single"/>
                <w:lang w:val="it-IT"/>
              </w:rPr>
              <w:t xml:space="preserve"> </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pPr>
            <w:r w:rsidRPr="0035637F">
              <w:t>IFRS 3.59</w:t>
            </w:r>
          </w:p>
          <w:p w:rsidR="00C37190" w:rsidRPr="0035637F" w:rsidRDefault="00FD054E" w:rsidP="00C66516">
            <w:pPr>
              <w:pStyle w:val="IAS"/>
              <w:ind w:left="-57"/>
              <w:jc w:val="left"/>
            </w:pPr>
            <w:r>
              <w:t>IFRS 3</w:t>
            </w:r>
            <w:r>
              <w:br/>
              <w:t>App. B64</w:t>
            </w:r>
            <w:r w:rsidR="00C37190" w:rsidRPr="0035637F">
              <w:t>(n)</w:t>
            </w:r>
          </w:p>
        </w:tc>
        <w:tc>
          <w:tcPr>
            <w:tcW w:w="6091" w:type="dxa"/>
            <w:tcMar>
              <w:left w:w="108" w:type="dxa"/>
            </w:tcMar>
          </w:tcPr>
          <w:p w:rsidR="00C37190" w:rsidRPr="0035637F" w:rsidRDefault="00C37190" w:rsidP="00105093">
            <w:pPr>
              <w:rPr>
                <w:lang w:val="it-IT"/>
              </w:rPr>
            </w:pPr>
            <w:r w:rsidRPr="0035637F">
              <w:rPr>
                <w:lang w:val="it-IT"/>
              </w:rPr>
              <w:t>L’entità ha indicato, per ogni aggregazione aziendale che è stata effettuata durante l’esercizio, o dopo la data di chiusura dell’esercizio ma prima che il bilancio sia stato autorizzato per la pubblicazione:</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8361A3"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987159">
            <w:pPr>
              <w:pStyle w:val="Rientroa"/>
              <w:numPr>
                <w:ilvl w:val="0"/>
                <w:numId w:val="44"/>
              </w:numPr>
              <w:rPr>
                <w:iCs/>
              </w:rPr>
            </w:pPr>
            <w:r w:rsidRPr="0035637F">
              <w:t>l’importo di ogni utile rilevato in base all’IFRS 3.34 e la voce del prospetto (dei prospetti) dell’utile/(perdita) d’esercizio e delle altre componenti di conto economico complessivo in cui tale ’utile è stato rilevato; 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A32A16"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8A0F36" w:rsidRDefault="00C37190" w:rsidP="00105093">
            <w:pPr>
              <w:rPr>
                <w:lang w:val="it-IT"/>
              </w:rPr>
            </w:pPr>
          </w:p>
        </w:tc>
        <w:tc>
          <w:tcPr>
            <w:tcW w:w="992" w:type="dxa"/>
          </w:tcPr>
          <w:p w:rsidR="00C37190" w:rsidRPr="008A0F36"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Rientroa"/>
            </w:pPr>
            <w:r w:rsidRPr="0035637F">
              <w:t>una descrizione delle ragioni per cui la transazione ha avuto come risultato un utile.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pPr>
          </w:p>
        </w:tc>
        <w:tc>
          <w:tcPr>
            <w:tcW w:w="710" w:type="dxa"/>
            <w:tcMar>
              <w:left w:w="108" w:type="dxa"/>
              <w:right w:w="0" w:type="dxa"/>
            </w:tcMar>
          </w:tcPr>
          <w:p w:rsidR="00C37190" w:rsidRPr="0035637F" w:rsidRDefault="00C37190" w:rsidP="00C66516">
            <w:pPr>
              <w:pStyle w:val="IAS"/>
              <w:ind w:left="-57"/>
              <w:jc w:val="left"/>
            </w:pPr>
            <w:r w:rsidRPr="0035637F">
              <w:t>IFRS 3.59</w:t>
            </w:r>
          </w:p>
          <w:p w:rsidR="00C37190" w:rsidRPr="0035637F" w:rsidRDefault="00C37190" w:rsidP="00C66516">
            <w:pPr>
              <w:pStyle w:val="IAS"/>
              <w:ind w:left="-57"/>
              <w:jc w:val="left"/>
            </w:pPr>
            <w:r w:rsidRPr="0035637F">
              <w:t xml:space="preserve">IFRS 3 </w:t>
            </w:r>
            <w:r w:rsidRPr="0035637F">
              <w:br/>
              <w:t>App. B</w:t>
            </w:r>
            <w:r w:rsidR="00FD054E">
              <w:t>64</w:t>
            </w:r>
            <w:r w:rsidRPr="0035637F">
              <w:t>(o)</w:t>
            </w:r>
          </w:p>
        </w:tc>
        <w:tc>
          <w:tcPr>
            <w:tcW w:w="6091" w:type="dxa"/>
            <w:tcMar>
              <w:left w:w="108" w:type="dxa"/>
            </w:tcMar>
          </w:tcPr>
          <w:p w:rsidR="00C37190" w:rsidRPr="0035637F" w:rsidRDefault="00C37190" w:rsidP="00105093">
            <w:pPr>
              <w:rPr>
                <w:lang w:val="it-IT"/>
              </w:rPr>
            </w:pPr>
            <w:r w:rsidRPr="0035637F">
              <w:rPr>
                <w:lang w:val="it-IT"/>
              </w:rPr>
              <w:t>L’entità ha indicato, per ogni aggregazione aziendale effettuata durante l’esercizio, o dopo la data di chiusura dell’esercizio ma prima che il bilancio sia stato autorizzato per la pubblicazione, in cui l’acquirente detiene meno del 100% dell’acquisita alla data di acquisizione:</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987159">
            <w:pPr>
              <w:pStyle w:val="Rientroa"/>
              <w:numPr>
                <w:ilvl w:val="0"/>
                <w:numId w:val="193"/>
              </w:numPr>
              <w:rPr>
                <w:iCs/>
              </w:rPr>
            </w:pPr>
            <w:r w:rsidRPr="0035637F">
              <w:t>l’importo delle quote dei terzi nell’acquisita rilevate alla data di acquisizione ed il criterio di valutazione di tale importo; 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Rientroa"/>
            </w:pPr>
            <w:r w:rsidRPr="0035637F">
              <w:t xml:space="preserve">per ogni quota dei terzi nell’acquisita valutata al </w:t>
            </w:r>
            <w:r w:rsidRPr="0035637F">
              <w:rPr>
                <w:i/>
              </w:rPr>
              <w:t>fair value</w:t>
            </w:r>
            <w:r w:rsidRPr="0035637F">
              <w:t xml:space="preserve">, le tecniche di valutazione ed i dati chiave del modello per la valutazione di tale </w:t>
            </w:r>
            <w:r w:rsidRPr="0035637F">
              <w:rPr>
                <w:i/>
              </w:rPr>
              <w:t>fair value</w:t>
            </w:r>
            <w:r w:rsidRPr="0035637F">
              <w:t>.</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Commentiriquadro"/>
              <w:rPr>
                <w:lang w:val="it-IT"/>
              </w:rPr>
            </w:pPr>
            <w:r w:rsidRPr="0035637F">
              <w:rPr>
                <w:lang w:val="it-IT"/>
              </w:rPr>
              <w:t>Le partecipazioni di minoranza (</w:t>
            </w:r>
            <w:r w:rsidRPr="0035637F">
              <w:rPr>
                <w:i/>
                <w:lang w:val="it-IT"/>
              </w:rPr>
              <w:t>non controlling-interest</w:t>
            </w:r>
            <w:r w:rsidRPr="0035637F">
              <w:rPr>
                <w:lang w:val="it-IT"/>
              </w:rPr>
              <w:t xml:space="preserve">) sono definite come il capitale di una controllata non attribuibile direttamente o indirettamente alla controllante. </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pStyle w:val="Numeroelenco"/>
              <w:ind w:left="0" w:firstLine="57"/>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FD054E" w:rsidP="00C66516">
            <w:pPr>
              <w:pStyle w:val="IAS"/>
              <w:ind w:left="-57"/>
              <w:jc w:val="left"/>
            </w:pPr>
            <w:r>
              <w:t xml:space="preserve">IFRS 3.59 IFRS 3 </w:t>
            </w:r>
            <w:r>
              <w:br/>
              <w:t>App. B64</w:t>
            </w:r>
            <w:r w:rsidR="00C37190" w:rsidRPr="0035637F">
              <w:t>(p)</w:t>
            </w:r>
          </w:p>
        </w:tc>
        <w:tc>
          <w:tcPr>
            <w:tcW w:w="6091" w:type="dxa"/>
            <w:tcMar>
              <w:left w:w="108" w:type="dxa"/>
            </w:tcMar>
          </w:tcPr>
          <w:p w:rsidR="00C37190" w:rsidRPr="0035637F" w:rsidRDefault="00C37190" w:rsidP="00105093">
            <w:pPr>
              <w:spacing w:line="240" w:lineRule="exact"/>
              <w:rPr>
                <w:lang w:val="it-IT"/>
              </w:rPr>
            </w:pPr>
            <w:r w:rsidRPr="0035637F">
              <w:rPr>
                <w:lang w:val="it-IT"/>
              </w:rPr>
              <w:t>L’entità ha indicato, per ogni aggregazione aziendale che è stata effettuata durante l’esercizio, o dopo la data di chiusura dell’esercizio ma prima che il bilancio sia stato autorizzat</w:t>
            </w:r>
            <w:r w:rsidR="000A20C3" w:rsidRPr="0035637F">
              <w:rPr>
                <w:lang w:val="it-IT"/>
              </w:rPr>
              <w:t>o per la pubblicazione, per un’</w:t>
            </w:r>
            <w:r w:rsidRPr="0035637F">
              <w:rPr>
                <w:lang w:val="it-IT"/>
              </w:rPr>
              <w:t>aggregazione effettuata in fasi (</w:t>
            </w:r>
            <w:r w:rsidRPr="0035637F">
              <w:rPr>
                <w:i/>
                <w:lang w:val="it-IT"/>
              </w:rPr>
              <w:t>step acquisition</w:t>
            </w:r>
            <w:r w:rsidRPr="0035637F">
              <w:rPr>
                <w:lang w:val="it-IT"/>
              </w:rPr>
              <w:t>):</w:t>
            </w:r>
          </w:p>
        </w:tc>
        <w:tc>
          <w:tcPr>
            <w:tcW w:w="568" w:type="dxa"/>
            <w:tcMar>
              <w:left w:w="85" w:type="dxa"/>
              <w:right w:w="85" w:type="dxa"/>
            </w:tcMar>
            <w:vAlign w:val="center"/>
          </w:tcPr>
          <w:p w:rsidR="00C37190" w:rsidRPr="0035637F" w:rsidRDefault="00C37190" w:rsidP="00105093">
            <w:pPr>
              <w:jc w:val="center"/>
              <w:rPr>
                <w:lang w:val="it-IT"/>
              </w:rPr>
            </w:pPr>
          </w:p>
        </w:tc>
        <w:tc>
          <w:tcPr>
            <w:tcW w:w="567" w:type="dxa"/>
            <w:tcMar>
              <w:left w:w="108" w:type="dxa"/>
            </w:tcMar>
            <w:vAlign w:val="center"/>
          </w:tcPr>
          <w:p w:rsidR="00C37190" w:rsidRPr="0035637F" w:rsidRDefault="00C37190" w:rsidP="00105093">
            <w:pPr>
              <w:jc w:val="center"/>
              <w:rPr>
                <w:lang w:val="it-IT"/>
              </w:rPr>
            </w:pPr>
          </w:p>
        </w:tc>
        <w:tc>
          <w:tcPr>
            <w:tcW w:w="715" w:type="dxa"/>
            <w:gridSpan w:val="2"/>
            <w:tcMar>
              <w:left w:w="108" w:type="dxa"/>
            </w:tcMar>
            <w:vAlign w:val="center"/>
          </w:tcPr>
          <w:p w:rsidR="00C37190" w:rsidRPr="0035637F" w:rsidRDefault="00C37190" w:rsidP="00105093">
            <w:pPr>
              <w:jc w:val="center"/>
              <w:rPr>
                <w:lang w:val="it-IT"/>
              </w:rPr>
            </w:pP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987159">
            <w:pPr>
              <w:pStyle w:val="Rientroa"/>
              <w:numPr>
                <w:ilvl w:val="0"/>
                <w:numId w:val="45"/>
              </w:numPr>
              <w:spacing w:line="240" w:lineRule="exact"/>
              <w:rPr>
                <w:iCs/>
              </w:rPr>
            </w:pPr>
            <w:r w:rsidRPr="0035637F">
              <w:t xml:space="preserve">il </w:t>
            </w:r>
            <w:r w:rsidRPr="0035637F">
              <w:rPr>
                <w:i/>
              </w:rPr>
              <w:t>fair value</w:t>
            </w:r>
            <w:r w:rsidRPr="0035637F">
              <w:t xml:space="preserve"> alla data di acquisizione della partecipazione nell’acquisita detenuta dall’acquirente immediatamente prima della data di acquisizione; e</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C37190" w:rsidRPr="0035637F" w:rsidTr="00B111A7">
        <w:trPr>
          <w:cantSplit/>
        </w:trPr>
        <w:tc>
          <w:tcPr>
            <w:tcW w:w="678" w:type="dxa"/>
            <w:tcMar>
              <w:left w:w="108" w:type="dxa"/>
            </w:tcMar>
          </w:tcPr>
          <w:p w:rsidR="00C37190" w:rsidRPr="0035637F" w:rsidRDefault="00C37190" w:rsidP="00105093">
            <w:pPr>
              <w:rPr>
                <w:lang w:val="it-IT"/>
              </w:rPr>
            </w:pPr>
          </w:p>
        </w:tc>
        <w:tc>
          <w:tcPr>
            <w:tcW w:w="992" w:type="dxa"/>
          </w:tcPr>
          <w:p w:rsidR="00C37190" w:rsidRPr="0035637F" w:rsidRDefault="00C37190" w:rsidP="00105093">
            <w:pPr>
              <w:pStyle w:val="IAS"/>
              <w:rPr>
                <w:lang w:val="it-IT"/>
              </w:rPr>
            </w:pPr>
          </w:p>
        </w:tc>
        <w:tc>
          <w:tcPr>
            <w:tcW w:w="710" w:type="dxa"/>
            <w:tcMar>
              <w:left w:w="108" w:type="dxa"/>
              <w:right w:w="0" w:type="dxa"/>
            </w:tcMar>
          </w:tcPr>
          <w:p w:rsidR="00C37190" w:rsidRPr="0035637F" w:rsidRDefault="00C37190" w:rsidP="00C66516">
            <w:pPr>
              <w:pStyle w:val="IAS"/>
              <w:ind w:left="-57"/>
              <w:jc w:val="left"/>
              <w:rPr>
                <w:lang w:val="it-IT"/>
              </w:rPr>
            </w:pPr>
          </w:p>
        </w:tc>
        <w:tc>
          <w:tcPr>
            <w:tcW w:w="6091" w:type="dxa"/>
            <w:tcMar>
              <w:left w:w="108" w:type="dxa"/>
            </w:tcMar>
          </w:tcPr>
          <w:p w:rsidR="00C37190" w:rsidRPr="0035637F" w:rsidRDefault="00C37190" w:rsidP="00105093">
            <w:pPr>
              <w:pStyle w:val="Rientroa"/>
              <w:spacing w:line="240" w:lineRule="exact"/>
            </w:pPr>
            <w:r w:rsidRPr="0035637F">
              <w:t xml:space="preserve">l’importo di qualunque utile o perdita rilevato come risultato della rivalutazione al </w:t>
            </w:r>
            <w:r w:rsidRPr="0035637F">
              <w:rPr>
                <w:i/>
              </w:rPr>
              <w:t>fair value</w:t>
            </w:r>
            <w:r w:rsidRPr="0035637F">
              <w:t xml:space="preserve"> della partecipazione detenuta dall’acquirente prima della aggregazione aziendale (IFRS 3.42) e la voce del prospetto (dei prospetti) dell’utile/(perdita) d’esercizio e delle altre componenti di conto economico complessivo in cui tale utile o perdita è stata rilevata.</w:t>
            </w:r>
          </w:p>
        </w:tc>
        <w:tc>
          <w:tcPr>
            <w:tcW w:w="568" w:type="dxa"/>
            <w:tcMar>
              <w:left w:w="85" w:type="dxa"/>
              <w:right w:w="85"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C37190" w:rsidRPr="0035637F" w:rsidRDefault="00C37190"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pPr>
          </w:p>
        </w:tc>
        <w:tc>
          <w:tcPr>
            <w:tcW w:w="710" w:type="dxa"/>
            <w:tcMar>
              <w:left w:w="108" w:type="dxa"/>
              <w:right w:w="0" w:type="dxa"/>
            </w:tcMar>
          </w:tcPr>
          <w:p w:rsidR="000A20C3" w:rsidRPr="0035637F" w:rsidRDefault="00FD054E" w:rsidP="00C66516">
            <w:pPr>
              <w:pStyle w:val="IAS"/>
              <w:ind w:left="-57"/>
              <w:jc w:val="left"/>
            </w:pPr>
            <w:r>
              <w:t>IFRS 3.59 IFRS 3</w:t>
            </w:r>
            <w:r>
              <w:br/>
              <w:t>App. B64</w:t>
            </w:r>
            <w:r w:rsidR="000A20C3" w:rsidRPr="0035637F">
              <w:t>(q)</w:t>
            </w:r>
          </w:p>
        </w:tc>
        <w:tc>
          <w:tcPr>
            <w:tcW w:w="6091" w:type="dxa"/>
            <w:tcMar>
              <w:left w:w="108" w:type="dxa"/>
            </w:tcMar>
          </w:tcPr>
          <w:p w:rsidR="000A20C3" w:rsidRPr="0035637F" w:rsidRDefault="000A20C3" w:rsidP="00105093">
            <w:pPr>
              <w:spacing w:line="240" w:lineRule="exact"/>
              <w:rPr>
                <w:lang w:val="it-IT"/>
              </w:rPr>
            </w:pPr>
            <w:r w:rsidRPr="0035637F">
              <w:rPr>
                <w:lang w:val="it-IT"/>
              </w:rPr>
              <w:t>L’entità ha indicato, per ogni aggregazione aziendale intervenuta durante l’esercizio, o dopo la data di chiusura dell’esercizio ma prima che il bilancio fosse autorizzato per la pubblicazione, i seguenti dati relativi all’acquisita rilevati nel prospetto (nei prospetti) dell’utile/(perdita) d’esercizio e delle altre componenti di conto economico complessivo del bilancio consolidato a partire dalla data di acquisizione;</w:t>
            </w:r>
          </w:p>
        </w:tc>
        <w:tc>
          <w:tcPr>
            <w:tcW w:w="568" w:type="dxa"/>
            <w:tcMar>
              <w:left w:w="85" w:type="dxa"/>
              <w:right w:w="85"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C66516">
            <w:pPr>
              <w:pStyle w:val="IAS"/>
              <w:ind w:left="-57"/>
              <w:jc w:val="left"/>
              <w:rPr>
                <w:lang w:val="it-IT"/>
              </w:rPr>
            </w:pPr>
          </w:p>
        </w:tc>
        <w:tc>
          <w:tcPr>
            <w:tcW w:w="6091" w:type="dxa"/>
            <w:tcMar>
              <w:left w:w="108" w:type="dxa"/>
            </w:tcMar>
          </w:tcPr>
          <w:p w:rsidR="000A20C3" w:rsidRPr="0035637F" w:rsidRDefault="000A20C3" w:rsidP="00987159">
            <w:pPr>
              <w:pStyle w:val="Rientroa"/>
              <w:numPr>
                <w:ilvl w:val="0"/>
                <w:numId w:val="46"/>
              </w:numPr>
              <w:spacing w:line="240" w:lineRule="exact"/>
              <w:rPr>
                <w:iCs/>
              </w:rPr>
            </w:pPr>
            <w:r w:rsidRPr="0035637F">
              <w:t xml:space="preserve">ricavi; e </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C66516">
            <w:pPr>
              <w:pStyle w:val="IAS"/>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utile o perdita.</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C66516">
            <w:pPr>
              <w:pStyle w:val="IAS"/>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se non è possibile fornire qualunque informazione in a) o b) l’acquirente dovrà darne informativa e spiegare perché non è possibile fornire tale informazione.</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pPr>
          </w:p>
        </w:tc>
        <w:tc>
          <w:tcPr>
            <w:tcW w:w="710" w:type="dxa"/>
            <w:tcMar>
              <w:left w:w="108" w:type="dxa"/>
              <w:right w:w="0" w:type="dxa"/>
            </w:tcMar>
          </w:tcPr>
          <w:p w:rsidR="000A20C3" w:rsidRPr="0035637F" w:rsidRDefault="00FD054E" w:rsidP="00C66516">
            <w:pPr>
              <w:pStyle w:val="IAS"/>
              <w:ind w:left="-57"/>
              <w:jc w:val="left"/>
            </w:pPr>
            <w:r>
              <w:t xml:space="preserve">IFRS 3.59 IFRS 3 </w:t>
            </w:r>
            <w:r>
              <w:br/>
              <w:t>App. B64</w:t>
            </w:r>
            <w:r w:rsidR="000A20C3" w:rsidRPr="0035637F">
              <w:t>(q)</w:t>
            </w:r>
          </w:p>
        </w:tc>
        <w:tc>
          <w:tcPr>
            <w:tcW w:w="6091" w:type="dxa"/>
            <w:tcMar>
              <w:left w:w="108" w:type="dxa"/>
            </w:tcMar>
          </w:tcPr>
          <w:p w:rsidR="000A20C3" w:rsidRPr="0035637F" w:rsidRDefault="000A20C3" w:rsidP="00105093">
            <w:pPr>
              <w:spacing w:line="240" w:lineRule="exact"/>
              <w:rPr>
                <w:lang w:val="it-IT"/>
              </w:rPr>
            </w:pPr>
            <w:r w:rsidRPr="0035637F">
              <w:rPr>
                <w:lang w:val="it-IT"/>
              </w:rPr>
              <w:t>Per tutte le aggregazioni aziendali intervenute durante l’esercizio, l’entità ha indicato i seguenti dati relativi all’entità risultante dall’aggregazione aziendale come se la data di acquisizione per tutte le aggregazioni aziendali che si sono verificate nel corso dell’anno fosse l’inizio dell’esercizio di riferimento del bilancio:</w:t>
            </w:r>
          </w:p>
        </w:tc>
        <w:tc>
          <w:tcPr>
            <w:tcW w:w="568" w:type="dxa"/>
            <w:tcMar>
              <w:left w:w="85" w:type="dxa"/>
              <w:right w:w="85" w:type="dxa"/>
            </w:tcMar>
            <w:vAlign w:val="center"/>
          </w:tcPr>
          <w:p w:rsidR="000A20C3" w:rsidRPr="0035637F" w:rsidRDefault="000A20C3" w:rsidP="00105093">
            <w:pPr>
              <w:jc w:val="center"/>
              <w:rPr>
                <w:lang w:val="it-IT"/>
              </w:rPr>
            </w:pPr>
          </w:p>
        </w:tc>
        <w:tc>
          <w:tcPr>
            <w:tcW w:w="567" w:type="dxa"/>
            <w:tcMar>
              <w:left w:w="108" w:type="dxa"/>
            </w:tcMar>
            <w:vAlign w:val="center"/>
          </w:tcPr>
          <w:p w:rsidR="000A20C3" w:rsidRPr="0035637F" w:rsidRDefault="000A20C3" w:rsidP="00105093">
            <w:pPr>
              <w:jc w:val="center"/>
              <w:rPr>
                <w:lang w:val="it-IT"/>
              </w:rPr>
            </w:pPr>
          </w:p>
        </w:tc>
        <w:tc>
          <w:tcPr>
            <w:tcW w:w="715" w:type="dxa"/>
            <w:gridSpan w:val="2"/>
            <w:tcMar>
              <w:left w:w="108" w:type="dxa"/>
            </w:tcMar>
            <w:vAlign w:val="center"/>
          </w:tcPr>
          <w:p w:rsidR="000A20C3" w:rsidRPr="0035637F" w:rsidRDefault="000A20C3" w:rsidP="00105093">
            <w:pPr>
              <w:jc w:val="center"/>
              <w:rPr>
                <w:lang w:val="it-IT"/>
              </w:rPr>
            </w:pP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C66516">
            <w:pPr>
              <w:ind w:left="-57"/>
              <w:jc w:val="left"/>
              <w:rPr>
                <w:lang w:val="it-IT"/>
              </w:rPr>
            </w:pPr>
          </w:p>
        </w:tc>
        <w:tc>
          <w:tcPr>
            <w:tcW w:w="6091" w:type="dxa"/>
            <w:tcMar>
              <w:left w:w="108" w:type="dxa"/>
            </w:tcMar>
          </w:tcPr>
          <w:p w:rsidR="000A20C3" w:rsidRPr="0035637F" w:rsidRDefault="000A20C3" w:rsidP="00987159">
            <w:pPr>
              <w:pStyle w:val="Rientroa"/>
              <w:numPr>
                <w:ilvl w:val="0"/>
                <w:numId w:val="192"/>
              </w:numPr>
              <w:spacing w:line="240" w:lineRule="exact"/>
              <w:rPr>
                <w:iCs/>
              </w:rPr>
            </w:pPr>
            <w:r w:rsidRPr="0035637F">
              <w:t xml:space="preserve">ricavi; e </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C66516">
            <w:pPr>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utile o perdita.</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C66516">
            <w:pPr>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se non è possibile fornire qualunque informazione in a) o b) l’acquirente dovrà darne informativa e spiegare perché non è possibile fornire tale informazione.</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C66516">
            <w:pPr>
              <w:pStyle w:val="IAS"/>
              <w:ind w:left="-57"/>
              <w:jc w:val="left"/>
              <w:rPr>
                <w:lang w:val="it-IT"/>
              </w:rPr>
            </w:pPr>
            <w:r w:rsidRPr="0035637F">
              <w:rPr>
                <w:lang w:val="it-IT"/>
              </w:rPr>
              <w:t>IFRS 3.59</w:t>
            </w:r>
          </w:p>
          <w:p w:rsidR="000A20C3" w:rsidRPr="0035637F" w:rsidRDefault="000A20C3" w:rsidP="00C66516">
            <w:pPr>
              <w:pStyle w:val="IAS"/>
              <w:ind w:left="-57"/>
              <w:jc w:val="left"/>
              <w:rPr>
                <w:lang w:val="it-IT"/>
              </w:rPr>
            </w:pPr>
            <w:r w:rsidRPr="0035637F">
              <w:rPr>
                <w:lang w:val="it-IT"/>
              </w:rPr>
              <w:t xml:space="preserve">IFRS 3 </w:t>
            </w:r>
          </w:p>
          <w:p w:rsidR="000A20C3" w:rsidRPr="0035637F" w:rsidRDefault="000A20C3" w:rsidP="00C66516">
            <w:pPr>
              <w:pStyle w:val="IAS"/>
              <w:ind w:left="-57"/>
              <w:jc w:val="left"/>
              <w:rPr>
                <w:lang w:val="it-IT"/>
              </w:rPr>
            </w:pPr>
            <w:r w:rsidRPr="0035637F">
              <w:rPr>
                <w:lang w:val="it-IT"/>
              </w:rPr>
              <w:t>App. B66</w:t>
            </w:r>
          </w:p>
        </w:tc>
        <w:tc>
          <w:tcPr>
            <w:tcW w:w="6091" w:type="dxa"/>
            <w:tcMar>
              <w:left w:w="108" w:type="dxa"/>
            </w:tcMar>
          </w:tcPr>
          <w:p w:rsidR="000A20C3" w:rsidRPr="0035637F" w:rsidRDefault="000A20C3" w:rsidP="00105093">
            <w:pPr>
              <w:spacing w:line="240" w:lineRule="exact"/>
              <w:rPr>
                <w:lang w:val="it-IT"/>
              </w:rPr>
            </w:pPr>
            <w:r w:rsidRPr="0035637F">
              <w:rPr>
                <w:lang w:val="it-IT"/>
              </w:rPr>
              <w:t>Se la data di acquisizione dell’aggregazione aziendale è successiva alla data di chiusura dell’esercizio ma precedente all’autorizzazione del bilancio per la pubblicazione, l’acquirente ha indicato se la contabilizzazione iniziale dell’aggregazione aziendale non è definitiva alla data in cui il bilancio è autorizzato per la pubblicazione. L’acquirente dovrà indicare quali informazioni non potevano essere presentate ed il motivo per cui non potevano essere presentate.</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CB1EEB" w:rsidTr="00B111A7">
        <w:trPr>
          <w:cantSplit/>
        </w:trPr>
        <w:tc>
          <w:tcPr>
            <w:tcW w:w="678" w:type="dxa"/>
            <w:tcMar>
              <w:left w:w="108" w:type="dxa"/>
            </w:tcMar>
          </w:tcPr>
          <w:p w:rsidR="000A20C3" w:rsidRPr="0035637F" w:rsidRDefault="000A20C3" w:rsidP="0035637F">
            <w:pPr>
              <w:pageBreakBefore/>
              <w:rPr>
                <w:lang w:val="it-IT"/>
              </w:rPr>
            </w:pPr>
          </w:p>
        </w:tc>
        <w:tc>
          <w:tcPr>
            <w:tcW w:w="992" w:type="dxa"/>
          </w:tcPr>
          <w:p w:rsidR="000A20C3" w:rsidRPr="0035637F" w:rsidRDefault="000A20C3" w:rsidP="0035637F">
            <w:pPr>
              <w:pageBreakBefore/>
              <w:rPr>
                <w:lang w:val="it-IT"/>
              </w:rPr>
            </w:pPr>
          </w:p>
        </w:tc>
        <w:tc>
          <w:tcPr>
            <w:tcW w:w="710" w:type="dxa"/>
            <w:tcMar>
              <w:left w:w="108" w:type="dxa"/>
              <w:right w:w="0" w:type="dxa"/>
            </w:tcMar>
          </w:tcPr>
          <w:p w:rsidR="000A20C3" w:rsidRPr="0035637F" w:rsidRDefault="000A20C3" w:rsidP="00C66516">
            <w:pPr>
              <w:pageBreakBefore/>
              <w:rPr>
                <w:lang w:val="it-IT"/>
              </w:rPr>
            </w:pPr>
          </w:p>
        </w:tc>
        <w:tc>
          <w:tcPr>
            <w:tcW w:w="6091" w:type="dxa"/>
            <w:tcMar>
              <w:left w:w="108" w:type="dxa"/>
            </w:tcMar>
          </w:tcPr>
          <w:p w:rsidR="000A20C3" w:rsidRPr="0035637F" w:rsidRDefault="000A20C3" w:rsidP="0035637F">
            <w:pPr>
              <w:pStyle w:val="Titolo2"/>
              <w:pageBreakBefore/>
              <w:jc w:val="both"/>
              <w:rPr>
                <w:lang w:val="it-IT"/>
              </w:rPr>
            </w:pPr>
            <w:r w:rsidRPr="0035637F">
              <w:rPr>
                <w:lang w:val="it-IT"/>
              </w:rPr>
              <w:t>Aggregazioni aziendali durante l</w:t>
            </w:r>
            <w:r w:rsidRPr="0035637F">
              <w:rPr>
                <w:b w:val="0"/>
                <w:lang w:val="it-IT"/>
              </w:rPr>
              <w:t>’</w:t>
            </w:r>
            <w:r w:rsidRPr="0035637F">
              <w:rPr>
                <w:lang w:val="it-IT"/>
              </w:rPr>
              <w:t>esercizio corrente od in esercizi precedenti</w:t>
            </w:r>
          </w:p>
        </w:tc>
        <w:tc>
          <w:tcPr>
            <w:tcW w:w="568" w:type="dxa"/>
            <w:tcMar>
              <w:left w:w="85" w:type="dxa"/>
              <w:right w:w="85" w:type="dxa"/>
            </w:tcMar>
            <w:vAlign w:val="center"/>
          </w:tcPr>
          <w:p w:rsidR="000A20C3" w:rsidRPr="00090BE7" w:rsidRDefault="000A20C3" w:rsidP="0035637F">
            <w:pPr>
              <w:pageBreakBefore/>
              <w:jc w:val="center"/>
              <w:rPr>
                <w:lang w:val="it-IT"/>
              </w:rPr>
            </w:pPr>
          </w:p>
        </w:tc>
        <w:tc>
          <w:tcPr>
            <w:tcW w:w="567" w:type="dxa"/>
            <w:tcMar>
              <w:left w:w="108" w:type="dxa"/>
            </w:tcMar>
            <w:vAlign w:val="center"/>
          </w:tcPr>
          <w:p w:rsidR="000A20C3" w:rsidRPr="00090BE7" w:rsidRDefault="000A20C3" w:rsidP="0035637F">
            <w:pPr>
              <w:pageBreakBefore/>
              <w:jc w:val="center"/>
              <w:rPr>
                <w:lang w:val="it-IT"/>
              </w:rPr>
            </w:pPr>
          </w:p>
        </w:tc>
        <w:tc>
          <w:tcPr>
            <w:tcW w:w="715" w:type="dxa"/>
            <w:gridSpan w:val="2"/>
            <w:tcMar>
              <w:left w:w="108" w:type="dxa"/>
            </w:tcMar>
            <w:vAlign w:val="center"/>
          </w:tcPr>
          <w:p w:rsidR="000A20C3" w:rsidRPr="00090BE7" w:rsidRDefault="000A20C3" w:rsidP="0035637F">
            <w:pPr>
              <w:pageBreakBefore/>
              <w:jc w:val="center"/>
              <w:rPr>
                <w:lang w:val="it-IT"/>
              </w:rPr>
            </w:pPr>
          </w:p>
        </w:tc>
      </w:tr>
      <w:tr w:rsidR="000A20C3" w:rsidRPr="0035637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 xml:space="preserve">IFRS 3.61 IFRS 3 </w:t>
            </w:r>
          </w:p>
          <w:p w:rsidR="000A20C3" w:rsidRPr="0035637F" w:rsidRDefault="000A20C3" w:rsidP="002D4A35">
            <w:pPr>
              <w:pStyle w:val="IAS"/>
              <w:ind w:left="-57"/>
              <w:jc w:val="left"/>
              <w:rPr>
                <w:lang w:val="it-IT"/>
              </w:rPr>
            </w:pPr>
            <w:r w:rsidRPr="0035637F">
              <w:rPr>
                <w:lang w:val="it-IT"/>
              </w:rPr>
              <w:t>App. B67</w:t>
            </w:r>
          </w:p>
        </w:tc>
        <w:tc>
          <w:tcPr>
            <w:tcW w:w="6091" w:type="dxa"/>
            <w:tcMar>
              <w:left w:w="108" w:type="dxa"/>
            </w:tcMar>
          </w:tcPr>
          <w:p w:rsidR="000A20C3" w:rsidRPr="0035637F" w:rsidRDefault="000A20C3" w:rsidP="00105093">
            <w:pPr>
              <w:spacing w:line="240" w:lineRule="exact"/>
              <w:rPr>
                <w:lang w:val="it-IT"/>
              </w:rPr>
            </w:pPr>
            <w:r w:rsidRPr="0035637F">
              <w:rPr>
                <w:lang w:val="it-IT"/>
              </w:rPr>
              <w:t>Per le rettifiche rilevate nell’esercizio corrente o in esercizi precedenti in relazione ad aggregazioni aziendali, l’acquirente ha presentato le seguenti informazioni per ogni aggregazione aziendale individualmente materiale o in forma aggregata per aggregazioni aziendali individualmente immateriali ma complessivamente materiali.</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pPr>
          </w:p>
        </w:tc>
        <w:tc>
          <w:tcPr>
            <w:tcW w:w="710" w:type="dxa"/>
            <w:tcMar>
              <w:left w:w="108" w:type="dxa"/>
              <w:right w:w="0" w:type="dxa"/>
            </w:tcMar>
          </w:tcPr>
          <w:p w:rsidR="000A20C3" w:rsidRPr="0035637F" w:rsidRDefault="000A20C3" w:rsidP="002D4A35">
            <w:pPr>
              <w:pStyle w:val="IAS"/>
              <w:ind w:left="-57"/>
              <w:jc w:val="left"/>
            </w:pPr>
            <w:r w:rsidRPr="0035637F">
              <w:t>IFRS 3.45</w:t>
            </w:r>
          </w:p>
          <w:p w:rsidR="000A20C3" w:rsidRPr="0035637F" w:rsidRDefault="000A20C3" w:rsidP="002D4A35">
            <w:pPr>
              <w:pStyle w:val="IAS"/>
              <w:ind w:left="-57"/>
              <w:jc w:val="left"/>
            </w:pPr>
            <w:r w:rsidRPr="0035637F">
              <w:t xml:space="preserve">IFRS 3 </w:t>
            </w:r>
          </w:p>
          <w:p w:rsidR="000A20C3" w:rsidRPr="0035637F" w:rsidRDefault="000A20C3" w:rsidP="002D4A35">
            <w:pPr>
              <w:pStyle w:val="IAS"/>
              <w:ind w:left="-57"/>
              <w:jc w:val="left"/>
            </w:pPr>
            <w:r w:rsidRPr="0035637F">
              <w:t>App. B67(a)</w:t>
            </w:r>
          </w:p>
        </w:tc>
        <w:tc>
          <w:tcPr>
            <w:tcW w:w="6091" w:type="dxa"/>
            <w:tcMar>
              <w:left w:w="108" w:type="dxa"/>
            </w:tcMar>
          </w:tcPr>
          <w:p w:rsidR="000A20C3" w:rsidRPr="0035637F" w:rsidRDefault="000A20C3" w:rsidP="00105093">
            <w:pPr>
              <w:spacing w:line="240" w:lineRule="exact"/>
              <w:rPr>
                <w:lang w:val="it-IT"/>
              </w:rPr>
            </w:pPr>
            <w:r w:rsidRPr="0035637F">
              <w:rPr>
                <w:lang w:val="it-IT"/>
              </w:rPr>
              <w:t xml:space="preserve">Se la contabilizzazione iniziale dell’aggregazione aziendale non è definitiva per particolari attività, passività, partecipazioni di minoranza o elementi del corrispettivo e gli importi rilevati in bilancio per l’aggregazione aziendale sono stati definiti solo in maniera provvisoria: </w:t>
            </w:r>
          </w:p>
        </w:tc>
        <w:tc>
          <w:tcPr>
            <w:tcW w:w="568" w:type="dxa"/>
            <w:tcMar>
              <w:left w:w="85" w:type="dxa"/>
              <w:right w:w="85" w:type="dxa"/>
            </w:tcMar>
            <w:vAlign w:val="center"/>
          </w:tcPr>
          <w:p w:rsidR="000A20C3" w:rsidRPr="0035637F" w:rsidRDefault="000A20C3" w:rsidP="00105093">
            <w:pPr>
              <w:jc w:val="center"/>
              <w:rPr>
                <w:lang w:val="it-IT"/>
              </w:rPr>
            </w:pPr>
          </w:p>
        </w:tc>
        <w:tc>
          <w:tcPr>
            <w:tcW w:w="567" w:type="dxa"/>
            <w:tcMar>
              <w:left w:w="108" w:type="dxa"/>
            </w:tcMar>
            <w:vAlign w:val="center"/>
          </w:tcPr>
          <w:p w:rsidR="000A20C3" w:rsidRPr="0035637F" w:rsidRDefault="000A20C3" w:rsidP="00105093">
            <w:pPr>
              <w:jc w:val="center"/>
              <w:rPr>
                <w:lang w:val="it-IT"/>
              </w:rPr>
            </w:pPr>
          </w:p>
        </w:tc>
        <w:tc>
          <w:tcPr>
            <w:tcW w:w="715" w:type="dxa"/>
            <w:gridSpan w:val="2"/>
            <w:tcMar>
              <w:left w:w="108" w:type="dxa"/>
            </w:tcMar>
            <w:vAlign w:val="center"/>
          </w:tcPr>
          <w:p w:rsidR="000A20C3" w:rsidRPr="0035637F" w:rsidRDefault="000A20C3" w:rsidP="00105093">
            <w:pPr>
              <w:jc w:val="center"/>
              <w:rPr>
                <w:lang w:val="it-IT"/>
              </w:rPr>
            </w:pP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2D4A35">
            <w:pPr>
              <w:ind w:left="-57"/>
              <w:rPr>
                <w:lang w:val="it-IT"/>
              </w:rPr>
            </w:pPr>
          </w:p>
        </w:tc>
        <w:tc>
          <w:tcPr>
            <w:tcW w:w="6091" w:type="dxa"/>
            <w:tcMar>
              <w:left w:w="108" w:type="dxa"/>
            </w:tcMar>
          </w:tcPr>
          <w:p w:rsidR="000A20C3" w:rsidRPr="0035637F" w:rsidRDefault="000A20C3" w:rsidP="00987159">
            <w:pPr>
              <w:pStyle w:val="Rientroa"/>
              <w:numPr>
                <w:ilvl w:val="0"/>
                <w:numId w:val="47"/>
              </w:numPr>
              <w:spacing w:line="240" w:lineRule="exact"/>
              <w:rPr>
                <w:iCs/>
              </w:rPr>
            </w:pPr>
            <w:r w:rsidRPr="0035637F">
              <w:t>le ragioni per cui la contabilizzazione iniziale dell’aggregazione aziendale non è definitiva</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2D4A35">
            <w:pPr>
              <w:ind w:left="-57"/>
              <w:rPr>
                <w:lang w:val="it-IT"/>
              </w:rPr>
            </w:pPr>
          </w:p>
        </w:tc>
        <w:tc>
          <w:tcPr>
            <w:tcW w:w="6091" w:type="dxa"/>
            <w:tcMar>
              <w:left w:w="108" w:type="dxa"/>
            </w:tcMar>
          </w:tcPr>
          <w:p w:rsidR="000A20C3" w:rsidRPr="0035637F" w:rsidRDefault="000A20C3" w:rsidP="00105093">
            <w:pPr>
              <w:pStyle w:val="Rientroa"/>
              <w:spacing w:line="240" w:lineRule="exact"/>
            </w:pPr>
            <w:r w:rsidRPr="0035637F">
              <w:t>le attività, passività, le partecipazioni di minoranza o elementi del corrispettivo per cui la contabilizzazione iniziale non è definitiva; e</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IFRS 3.49</w:t>
            </w:r>
          </w:p>
          <w:p w:rsidR="000A20C3" w:rsidRPr="0035637F" w:rsidRDefault="000A20C3" w:rsidP="002D4A35">
            <w:pPr>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la natura o l’importo di qualsiasi rettifica riferita ai saldi contabilizzati in via provvisoria rilevata durante l’esercizio in accordo con l’IFRS 3.49.</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pPr>
          </w:p>
        </w:tc>
        <w:tc>
          <w:tcPr>
            <w:tcW w:w="710" w:type="dxa"/>
            <w:tcMar>
              <w:left w:w="108" w:type="dxa"/>
              <w:right w:w="0" w:type="dxa"/>
            </w:tcMar>
          </w:tcPr>
          <w:p w:rsidR="000A20C3" w:rsidRPr="0035637F" w:rsidRDefault="000A20C3" w:rsidP="002D4A35">
            <w:pPr>
              <w:pStyle w:val="IAS"/>
              <w:ind w:left="-57"/>
              <w:jc w:val="left"/>
            </w:pPr>
            <w:r w:rsidRPr="0035637F">
              <w:t>IFRS 3.61</w:t>
            </w:r>
            <w:r w:rsidRPr="0035637F">
              <w:br/>
              <w:t>IFRS 3</w:t>
            </w:r>
            <w:r w:rsidRPr="0035637F">
              <w:br/>
              <w:t>App. B67(b)</w:t>
            </w:r>
          </w:p>
        </w:tc>
        <w:tc>
          <w:tcPr>
            <w:tcW w:w="6091" w:type="dxa"/>
            <w:tcMar>
              <w:left w:w="108" w:type="dxa"/>
            </w:tcMar>
          </w:tcPr>
          <w:p w:rsidR="000A20C3" w:rsidRPr="0035637F" w:rsidRDefault="000A20C3" w:rsidP="00105093">
            <w:pPr>
              <w:spacing w:line="240" w:lineRule="exact"/>
              <w:rPr>
                <w:lang w:val="it-IT"/>
              </w:rPr>
            </w:pPr>
            <w:r w:rsidRPr="0035637F">
              <w:rPr>
                <w:lang w:val="it-IT"/>
              </w:rPr>
              <w:t>Per ogni esercizio successivo a quello in cui è intervenuta l’acquisizione e fino alla data in cui l’entità incassa, vende o perde il diritto al corrispettivo potenziale o fino a quando l’entità regola una passività potenziale o tale passività è cancellata o scade:</w:t>
            </w:r>
          </w:p>
        </w:tc>
        <w:tc>
          <w:tcPr>
            <w:tcW w:w="568" w:type="dxa"/>
            <w:tcMar>
              <w:left w:w="85" w:type="dxa"/>
              <w:right w:w="85" w:type="dxa"/>
            </w:tcMar>
            <w:vAlign w:val="center"/>
          </w:tcPr>
          <w:p w:rsidR="000A20C3" w:rsidRPr="0035637F" w:rsidRDefault="000A20C3" w:rsidP="00105093">
            <w:pPr>
              <w:jc w:val="center"/>
              <w:rPr>
                <w:lang w:val="it-IT"/>
              </w:rPr>
            </w:pPr>
          </w:p>
        </w:tc>
        <w:tc>
          <w:tcPr>
            <w:tcW w:w="567" w:type="dxa"/>
            <w:tcMar>
              <w:left w:w="108" w:type="dxa"/>
            </w:tcMar>
            <w:vAlign w:val="center"/>
          </w:tcPr>
          <w:p w:rsidR="000A20C3" w:rsidRPr="0035637F" w:rsidRDefault="000A20C3" w:rsidP="00105093">
            <w:pPr>
              <w:jc w:val="center"/>
              <w:rPr>
                <w:lang w:val="it-IT"/>
              </w:rPr>
            </w:pPr>
          </w:p>
        </w:tc>
        <w:tc>
          <w:tcPr>
            <w:tcW w:w="715" w:type="dxa"/>
            <w:gridSpan w:val="2"/>
            <w:tcMar>
              <w:left w:w="108" w:type="dxa"/>
            </w:tcMar>
            <w:vAlign w:val="center"/>
          </w:tcPr>
          <w:p w:rsidR="000A20C3" w:rsidRPr="0035637F" w:rsidRDefault="000A20C3" w:rsidP="00105093">
            <w:pPr>
              <w:jc w:val="center"/>
              <w:rPr>
                <w:lang w:val="it-IT"/>
              </w:rPr>
            </w:pP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2D4A35">
            <w:pPr>
              <w:ind w:left="-57"/>
              <w:jc w:val="left"/>
              <w:rPr>
                <w:lang w:val="it-IT"/>
              </w:rPr>
            </w:pPr>
          </w:p>
        </w:tc>
        <w:tc>
          <w:tcPr>
            <w:tcW w:w="6091" w:type="dxa"/>
            <w:tcMar>
              <w:left w:w="108" w:type="dxa"/>
            </w:tcMar>
          </w:tcPr>
          <w:p w:rsidR="000A20C3" w:rsidRPr="0035637F" w:rsidRDefault="000A20C3" w:rsidP="00987159">
            <w:pPr>
              <w:pStyle w:val="Rientroa"/>
              <w:numPr>
                <w:ilvl w:val="0"/>
                <w:numId w:val="48"/>
              </w:numPr>
              <w:spacing w:line="240" w:lineRule="exact"/>
              <w:rPr>
                <w:iCs/>
              </w:rPr>
            </w:pPr>
            <w:r w:rsidRPr="0035637F">
              <w:t>qualunque variazione negli importi rilevati, incluso qualsiasi differenza che insorge in sede di regolamento</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2D4A35">
            <w:pPr>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qualunque cambiamento nella forbice stimata del risultato (scontato) e le ragioni per tali cambiamenti; e</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rPr>
                <w:lang w:val="it-IT"/>
              </w:rPr>
            </w:pPr>
          </w:p>
        </w:tc>
        <w:tc>
          <w:tcPr>
            <w:tcW w:w="710" w:type="dxa"/>
            <w:tcMar>
              <w:left w:w="108" w:type="dxa"/>
              <w:right w:w="0" w:type="dxa"/>
            </w:tcMar>
          </w:tcPr>
          <w:p w:rsidR="000A20C3" w:rsidRPr="0035637F" w:rsidRDefault="000A20C3" w:rsidP="002D4A35">
            <w:pPr>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le tecniche di valutazione ed i dati chiave del modello utilizzato per valutare il corrispettivo potenziale.</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pPr>
          </w:p>
        </w:tc>
        <w:tc>
          <w:tcPr>
            <w:tcW w:w="710" w:type="dxa"/>
            <w:tcMar>
              <w:left w:w="108" w:type="dxa"/>
              <w:right w:w="0" w:type="dxa"/>
            </w:tcMar>
          </w:tcPr>
          <w:p w:rsidR="000A20C3" w:rsidRPr="0035637F" w:rsidRDefault="000A20C3" w:rsidP="002D4A35">
            <w:pPr>
              <w:pStyle w:val="IAS"/>
              <w:ind w:left="-57"/>
              <w:jc w:val="left"/>
            </w:pPr>
            <w:r w:rsidRPr="0035637F">
              <w:t>IFRS 3.61</w:t>
            </w:r>
          </w:p>
          <w:p w:rsidR="000A20C3" w:rsidRPr="0035637F" w:rsidRDefault="000A20C3" w:rsidP="002D4A35">
            <w:pPr>
              <w:pStyle w:val="IAS"/>
              <w:ind w:left="-57"/>
              <w:jc w:val="left"/>
            </w:pPr>
            <w:r w:rsidRPr="0035637F">
              <w:t>IFRS 3</w:t>
            </w:r>
            <w:r w:rsidRPr="0035637F">
              <w:br/>
              <w:t>App. B67(c)</w:t>
            </w:r>
          </w:p>
        </w:tc>
        <w:tc>
          <w:tcPr>
            <w:tcW w:w="6091" w:type="dxa"/>
            <w:tcMar>
              <w:left w:w="108" w:type="dxa"/>
            </w:tcMar>
          </w:tcPr>
          <w:p w:rsidR="000A20C3" w:rsidRPr="0035637F" w:rsidRDefault="000A20C3" w:rsidP="00105093">
            <w:pPr>
              <w:spacing w:line="240" w:lineRule="exact"/>
              <w:rPr>
                <w:lang w:val="it-IT"/>
              </w:rPr>
            </w:pPr>
            <w:r w:rsidRPr="0035637F">
              <w:rPr>
                <w:lang w:val="it-IT"/>
              </w:rPr>
              <w:t>Per passività potenziali rilevate in un’aggregazione aziendale, le informazioni richieste dagli IAS 37.84 e IAS 37.85 per ogni classe di accantonamenti (vedi punti 368 e 369).</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IFRS 3</w:t>
            </w:r>
            <w:r w:rsidRPr="0035637F">
              <w:rPr>
                <w:lang w:val="it-IT"/>
              </w:rPr>
              <w:br/>
              <w:t>App. B67(d)</w:t>
            </w:r>
          </w:p>
        </w:tc>
        <w:tc>
          <w:tcPr>
            <w:tcW w:w="6091" w:type="dxa"/>
            <w:tcMar>
              <w:left w:w="108" w:type="dxa"/>
            </w:tcMar>
          </w:tcPr>
          <w:p w:rsidR="000A20C3" w:rsidRPr="0035637F" w:rsidRDefault="000A20C3" w:rsidP="00105093">
            <w:pPr>
              <w:spacing w:line="240" w:lineRule="exact"/>
              <w:rPr>
                <w:lang w:val="it-IT"/>
              </w:rPr>
            </w:pPr>
            <w:r w:rsidRPr="0035637F">
              <w:rPr>
                <w:lang w:val="it-IT"/>
              </w:rPr>
              <w:t xml:space="preserve">Una riconciliazione del valore contabile dell’avviamento all’inizio ed alla data di chiusura dell’esercizio con indicazione separata: </w:t>
            </w:r>
          </w:p>
        </w:tc>
        <w:tc>
          <w:tcPr>
            <w:tcW w:w="568" w:type="dxa"/>
            <w:tcMar>
              <w:left w:w="85" w:type="dxa"/>
              <w:right w:w="85" w:type="dxa"/>
            </w:tcMar>
            <w:vAlign w:val="center"/>
          </w:tcPr>
          <w:p w:rsidR="000A20C3" w:rsidRPr="0035637F" w:rsidRDefault="000A20C3" w:rsidP="00105093">
            <w:pPr>
              <w:jc w:val="center"/>
              <w:rPr>
                <w:lang w:val="it-IT"/>
              </w:rPr>
            </w:pPr>
          </w:p>
        </w:tc>
        <w:tc>
          <w:tcPr>
            <w:tcW w:w="567" w:type="dxa"/>
            <w:tcMar>
              <w:left w:w="108" w:type="dxa"/>
            </w:tcMar>
            <w:vAlign w:val="center"/>
          </w:tcPr>
          <w:p w:rsidR="000A20C3" w:rsidRPr="0035637F" w:rsidRDefault="000A20C3" w:rsidP="00105093">
            <w:pPr>
              <w:jc w:val="center"/>
              <w:rPr>
                <w:lang w:val="it-IT"/>
              </w:rPr>
            </w:pPr>
          </w:p>
        </w:tc>
        <w:tc>
          <w:tcPr>
            <w:tcW w:w="715" w:type="dxa"/>
            <w:gridSpan w:val="2"/>
            <w:tcMar>
              <w:left w:w="108" w:type="dxa"/>
            </w:tcMar>
            <w:vAlign w:val="center"/>
          </w:tcPr>
          <w:p w:rsidR="000A20C3" w:rsidRPr="0035637F" w:rsidRDefault="000A20C3" w:rsidP="00105093">
            <w:pPr>
              <w:jc w:val="center"/>
              <w:rPr>
                <w:lang w:val="it-IT"/>
              </w:rPr>
            </w:pP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p>
        </w:tc>
        <w:tc>
          <w:tcPr>
            <w:tcW w:w="6091" w:type="dxa"/>
            <w:tcMar>
              <w:left w:w="108" w:type="dxa"/>
            </w:tcMar>
          </w:tcPr>
          <w:p w:rsidR="000A20C3" w:rsidRPr="0035637F" w:rsidRDefault="000A20C3" w:rsidP="00987159">
            <w:pPr>
              <w:pStyle w:val="Rientroa"/>
              <w:numPr>
                <w:ilvl w:val="0"/>
                <w:numId w:val="49"/>
              </w:numPr>
              <w:spacing w:line="240" w:lineRule="exact"/>
              <w:rPr>
                <w:iCs/>
              </w:rPr>
            </w:pPr>
            <w:r w:rsidRPr="0035637F">
              <w:t>dell’importo lordo e delle perdite per riduzione di valore cumulate all’inizio dell’esercizio</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IFRS 5.6</w:t>
            </w:r>
          </w:p>
        </w:tc>
        <w:tc>
          <w:tcPr>
            <w:tcW w:w="6091" w:type="dxa"/>
            <w:tcMar>
              <w:left w:w="108" w:type="dxa"/>
            </w:tcMar>
          </w:tcPr>
          <w:p w:rsidR="000A20C3" w:rsidRPr="0035637F" w:rsidRDefault="000A20C3" w:rsidP="00105093">
            <w:pPr>
              <w:pStyle w:val="Rientroa"/>
              <w:ind w:left="391" w:hanging="357"/>
            </w:pPr>
            <w:r w:rsidRPr="0035637F">
              <w:t>avviamento addizionale rilevato durante l’esercizio, eccetto l’avviamento incluso in un gruppo in via di dismissione che, all’acquisizione, soddisfa i criteri per essere classificato come detenuto per la vendita in base all’IFRS 5</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IFRS 3.67</w:t>
            </w:r>
          </w:p>
        </w:tc>
        <w:tc>
          <w:tcPr>
            <w:tcW w:w="6091" w:type="dxa"/>
            <w:tcMar>
              <w:left w:w="108" w:type="dxa"/>
            </w:tcMar>
          </w:tcPr>
          <w:p w:rsidR="000A20C3" w:rsidRPr="0035637F" w:rsidRDefault="000A20C3" w:rsidP="00105093">
            <w:pPr>
              <w:pStyle w:val="Rientroa"/>
              <w:spacing w:line="240" w:lineRule="exact"/>
            </w:pPr>
            <w:r w:rsidRPr="0035637F">
              <w:t>aggiustamenti risultanti dalla successiva rilevazione delle imposte differite attive per l’esercizio in base all’IFRS 3.67</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IFRS 5.6</w:t>
            </w:r>
          </w:p>
        </w:tc>
        <w:tc>
          <w:tcPr>
            <w:tcW w:w="6091" w:type="dxa"/>
            <w:tcMar>
              <w:left w:w="108" w:type="dxa"/>
            </w:tcMar>
          </w:tcPr>
          <w:p w:rsidR="000A20C3" w:rsidRPr="0035637F" w:rsidRDefault="000A20C3" w:rsidP="00105093">
            <w:pPr>
              <w:pStyle w:val="Rientroa"/>
              <w:ind w:left="391" w:hanging="357"/>
            </w:pPr>
            <w:r w:rsidRPr="0035637F">
              <w:t>l’avviamento incluso in un gruppo in via di dismissione classificato come detenuto per la vendita in base all’IFRS 5 e l’avviamento cancellato durante l’esercizio senza essere stato precedentemente incluso in un gruppo in via di dismissione classificato come detenuto per la vendita</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IAS 36.104</w:t>
            </w:r>
          </w:p>
        </w:tc>
        <w:tc>
          <w:tcPr>
            <w:tcW w:w="6091" w:type="dxa"/>
            <w:tcMar>
              <w:left w:w="108" w:type="dxa"/>
            </w:tcMar>
          </w:tcPr>
          <w:p w:rsidR="000A20C3" w:rsidRPr="0035637F" w:rsidRDefault="000A20C3" w:rsidP="00105093">
            <w:pPr>
              <w:pStyle w:val="Rientroa"/>
              <w:ind w:left="391" w:hanging="357"/>
            </w:pPr>
            <w:r w:rsidRPr="0035637F">
              <w:t>perdite per riduzione di valore rilevate durante l’esercizio in base allo IAS 36</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IAS 21.47</w:t>
            </w:r>
          </w:p>
        </w:tc>
        <w:tc>
          <w:tcPr>
            <w:tcW w:w="6091" w:type="dxa"/>
            <w:tcMar>
              <w:left w:w="108" w:type="dxa"/>
            </w:tcMar>
          </w:tcPr>
          <w:p w:rsidR="000A20C3" w:rsidRPr="0035637F" w:rsidRDefault="000A20C3" w:rsidP="00105093">
            <w:pPr>
              <w:pStyle w:val="Rientroa"/>
              <w:spacing w:line="240" w:lineRule="exact"/>
            </w:pPr>
            <w:r w:rsidRPr="0035637F">
              <w:t>differenze nette da variazioni cambi insorti nell’esercizio in base allo IAS 21</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p>
        </w:tc>
        <w:tc>
          <w:tcPr>
            <w:tcW w:w="6091" w:type="dxa"/>
            <w:tcMar>
              <w:left w:w="108" w:type="dxa"/>
            </w:tcMar>
          </w:tcPr>
          <w:p w:rsidR="000A20C3" w:rsidRPr="0035637F" w:rsidRDefault="000A20C3" w:rsidP="00105093">
            <w:pPr>
              <w:pStyle w:val="Rientroa"/>
              <w:spacing w:line="240" w:lineRule="exact"/>
            </w:pPr>
            <w:r w:rsidRPr="0035637F">
              <w:t>qualunque altra variazione nel valore contabile durante l’esercizio</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p>
        </w:tc>
        <w:tc>
          <w:tcPr>
            <w:tcW w:w="6091" w:type="dxa"/>
            <w:tcMar>
              <w:left w:w="108" w:type="dxa"/>
            </w:tcMar>
          </w:tcPr>
          <w:p w:rsidR="000A20C3" w:rsidRPr="0035637F" w:rsidRDefault="000A20C3" w:rsidP="00105093">
            <w:pPr>
              <w:pStyle w:val="Rientroa"/>
              <w:ind w:left="391" w:hanging="357"/>
            </w:pPr>
            <w:r w:rsidRPr="0035637F">
              <w:t>l’ammontare lordo delle riduzioni di valore alla data di chiusura dell’esercizio.</w:t>
            </w:r>
          </w:p>
        </w:tc>
        <w:tc>
          <w:tcPr>
            <w:tcW w:w="568" w:type="dxa"/>
            <w:tcMar>
              <w:left w:w="85" w:type="dxa"/>
              <w:right w:w="85"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10509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35637F" w:rsidTr="00B111A7">
        <w:trPr>
          <w:cantSplit/>
        </w:trPr>
        <w:tc>
          <w:tcPr>
            <w:tcW w:w="678" w:type="dxa"/>
            <w:tcMar>
              <w:left w:w="108" w:type="dxa"/>
            </w:tcMar>
          </w:tcPr>
          <w:p w:rsidR="000A20C3" w:rsidRPr="0035637F" w:rsidRDefault="000A20C3" w:rsidP="00105093">
            <w:pPr>
              <w:pStyle w:val="Numeroelenco"/>
              <w:ind w:left="0" w:firstLine="57"/>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2D4A35">
            <w:pPr>
              <w:pStyle w:val="IAS"/>
              <w:ind w:left="-57"/>
              <w:jc w:val="left"/>
              <w:rPr>
                <w:lang w:val="it-IT"/>
              </w:rPr>
            </w:pPr>
            <w:r w:rsidRPr="0035637F">
              <w:rPr>
                <w:lang w:val="it-IT"/>
              </w:rPr>
              <w:t>IFRS 3</w:t>
            </w:r>
            <w:r w:rsidRPr="0035637F">
              <w:rPr>
                <w:lang w:val="it-IT"/>
              </w:rPr>
              <w:br/>
              <w:t>App. B67(e)</w:t>
            </w:r>
          </w:p>
        </w:tc>
        <w:tc>
          <w:tcPr>
            <w:tcW w:w="6091" w:type="dxa"/>
            <w:tcMar>
              <w:left w:w="108" w:type="dxa"/>
            </w:tcMar>
          </w:tcPr>
          <w:p w:rsidR="000A20C3" w:rsidRPr="0035637F" w:rsidRDefault="000A20C3" w:rsidP="00105093">
            <w:pPr>
              <w:spacing w:line="240" w:lineRule="exact"/>
              <w:rPr>
                <w:lang w:val="it-IT"/>
              </w:rPr>
            </w:pPr>
            <w:r w:rsidRPr="0035637F">
              <w:rPr>
                <w:lang w:val="it-IT"/>
              </w:rPr>
              <w:t>L’importo e la spiegazione di qualunque utile o perdita rilevato nell’esercizio corrente che contemporaneamente:</w:t>
            </w:r>
          </w:p>
        </w:tc>
        <w:tc>
          <w:tcPr>
            <w:tcW w:w="568" w:type="dxa"/>
            <w:tcMar>
              <w:left w:w="85" w:type="dxa"/>
              <w:right w:w="85" w:type="dxa"/>
            </w:tcMar>
            <w:vAlign w:val="center"/>
          </w:tcPr>
          <w:p w:rsidR="000A20C3" w:rsidRPr="0035637F" w:rsidRDefault="000A20C3" w:rsidP="00105093">
            <w:pPr>
              <w:jc w:val="center"/>
              <w:rPr>
                <w:lang w:val="it-IT"/>
              </w:rPr>
            </w:pPr>
          </w:p>
        </w:tc>
        <w:tc>
          <w:tcPr>
            <w:tcW w:w="567" w:type="dxa"/>
            <w:tcMar>
              <w:left w:w="108" w:type="dxa"/>
            </w:tcMar>
            <w:vAlign w:val="center"/>
          </w:tcPr>
          <w:p w:rsidR="000A20C3" w:rsidRPr="0035637F" w:rsidRDefault="000A20C3" w:rsidP="00105093">
            <w:pPr>
              <w:jc w:val="center"/>
              <w:rPr>
                <w:lang w:val="it-IT"/>
              </w:rPr>
            </w:pPr>
          </w:p>
        </w:tc>
        <w:tc>
          <w:tcPr>
            <w:tcW w:w="715" w:type="dxa"/>
            <w:gridSpan w:val="2"/>
            <w:tcMar>
              <w:left w:w="108" w:type="dxa"/>
            </w:tcMar>
            <w:vAlign w:val="center"/>
          </w:tcPr>
          <w:p w:rsidR="000A20C3" w:rsidRPr="0035637F" w:rsidRDefault="000A20C3" w:rsidP="00105093">
            <w:pPr>
              <w:jc w:val="center"/>
              <w:rPr>
                <w:lang w:val="it-IT"/>
              </w:rPr>
            </w:pPr>
          </w:p>
        </w:tc>
      </w:tr>
      <w:tr w:rsidR="000A20C3" w:rsidRPr="0035637F" w:rsidTr="00B111A7">
        <w:trPr>
          <w:cantSplit/>
        </w:trPr>
        <w:tc>
          <w:tcPr>
            <w:tcW w:w="678" w:type="dxa"/>
            <w:tcMar>
              <w:left w:w="108" w:type="dxa"/>
            </w:tcMar>
          </w:tcPr>
          <w:p w:rsidR="000A20C3" w:rsidRPr="0035637F" w:rsidRDefault="000A20C3" w:rsidP="000A20C3">
            <w:pPr>
              <w:pStyle w:val="Numeroelenco"/>
              <w:numPr>
                <w:ilvl w:val="0"/>
                <w:numId w:val="0"/>
              </w:numPr>
              <w:ind w:left="57"/>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C66516">
            <w:pPr>
              <w:pStyle w:val="IAS"/>
              <w:rPr>
                <w:lang w:val="it-IT"/>
              </w:rPr>
            </w:pPr>
          </w:p>
        </w:tc>
        <w:tc>
          <w:tcPr>
            <w:tcW w:w="6091" w:type="dxa"/>
            <w:tcMar>
              <w:left w:w="108" w:type="dxa"/>
            </w:tcMar>
          </w:tcPr>
          <w:p w:rsidR="000A20C3" w:rsidRPr="0035637F" w:rsidRDefault="000A20C3" w:rsidP="00987159">
            <w:pPr>
              <w:pStyle w:val="Paragrafoelenco"/>
              <w:numPr>
                <w:ilvl w:val="0"/>
                <w:numId w:val="270"/>
              </w:numPr>
              <w:spacing w:line="240" w:lineRule="exact"/>
              <w:ind w:left="459"/>
              <w:rPr>
                <w:lang w:val="it-IT"/>
              </w:rPr>
            </w:pPr>
            <w:r w:rsidRPr="0035637F">
              <w:rPr>
                <w:lang w:val="it-IT"/>
              </w:rPr>
              <w:t>fa riferimento ad attività identificabili acquisite o passività assunte in una aggregazione aziendale che è stato effettuato nell’esercizio corrente o in esercizi precedenti; e</w:t>
            </w:r>
          </w:p>
        </w:tc>
        <w:tc>
          <w:tcPr>
            <w:tcW w:w="568" w:type="dxa"/>
            <w:tcMar>
              <w:left w:w="85" w:type="dxa"/>
              <w:right w:w="85"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0A20C3" w:rsidTr="00B111A7">
        <w:trPr>
          <w:cantSplit/>
        </w:trPr>
        <w:tc>
          <w:tcPr>
            <w:tcW w:w="678" w:type="dxa"/>
            <w:tcMar>
              <w:left w:w="108" w:type="dxa"/>
            </w:tcMar>
          </w:tcPr>
          <w:p w:rsidR="000A20C3" w:rsidRPr="0035637F" w:rsidRDefault="000A20C3" w:rsidP="000A20C3">
            <w:pPr>
              <w:pStyle w:val="Numeroelenco"/>
              <w:numPr>
                <w:ilvl w:val="0"/>
                <w:numId w:val="0"/>
              </w:numPr>
              <w:ind w:left="57"/>
              <w:rPr>
                <w:lang w:val="it-IT"/>
              </w:rPr>
            </w:pPr>
          </w:p>
        </w:tc>
        <w:tc>
          <w:tcPr>
            <w:tcW w:w="992" w:type="dxa"/>
          </w:tcPr>
          <w:p w:rsidR="000A20C3" w:rsidRPr="0035637F" w:rsidRDefault="000A20C3" w:rsidP="00105093">
            <w:pPr>
              <w:pStyle w:val="IAS"/>
              <w:rPr>
                <w:lang w:val="it-IT"/>
              </w:rPr>
            </w:pPr>
          </w:p>
        </w:tc>
        <w:tc>
          <w:tcPr>
            <w:tcW w:w="710" w:type="dxa"/>
            <w:tcMar>
              <w:left w:w="108" w:type="dxa"/>
              <w:right w:w="0" w:type="dxa"/>
            </w:tcMar>
          </w:tcPr>
          <w:p w:rsidR="000A20C3" w:rsidRPr="0035637F" w:rsidRDefault="000A20C3" w:rsidP="00C66516">
            <w:pPr>
              <w:pStyle w:val="IAS"/>
              <w:rPr>
                <w:lang w:val="it-IT"/>
              </w:rPr>
            </w:pPr>
          </w:p>
        </w:tc>
        <w:tc>
          <w:tcPr>
            <w:tcW w:w="6091" w:type="dxa"/>
            <w:tcMar>
              <w:left w:w="108" w:type="dxa"/>
            </w:tcMar>
          </w:tcPr>
          <w:p w:rsidR="000A20C3" w:rsidRPr="0035637F" w:rsidRDefault="000A20C3" w:rsidP="00987159">
            <w:pPr>
              <w:pStyle w:val="Rientroa"/>
              <w:numPr>
                <w:ilvl w:val="0"/>
                <w:numId w:val="270"/>
              </w:numPr>
              <w:spacing w:line="240" w:lineRule="exact"/>
              <w:ind w:left="459"/>
            </w:pPr>
            <w:r w:rsidRPr="0035637F">
              <w:t>è di natura e di incidenza tale che l’informativa è rilevante per comprendere il bilancio dell’entità risultante dall’aggregazione.</w:t>
            </w:r>
          </w:p>
        </w:tc>
        <w:tc>
          <w:tcPr>
            <w:tcW w:w="568" w:type="dxa"/>
            <w:tcMar>
              <w:left w:w="85" w:type="dxa"/>
              <w:right w:w="85"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567" w:type="dxa"/>
            <w:tcMar>
              <w:left w:w="108"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c>
          <w:tcPr>
            <w:tcW w:w="715" w:type="dxa"/>
            <w:gridSpan w:val="2"/>
            <w:tcMar>
              <w:left w:w="108" w:type="dxa"/>
            </w:tcMar>
            <w:vAlign w:val="center"/>
          </w:tcPr>
          <w:p w:rsidR="000A20C3" w:rsidRPr="0035637F" w:rsidRDefault="000A20C3" w:rsidP="00DA0153">
            <w:pPr>
              <w:jc w:val="center"/>
              <w:rPr>
                <w:lang w:val="it-IT"/>
              </w:rPr>
            </w:pPr>
            <w:r w:rsidRPr="0035637F">
              <w:fldChar w:fldCharType="begin">
                <w:ffData>
                  <w:name w:val="Check4"/>
                  <w:enabled/>
                  <w:calcOnExit w:val="0"/>
                  <w:checkBox>
                    <w:sizeAuto/>
                    <w:default w:val="0"/>
                  </w:checkBox>
                </w:ffData>
              </w:fldChar>
            </w:r>
            <w:r w:rsidRPr="0035637F">
              <w:instrText xml:space="preserve"> FORMCHECKBOX </w:instrText>
            </w:r>
            <w:r w:rsidR="00EA25C3">
              <w:fldChar w:fldCharType="separate"/>
            </w:r>
            <w:r w:rsidRPr="0035637F">
              <w:fldChar w:fldCharType="end"/>
            </w:r>
          </w:p>
        </w:tc>
      </w:tr>
      <w:tr w:rsidR="000A20C3" w:rsidRPr="007A4113" w:rsidTr="00DA0153">
        <w:trPr>
          <w:cantSplit/>
        </w:trPr>
        <w:tc>
          <w:tcPr>
            <w:tcW w:w="678" w:type="dxa"/>
            <w:tcMar>
              <w:left w:w="108" w:type="dxa"/>
            </w:tcMar>
          </w:tcPr>
          <w:p w:rsidR="000A20C3" w:rsidRPr="007A4113" w:rsidRDefault="000A20C3" w:rsidP="000A20C3">
            <w:pPr>
              <w:pStyle w:val="Numeroelenco"/>
              <w:numPr>
                <w:ilvl w:val="0"/>
                <w:numId w:val="0"/>
              </w:numPr>
              <w:ind w:left="57"/>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105093">
            <w:pPr>
              <w:pStyle w:val="IAS"/>
              <w:rPr>
                <w:lang w:val="it-IT"/>
              </w:rPr>
            </w:pPr>
          </w:p>
        </w:tc>
        <w:tc>
          <w:tcPr>
            <w:tcW w:w="6091" w:type="dxa"/>
            <w:tcMar>
              <w:left w:w="108" w:type="dxa"/>
            </w:tcMar>
            <w:vAlign w:val="center"/>
          </w:tcPr>
          <w:p w:rsidR="000A20C3" w:rsidRPr="007A4113" w:rsidRDefault="000A20C3" w:rsidP="00DA0153">
            <w:pPr>
              <w:pStyle w:val="Titolo2"/>
              <w:keepNext w:val="0"/>
              <w:rPr>
                <w:lang w:val="it-IT"/>
              </w:rPr>
            </w:pPr>
            <w:r w:rsidRPr="007A4113">
              <w:rPr>
                <w:lang w:val="it-IT"/>
              </w:rPr>
              <w:t>Acquisizione di interessenze in attività a controllo congiunto</w:t>
            </w:r>
          </w:p>
        </w:tc>
        <w:tc>
          <w:tcPr>
            <w:tcW w:w="568" w:type="dxa"/>
            <w:tcMar>
              <w:left w:w="85" w:type="dxa"/>
              <w:right w:w="85" w:type="dxa"/>
            </w:tcMar>
            <w:vAlign w:val="center"/>
          </w:tcPr>
          <w:p w:rsidR="000A20C3" w:rsidRPr="007A4113" w:rsidRDefault="000A20C3" w:rsidP="00DA0153">
            <w:pPr>
              <w:jc w:val="center"/>
              <w:rPr>
                <w:lang w:val="it-IT"/>
              </w:rPr>
            </w:pPr>
          </w:p>
        </w:tc>
        <w:tc>
          <w:tcPr>
            <w:tcW w:w="567" w:type="dxa"/>
            <w:tcMar>
              <w:left w:w="108" w:type="dxa"/>
            </w:tcMar>
            <w:vAlign w:val="center"/>
          </w:tcPr>
          <w:p w:rsidR="000A20C3" w:rsidRPr="007A4113" w:rsidRDefault="000A20C3" w:rsidP="00DA0153">
            <w:pPr>
              <w:jc w:val="center"/>
              <w:rPr>
                <w:lang w:val="it-IT"/>
              </w:rPr>
            </w:pPr>
          </w:p>
        </w:tc>
        <w:tc>
          <w:tcPr>
            <w:tcW w:w="715" w:type="dxa"/>
            <w:gridSpan w:val="2"/>
            <w:tcMar>
              <w:left w:w="108" w:type="dxa"/>
            </w:tcMar>
            <w:vAlign w:val="center"/>
          </w:tcPr>
          <w:p w:rsidR="000A20C3" w:rsidRPr="007A4113" w:rsidRDefault="000A20C3" w:rsidP="00DA015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spacing w:before="20" w:line="200" w:lineRule="exact"/>
              <w:ind w:left="-57"/>
              <w:jc w:val="left"/>
              <w:rPr>
                <w:lang w:val="it-IT"/>
              </w:rPr>
            </w:pPr>
            <w:r w:rsidRPr="007A4113">
              <w:rPr>
                <w:lang w:val="it-IT"/>
              </w:rPr>
              <w:t>IFRS 11.21A</w:t>
            </w:r>
          </w:p>
        </w:tc>
        <w:tc>
          <w:tcPr>
            <w:tcW w:w="6091" w:type="dxa"/>
            <w:tcMar>
              <w:left w:w="108" w:type="dxa"/>
            </w:tcMar>
          </w:tcPr>
          <w:p w:rsidR="000A20C3" w:rsidRPr="007A4113" w:rsidRDefault="000A20C3" w:rsidP="00DA0153">
            <w:pPr>
              <w:spacing w:line="200" w:lineRule="exact"/>
              <w:rPr>
                <w:lang w:val="it-IT"/>
              </w:rPr>
            </w:pPr>
            <w:r w:rsidRPr="007A4113">
              <w:rPr>
                <w:lang w:val="it-IT"/>
              </w:rPr>
              <w:t xml:space="preserve">Se l’entità ha acquisito un’interessenza in un’attività a controllo congiunto che costituisce un’attività aziendale ai sensi dell’IFRS 3, l’entità è tenuta a fornire le informazioni integrative richieste dall’IFRS 3 e da altri IFRS in relazione alle aggregazioni aziendali. </w:t>
            </w:r>
          </w:p>
        </w:tc>
        <w:tc>
          <w:tcPr>
            <w:tcW w:w="568" w:type="dxa"/>
            <w:tcMar>
              <w:left w:w="85" w:type="dxa"/>
              <w:right w:w="85" w:type="dxa"/>
            </w:tcMar>
            <w:vAlign w:val="center"/>
          </w:tcPr>
          <w:p w:rsidR="000A20C3" w:rsidRPr="007A4113" w:rsidRDefault="000A20C3" w:rsidP="00DA015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DA015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DA015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DA0153">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vAlign w:val="center"/>
          </w:tcPr>
          <w:p w:rsidR="000A20C3" w:rsidRPr="007A4113" w:rsidRDefault="000A20C3" w:rsidP="00C9053B">
            <w:pPr>
              <w:pStyle w:val="Commentiriquadro"/>
            </w:pPr>
            <w:r w:rsidRPr="007A4113">
              <w:t>Tale disposizione si applica sia all’acquisizione iniziale di un’interessenza sia alle acquisizioni successive di ulteriori interessenze.</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vAlign w:val="center"/>
          </w:tcPr>
          <w:p w:rsidR="000A20C3" w:rsidRPr="007A4113" w:rsidRDefault="000A20C3" w:rsidP="00105093">
            <w:pPr>
              <w:jc w:val="left"/>
              <w:rPr>
                <w:lang w:val="it-IT"/>
              </w:rPr>
            </w:pPr>
          </w:p>
        </w:tc>
        <w:tc>
          <w:tcPr>
            <w:tcW w:w="992" w:type="dxa"/>
          </w:tcPr>
          <w:p w:rsidR="000A20C3" w:rsidRPr="007A4113" w:rsidRDefault="000A20C3" w:rsidP="00105093">
            <w:pPr>
              <w:pStyle w:val="IAS"/>
              <w:jc w:val="left"/>
              <w:rPr>
                <w:lang w:val="it-IT"/>
              </w:rPr>
            </w:pPr>
          </w:p>
        </w:tc>
        <w:tc>
          <w:tcPr>
            <w:tcW w:w="710" w:type="dxa"/>
            <w:tcMar>
              <w:left w:w="108" w:type="dxa"/>
              <w:right w:w="0" w:type="dxa"/>
            </w:tcMar>
            <w:vAlign w:val="center"/>
          </w:tcPr>
          <w:p w:rsidR="000A20C3" w:rsidRPr="007A4113" w:rsidRDefault="000A20C3" w:rsidP="002D4A35">
            <w:pPr>
              <w:pStyle w:val="IAS"/>
              <w:ind w:left="-57"/>
              <w:jc w:val="left"/>
              <w:rPr>
                <w:lang w:val="it-IT"/>
              </w:rPr>
            </w:pPr>
          </w:p>
        </w:tc>
        <w:tc>
          <w:tcPr>
            <w:tcW w:w="6091" w:type="dxa"/>
            <w:tcMar>
              <w:left w:w="108" w:type="dxa"/>
            </w:tcMar>
            <w:vAlign w:val="center"/>
          </w:tcPr>
          <w:p w:rsidR="000A20C3" w:rsidRPr="007A4113" w:rsidRDefault="000A20C3" w:rsidP="00105093">
            <w:pPr>
              <w:pStyle w:val="Titolo2"/>
              <w:keepNext w:val="0"/>
              <w:rPr>
                <w:lang w:val="it-IT"/>
              </w:rPr>
            </w:pPr>
            <w:r w:rsidRPr="007A4113">
              <w:rPr>
                <w:lang w:val="it-IT"/>
              </w:rPr>
              <w:t>ONERI FINANZIARI</w:t>
            </w:r>
          </w:p>
        </w:tc>
        <w:tc>
          <w:tcPr>
            <w:tcW w:w="568" w:type="dxa"/>
            <w:tcMar>
              <w:left w:w="85" w:type="dxa"/>
              <w:right w:w="85" w:type="dxa"/>
            </w:tcMar>
            <w:vAlign w:val="center"/>
          </w:tcPr>
          <w:p w:rsidR="000A20C3" w:rsidRPr="007A4113" w:rsidRDefault="000A20C3" w:rsidP="00105093">
            <w:pPr>
              <w:jc w:val="left"/>
            </w:pPr>
          </w:p>
        </w:tc>
        <w:tc>
          <w:tcPr>
            <w:tcW w:w="567" w:type="dxa"/>
            <w:tcMar>
              <w:left w:w="108" w:type="dxa"/>
            </w:tcMar>
            <w:vAlign w:val="center"/>
          </w:tcPr>
          <w:p w:rsidR="000A20C3" w:rsidRPr="007A4113" w:rsidRDefault="000A20C3" w:rsidP="00105093">
            <w:pPr>
              <w:jc w:val="left"/>
            </w:pPr>
          </w:p>
        </w:tc>
        <w:tc>
          <w:tcPr>
            <w:tcW w:w="715" w:type="dxa"/>
            <w:gridSpan w:val="2"/>
            <w:tcMar>
              <w:left w:w="108" w:type="dxa"/>
            </w:tcMar>
            <w:vAlign w:val="center"/>
          </w:tcPr>
          <w:p w:rsidR="000A20C3" w:rsidRPr="007A4113" w:rsidRDefault="000A20C3" w:rsidP="00105093">
            <w:pPr>
              <w:jc w:val="left"/>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lang w:val="it-IT"/>
              </w:rPr>
              <w:t>IAS 1.117</w:t>
            </w:r>
          </w:p>
        </w:tc>
        <w:tc>
          <w:tcPr>
            <w:tcW w:w="6091" w:type="dxa"/>
            <w:tcMar>
              <w:left w:w="108" w:type="dxa"/>
            </w:tcMar>
          </w:tcPr>
          <w:p w:rsidR="000A20C3" w:rsidRPr="007A4113" w:rsidRDefault="000A20C3" w:rsidP="00105093">
            <w:pPr>
              <w:rPr>
                <w:lang w:val="it-IT"/>
              </w:rPr>
            </w:pPr>
            <w:r w:rsidRPr="007A4113">
              <w:rPr>
                <w:lang w:val="it-IT"/>
              </w:rPr>
              <w:t>L’entità ha indicato la politica contabile adottata per la contabilizzazione degli oneri finanziari.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lang w:val="it-IT"/>
              </w:rPr>
              <w:t>IAS 23.26</w:t>
            </w:r>
          </w:p>
        </w:tc>
        <w:tc>
          <w:tcPr>
            <w:tcW w:w="6091" w:type="dxa"/>
            <w:tcMar>
              <w:left w:w="108" w:type="dxa"/>
            </w:tcMar>
          </w:tcPr>
          <w:p w:rsidR="000A20C3" w:rsidRPr="007A4113" w:rsidRDefault="000A20C3" w:rsidP="00105093">
            <w:pPr>
              <w:rPr>
                <w:lang w:val="it-IT"/>
              </w:rPr>
            </w:pPr>
            <w:r w:rsidRPr="007A4113">
              <w:rPr>
                <w:lang w:val="it-IT"/>
              </w:rPr>
              <w:t>Se l’entità ha capitalizzato degli oneri finanziati nell’esercizio, devono essere fornite le seguenti informazioni:</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987159">
            <w:pPr>
              <w:pStyle w:val="Rientroa"/>
              <w:numPr>
                <w:ilvl w:val="0"/>
                <w:numId w:val="50"/>
              </w:numPr>
              <w:spacing w:line="240" w:lineRule="exact"/>
              <w:ind w:left="391" w:hanging="357"/>
            </w:pPr>
            <w:r w:rsidRPr="007A4113">
              <w:t>l’ammontare degli oneri finanziari capitalizzati nell’esercizio; 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pStyle w:val="Rientroa"/>
            </w:pPr>
            <w:r w:rsidRPr="007A4113">
              <w:t>il tasso di capitalizzazione usato per determinare l’ammontare degli oneri finanziari capitalizzabili.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pStyle w:val="Titolo1"/>
            </w:pPr>
            <w:r w:rsidRPr="007A4113">
              <w:t>variazione delle stIme</w:t>
            </w:r>
          </w:p>
        </w:tc>
        <w:tc>
          <w:tcPr>
            <w:tcW w:w="568" w:type="dxa"/>
            <w:tcMar>
              <w:left w:w="85" w:type="dxa"/>
              <w:right w:w="85" w:type="dxa"/>
            </w:tcMar>
            <w:vAlign w:val="center"/>
          </w:tcPr>
          <w:p w:rsidR="000A20C3" w:rsidRPr="007A4113" w:rsidRDefault="000A20C3" w:rsidP="00105093">
            <w:pPr>
              <w:jc w:val="center"/>
            </w:pPr>
          </w:p>
        </w:tc>
        <w:tc>
          <w:tcPr>
            <w:tcW w:w="567" w:type="dxa"/>
            <w:tcMar>
              <w:left w:w="108" w:type="dxa"/>
            </w:tcMar>
            <w:vAlign w:val="center"/>
          </w:tcPr>
          <w:p w:rsidR="000A20C3" w:rsidRPr="007A4113" w:rsidRDefault="000A20C3" w:rsidP="00105093">
            <w:pPr>
              <w:jc w:val="center"/>
            </w:pPr>
          </w:p>
        </w:tc>
        <w:tc>
          <w:tcPr>
            <w:tcW w:w="715" w:type="dxa"/>
            <w:gridSpan w:val="2"/>
            <w:tcMar>
              <w:left w:w="108" w:type="dxa"/>
            </w:tcMar>
            <w:vAlign w:val="center"/>
          </w:tcPr>
          <w:p w:rsidR="000A20C3" w:rsidRPr="007A4113" w:rsidRDefault="000A20C3" w:rsidP="00105093">
            <w:pPr>
              <w:jc w:val="cente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lang w:val="it-IT"/>
              </w:rPr>
              <w:t>IAS 8.39</w:t>
            </w:r>
          </w:p>
          <w:p w:rsidR="000A20C3" w:rsidRPr="007A4113" w:rsidRDefault="000A20C3" w:rsidP="002D4A35">
            <w:pPr>
              <w:pStyle w:val="IAS"/>
              <w:ind w:left="-57"/>
              <w:jc w:val="left"/>
              <w:rPr>
                <w:lang w:val="it-IT"/>
              </w:rPr>
            </w:pPr>
            <w:r w:rsidRPr="007A4113">
              <w:rPr>
                <w:lang w:val="it-IT"/>
              </w:rPr>
              <w:t>IAS 8.40</w:t>
            </w:r>
          </w:p>
        </w:tc>
        <w:tc>
          <w:tcPr>
            <w:tcW w:w="6091" w:type="dxa"/>
            <w:tcMar>
              <w:left w:w="108" w:type="dxa"/>
            </w:tcMar>
          </w:tcPr>
          <w:p w:rsidR="000A20C3" w:rsidRPr="007A4113" w:rsidRDefault="000A20C3" w:rsidP="00105093">
            <w:pPr>
              <w:rPr>
                <w:lang w:val="it-IT"/>
              </w:rPr>
            </w:pPr>
            <w:r w:rsidRPr="007A4113">
              <w:rPr>
                <w:lang w:val="it-IT"/>
              </w:rPr>
              <w:t>Sono state indicate le seguenti informazioni relativamente al cambiamento di una valutazione che ha effetto nell’esercizio o che ci si aspetta avrà impatto negli esercizi futuri:</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987159">
            <w:pPr>
              <w:pStyle w:val="Rientroa"/>
              <w:numPr>
                <w:ilvl w:val="0"/>
                <w:numId w:val="51"/>
              </w:numPr>
              <w:spacing w:line="240" w:lineRule="exact"/>
            </w:pPr>
            <w:r w:rsidRPr="007A4113">
              <w:t>la natura della variazione; 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pStyle w:val="Rientroa"/>
              <w:spacing w:line="240" w:lineRule="exact"/>
            </w:pPr>
            <w:r w:rsidRPr="007A4113">
              <w:t>l’ammontare della variazione; 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lang w:val="it-IT"/>
              </w:rPr>
              <w:t>IAS 8.40</w:t>
            </w:r>
          </w:p>
        </w:tc>
        <w:tc>
          <w:tcPr>
            <w:tcW w:w="6091" w:type="dxa"/>
            <w:tcMar>
              <w:left w:w="108" w:type="dxa"/>
            </w:tcMar>
          </w:tcPr>
          <w:p w:rsidR="000A20C3" w:rsidRPr="007A4113" w:rsidRDefault="000A20C3" w:rsidP="00105093">
            <w:pPr>
              <w:pStyle w:val="Rientroa"/>
            </w:pPr>
            <w:r w:rsidRPr="007A4113">
              <w:t>il fatto che l’ammontare dell’effetto sugli esercizi futuri non è possibile da stimare.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2D0C35"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pStyle w:val="IAS"/>
              <w:rPr>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lang w:val="it-IT"/>
              </w:rPr>
              <w:t>IAS 16.76</w:t>
            </w:r>
            <w:r w:rsidRPr="007A4113">
              <w:rPr>
                <w:lang w:val="it-IT"/>
              </w:rPr>
              <w:br/>
              <w:t>IAS 38.121</w:t>
            </w:r>
          </w:p>
        </w:tc>
        <w:tc>
          <w:tcPr>
            <w:tcW w:w="6091" w:type="dxa"/>
            <w:tcMar>
              <w:left w:w="108" w:type="dxa"/>
            </w:tcMar>
          </w:tcPr>
          <w:p w:rsidR="000A20C3" w:rsidRPr="007A4113" w:rsidRDefault="000A20C3" w:rsidP="00105093">
            <w:pPr>
              <w:pStyle w:val="Commentiriquadro"/>
              <w:rPr>
                <w:lang w:val="it-IT"/>
              </w:rPr>
            </w:pPr>
            <w:r w:rsidRPr="007A4113">
              <w:rPr>
                <w:lang w:val="it-IT"/>
              </w:rPr>
              <w:t>Con riferimento agli immobili, impianti e macchinari e alle attività immateriali un’entità ha indicato la natura e l’effetto della variazione nelle stime che ha un impatto sull’esercizio corrente o che ci si aspetta avrà impatto negli esercizi successivi. Tale informativa può emergere da cambiamenti nelle stime con riferimento a:</w:t>
            </w:r>
          </w:p>
          <w:p w:rsidR="000A20C3" w:rsidRPr="007A4113" w:rsidRDefault="000A20C3" w:rsidP="00C9053B">
            <w:pPr>
              <w:pStyle w:val="Commentiriquadro"/>
              <w:numPr>
                <w:ilvl w:val="0"/>
                <w:numId w:val="242"/>
              </w:numPr>
              <w:ind w:left="318" w:hanging="216"/>
            </w:pPr>
            <w:r w:rsidRPr="007A4113">
              <w:t>valori residui</w:t>
            </w:r>
          </w:p>
          <w:p w:rsidR="000A20C3" w:rsidRPr="007A4113" w:rsidRDefault="000A20C3" w:rsidP="00C9053B">
            <w:pPr>
              <w:pStyle w:val="Commentiriquadro"/>
              <w:numPr>
                <w:ilvl w:val="0"/>
                <w:numId w:val="242"/>
              </w:numPr>
              <w:ind w:left="318" w:hanging="216"/>
              <w:rPr>
                <w:lang w:val="it-IT"/>
              </w:rPr>
            </w:pPr>
            <w:r w:rsidRPr="007A4113">
              <w:rPr>
                <w:lang w:val="it-IT"/>
              </w:rPr>
              <w:t>stima dei costi di smantellamento, rimozione o ripristino di parti di proprietà, impianti e macchinari</w:t>
            </w:r>
          </w:p>
          <w:p w:rsidR="000A20C3" w:rsidRPr="007A4113" w:rsidRDefault="000A20C3" w:rsidP="00C9053B">
            <w:pPr>
              <w:pStyle w:val="Commentiriquadro"/>
              <w:numPr>
                <w:ilvl w:val="0"/>
                <w:numId w:val="242"/>
              </w:numPr>
              <w:ind w:left="318" w:hanging="216"/>
            </w:pPr>
            <w:r w:rsidRPr="007A4113">
              <w:t>vita utile; e</w:t>
            </w:r>
          </w:p>
          <w:p w:rsidR="000A20C3" w:rsidRPr="007A4113" w:rsidRDefault="000A20C3" w:rsidP="00C9053B">
            <w:pPr>
              <w:pStyle w:val="Commentiriquadro"/>
              <w:numPr>
                <w:ilvl w:val="0"/>
                <w:numId w:val="242"/>
              </w:numPr>
              <w:ind w:left="318" w:hanging="216"/>
            </w:pPr>
            <w:r w:rsidRPr="007A4113">
              <w:t>criteri di ammortamento.</w:t>
            </w:r>
          </w:p>
        </w:tc>
        <w:tc>
          <w:tcPr>
            <w:tcW w:w="568" w:type="dxa"/>
            <w:tcMar>
              <w:left w:w="85" w:type="dxa"/>
              <w:right w:w="85" w:type="dxa"/>
            </w:tcMar>
            <w:vAlign w:val="center"/>
          </w:tcPr>
          <w:p w:rsidR="000A20C3" w:rsidRPr="00090BE7" w:rsidRDefault="000A20C3" w:rsidP="00105093">
            <w:pPr>
              <w:jc w:val="center"/>
              <w:rPr>
                <w:lang w:val="it-IT"/>
              </w:rPr>
            </w:pPr>
          </w:p>
        </w:tc>
        <w:tc>
          <w:tcPr>
            <w:tcW w:w="567" w:type="dxa"/>
            <w:tcMar>
              <w:left w:w="108" w:type="dxa"/>
            </w:tcMar>
            <w:vAlign w:val="center"/>
          </w:tcPr>
          <w:p w:rsidR="000A20C3" w:rsidRPr="00090BE7" w:rsidRDefault="000A20C3" w:rsidP="00105093">
            <w:pPr>
              <w:jc w:val="center"/>
              <w:rPr>
                <w:lang w:val="it-IT"/>
              </w:rPr>
            </w:pPr>
          </w:p>
        </w:tc>
        <w:tc>
          <w:tcPr>
            <w:tcW w:w="715" w:type="dxa"/>
            <w:gridSpan w:val="2"/>
            <w:tcMar>
              <w:left w:w="108" w:type="dxa"/>
            </w:tcMar>
            <w:vAlign w:val="center"/>
          </w:tcPr>
          <w:p w:rsidR="000A20C3" w:rsidRPr="00090BE7" w:rsidRDefault="000A20C3" w:rsidP="00105093">
            <w:pPr>
              <w:jc w:val="center"/>
              <w:rPr>
                <w:lang w:val="it-IT"/>
              </w:rPr>
            </w:pPr>
          </w:p>
        </w:tc>
      </w:tr>
      <w:tr w:rsidR="000A20C3"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8A0F36" w:rsidRDefault="000A20C3" w:rsidP="00105093">
            <w:pPr>
              <w:rPr>
                <w:lang w:val="it-IT"/>
              </w:rPr>
            </w:pPr>
          </w:p>
        </w:tc>
        <w:tc>
          <w:tcPr>
            <w:tcW w:w="992" w:type="dxa"/>
          </w:tcPr>
          <w:p w:rsidR="000A20C3" w:rsidRPr="00683EC3" w:rsidRDefault="000A20C3" w:rsidP="002D4A35">
            <w:pPr>
              <w:pStyle w:val="IAS"/>
              <w:ind w:left="-57"/>
              <w:jc w:val="left"/>
            </w:pPr>
            <w:r w:rsidRPr="00683EC3">
              <w:t>B.5.5 B.6.7</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widowControl w:val="0"/>
              <w:spacing w:line="240" w:lineRule="exact"/>
              <w:rPr>
                <w:rFonts w:cs="Arial"/>
                <w:b/>
                <w:bCs/>
                <w:lang w:val="it-IT"/>
              </w:rPr>
            </w:pPr>
            <w:r w:rsidRPr="00683EC3">
              <w:rPr>
                <w:rFonts w:cs="Arial"/>
                <w:b/>
                <w:bCs/>
                <w:lang w:val="it-IT"/>
              </w:rPr>
              <w:t>Sezione 5 - Area e metodi di consolidamento</w:t>
            </w:r>
          </w:p>
        </w:tc>
        <w:tc>
          <w:tcPr>
            <w:tcW w:w="568" w:type="dxa"/>
            <w:tcMar>
              <w:left w:w="85" w:type="dxa"/>
              <w:right w:w="85" w:type="dxa"/>
            </w:tcMar>
            <w:vAlign w:val="center"/>
          </w:tcPr>
          <w:p w:rsidR="000A20C3" w:rsidRPr="00683EC3" w:rsidRDefault="000A20C3" w:rsidP="00105093">
            <w:pPr>
              <w:jc w:val="center"/>
              <w:rPr>
                <w:lang w:val="it-IT"/>
              </w:rPr>
            </w:pPr>
          </w:p>
        </w:tc>
        <w:tc>
          <w:tcPr>
            <w:tcW w:w="567" w:type="dxa"/>
            <w:tcMar>
              <w:left w:w="108" w:type="dxa"/>
            </w:tcMar>
            <w:vAlign w:val="center"/>
          </w:tcPr>
          <w:p w:rsidR="000A20C3" w:rsidRPr="00683EC3" w:rsidRDefault="000A20C3" w:rsidP="00105093">
            <w:pPr>
              <w:jc w:val="center"/>
              <w:rPr>
                <w:lang w:val="it-IT"/>
              </w:rPr>
            </w:pPr>
          </w:p>
        </w:tc>
        <w:tc>
          <w:tcPr>
            <w:tcW w:w="709" w:type="dxa"/>
            <w:tcMar>
              <w:left w:w="108" w:type="dxa"/>
            </w:tcMar>
            <w:vAlign w:val="center"/>
          </w:tcPr>
          <w:p w:rsidR="000A20C3" w:rsidRPr="00683EC3" w:rsidRDefault="000A20C3" w:rsidP="00105093">
            <w:pPr>
              <w:jc w:val="center"/>
              <w:rPr>
                <w:lang w:val="it-IT"/>
              </w:rPr>
            </w:pP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 B.6.7</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widowControl w:val="0"/>
              <w:spacing w:line="240" w:lineRule="exact"/>
              <w:rPr>
                <w:rFonts w:cs="Arial"/>
                <w:lang w:val="it-IT"/>
              </w:rPr>
            </w:pPr>
            <w:r w:rsidRPr="00683EC3">
              <w:rPr>
                <w:rFonts w:cs="Arial"/>
                <w:lang w:val="it-IT"/>
              </w:rPr>
              <w:t>E’ compilata la “Sezione 5 - Area e metodi di consolidamento”?</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spacing w:line="240" w:lineRule="exact"/>
              <w:rPr>
                <w:rFonts w:cs="Arial"/>
                <w:lang w:val="it-IT"/>
              </w:rPr>
            </w:pPr>
            <w:r w:rsidRPr="00683EC3">
              <w:rPr>
                <w:rFonts w:cs="Arial"/>
                <w:lang w:val="it-IT"/>
              </w:rPr>
              <w:t>In questa sezione, sono illustrati l’area e i metodi di consolidamento?</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B.6.7</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spacing w:line="240" w:lineRule="exact"/>
              <w:rPr>
                <w:rFonts w:cs="Arial"/>
                <w:lang w:val="it-IT"/>
              </w:rPr>
            </w:pPr>
            <w:r w:rsidRPr="00683EC3">
              <w:rPr>
                <w:rFonts w:cs="Arial"/>
                <w:lang w:val="it-IT"/>
              </w:rPr>
              <w:t>E’ compilata secondo lo schema previsto la tabella 1 contenente un elenco delle “Partecipazioni in società controllate in via esclusiva”?</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spacing w:line="240" w:lineRule="exact"/>
              <w:rPr>
                <w:rFonts w:cs="Arial"/>
                <w:lang w:val="it-IT"/>
              </w:rPr>
            </w:pPr>
            <w:r w:rsidRPr="00683EC3">
              <w:rPr>
                <w:rFonts w:cs="Arial"/>
                <w:lang w:val="it-IT"/>
              </w:rPr>
              <w:t>Nel sopraindicato elenco, figurano le imprese incluse nel consolidamento con il metodo integrale?</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pStyle w:val="rientroa0"/>
              <w:spacing w:line="240" w:lineRule="exact"/>
              <w:ind w:left="-4" w:firstLine="4"/>
              <w:rPr>
                <w:rFonts w:ascii="Arial Narrow" w:hAnsi="Arial Narrow"/>
              </w:rPr>
            </w:pPr>
            <w:r w:rsidRPr="00683EC3">
              <w:rPr>
                <w:rFonts w:ascii="Arial Narrow" w:hAnsi="Arial Narrow"/>
              </w:rPr>
              <w:t>Per ciascuna impresa, si indica:</w:t>
            </w:r>
          </w:p>
        </w:tc>
        <w:tc>
          <w:tcPr>
            <w:tcW w:w="568" w:type="dxa"/>
            <w:tcMar>
              <w:left w:w="85" w:type="dxa"/>
              <w:right w:w="85" w:type="dxa"/>
            </w:tcMar>
            <w:vAlign w:val="center"/>
          </w:tcPr>
          <w:p w:rsidR="000A20C3" w:rsidRPr="00683EC3" w:rsidRDefault="000A20C3" w:rsidP="00105093">
            <w:pPr>
              <w:jc w:val="center"/>
              <w:rPr>
                <w:lang w:val="it-IT"/>
              </w:rPr>
            </w:pPr>
          </w:p>
        </w:tc>
        <w:tc>
          <w:tcPr>
            <w:tcW w:w="567" w:type="dxa"/>
            <w:tcMar>
              <w:left w:w="108" w:type="dxa"/>
            </w:tcMar>
            <w:vAlign w:val="center"/>
          </w:tcPr>
          <w:p w:rsidR="000A20C3" w:rsidRPr="00683EC3" w:rsidRDefault="000A20C3" w:rsidP="00105093">
            <w:pPr>
              <w:jc w:val="center"/>
              <w:rPr>
                <w:lang w:val="it-IT"/>
              </w:rPr>
            </w:pPr>
          </w:p>
        </w:tc>
        <w:tc>
          <w:tcPr>
            <w:tcW w:w="709" w:type="dxa"/>
            <w:tcMar>
              <w:left w:w="108" w:type="dxa"/>
            </w:tcMar>
            <w:vAlign w:val="center"/>
          </w:tcPr>
          <w:p w:rsidR="000A20C3" w:rsidRPr="00683EC3" w:rsidRDefault="000A20C3" w:rsidP="00105093">
            <w:pPr>
              <w:jc w:val="center"/>
              <w:rPr>
                <w:lang w:val="it-IT"/>
              </w:rPr>
            </w:pP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pStyle w:val="rientroa0"/>
              <w:spacing w:line="240" w:lineRule="exact"/>
              <w:ind w:left="368" w:hanging="357"/>
              <w:rPr>
                <w:rFonts w:ascii="Arial Narrow" w:hAnsi="Arial Narrow"/>
              </w:rPr>
            </w:pPr>
            <w:r w:rsidRPr="00683EC3">
              <w:rPr>
                <w:rFonts w:ascii="Arial Narrow" w:hAnsi="Arial Narrow"/>
              </w:rPr>
              <w:t xml:space="preserve">a) </w:t>
            </w:r>
            <w:r w:rsidRPr="00683EC3">
              <w:rPr>
                <w:rFonts w:ascii="Arial Narrow" w:hAnsi="Arial Narrow"/>
              </w:rPr>
              <w:tab/>
              <w:t>la denominazione e la sede?</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pStyle w:val="rientroa0"/>
              <w:spacing w:line="240" w:lineRule="exact"/>
              <w:ind w:left="368" w:hanging="357"/>
              <w:rPr>
                <w:rFonts w:ascii="Arial Narrow" w:hAnsi="Arial Narrow"/>
              </w:rPr>
            </w:pPr>
            <w:r w:rsidRPr="00683EC3">
              <w:rPr>
                <w:rFonts w:ascii="Arial Narrow" w:hAnsi="Arial Narrow"/>
              </w:rPr>
              <w:t xml:space="preserve">b) </w:t>
            </w:r>
            <w:r w:rsidRPr="00683EC3">
              <w:rPr>
                <w:rFonts w:ascii="Arial Narrow" w:hAnsi="Arial Narrow"/>
              </w:rPr>
              <w:tab/>
              <w:t>il “tipo di rapporto”?</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pStyle w:val="rientroa0"/>
              <w:ind w:left="368" w:hanging="357"/>
              <w:rPr>
                <w:rFonts w:ascii="Arial Narrow" w:hAnsi="Arial Narrow"/>
              </w:rPr>
            </w:pPr>
            <w:r w:rsidRPr="00683EC3">
              <w:rPr>
                <w:rFonts w:ascii="Arial Narrow" w:hAnsi="Arial Narrow"/>
              </w:rPr>
              <w:t xml:space="preserve">c) </w:t>
            </w:r>
            <w:r w:rsidRPr="00683EC3">
              <w:rPr>
                <w:rFonts w:ascii="Arial Narrow" w:hAnsi="Arial Narrow"/>
              </w:rPr>
              <w:tab/>
              <w:t>le quote percentuali di capitale possedute, direttamente o per il tramite di società fiduciarie o per interposta persona, dall’impresa capogruppo e da ciascuna delle imprese controllate?</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pPr>
            <w:r w:rsidRPr="00683EC3">
              <w:t>B.5.5</w:t>
            </w:r>
          </w:p>
        </w:tc>
        <w:tc>
          <w:tcPr>
            <w:tcW w:w="710" w:type="dxa"/>
            <w:tcMar>
              <w:left w:w="108" w:type="dxa"/>
              <w:right w:w="0" w:type="dxa"/>
            </w:tcMar>
          </w:tcPr>
          <w:p w:rsidR="000A20C3" w:rsidRPr="00683EC3" w:rsidRDefault="000A20C3" w:rsidP="002D4A35">
            <w:pPr>
              <w:pStyle w:val="IAS"/>
              <w:ind w:left="-57"/>
            </w:pPr>
          </w:p>
        </w:tc>
        <w:tc>
          <w:tcPr>
            <w:tcW w:w="6091" w:type="dxa"/>
            <w:tcMar>
              <w:left w:w="108" w:type="dxa"/>
            </w:tcMar>
          </w:tcPr>
          <w:p w:rsidR="000A20C3" w:rsidRPr="00683EC3" w:rsidRDefault="000A20C3" w:rsidP="00105093">
            <w:pPr>
              <w:pStyle w:val="rientroa0"/>
              <w:ind w:left="368" w:hanging="357"/>
              <w:rPr>
                <w:rFonts w:ascii="Arial Narrow" w:hAnsi="Arial Narrow"/>
                <w:iCs/>
              </w:rPr>
            </w:pPr>
            <w:r w:rsidRPr="00683EC3">
              <w:rPr>
                <w:rFonts w:ascii="Arial Narrow" w:hAnsi="Arial Narrow"/>
              </w:rPr>
              <w:t>d)</w:t>
            </w:r>
            <w:r w:rsidRPr="00683EC3">
              <w:rPr>
                <w:rFonts w:ascii="Arial Narrow" w:hAnsi="Arial Narrow"/>
              </w:rPr>
              <w:tab/>
              <w:t>se diversa da quella di cui alla precedente lettera c), la percentuale dei voti complessivamente spettanti nell’assemblea ordinaria, distinguendo tra quelli effettivi e quelli potenziali?</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pPr>
            <w:r w:rsidRPr="00757A8D">
              <w:t xml:space="preserve">B.5.5 </w:t>
            </w:r>
          </w:p>
          <w:p w:rsidR="000A20C3" w:rsidRPr="00757A8D" w:rsidRDefault="000A20C3" w:rsidP="002D4A35">
            <w:pPr>
              <w:pStyle w:val="IAS"/>
              <w:ind w:left="-57"/>
              <w:jc w:val="left"/>
            </w:pPr>
            <w:r w:rsidRPr="00757A8D">
              <w:t>B.6.7</w:t>
            </w:r>
          </w:p>
        </w:tc>
        <w:tc>
          <w:tcPr>
            <w:tcW w:w="710" w:type="dxa"/>
            <w:tcMar>
              <w:left w:w="108" w:type="dxa"/>
              <w:right w:w="0" w:type="dxa"/>
            </w:tcMar>
          </w:tcPr>
          <w:p w:rsidR="000A20C3" w:rsidRPr="00757A8D" w:rsidRDefault="000A20C3" w:rsidP="002D4A35">
            <w:pPr>
              <w:pStyle w:val="IAS"/>
              <w:ind w:left="-57"/>
            </w:pPr>
          </w:p>
        </w:tc>
        <w:tc>
          <w:tcPr>
            <w:tcW w:w="6091" w:type="dxa"/>
            <w:tcMar>
              <w:left w:w="108" w:type="dxa"/>
            </w:tcMar>
            <w:vAlign w:val="center"/>
          </w:tcPr>
          <w:p w:rsidR="000A20C3" w:rsidRPr="00757A8D" w:rsidRDefault="000A20C3" w:rsidP="00757A8D">
            <w:pPr>
              <w:pStyle w:val="Default"/>
              <w:spacing w:line="240" w:lineRule="exact"/>
              <w:rPr>
                <w:rFonts w:cs="Arial"/>
                <w:lang w:val="it-IT"/>
              </w:rPr>
            </w:pPr>
            <w:r w:rsidRPr="00757A8D">
              <w:rPr>
                <w:rFonts w:ascii="Arial Narrow" w:hAnsi="Arial Narrow" w:cs="Arial"/>
                <w:color w:val="auto"/>
                <w:sz w:val="20"/>
                <w:szCs w:val="20"/>
                <w:lang w:val="it-IT" w:eastAsia="en-US"/>
              </w:rPr>
              <w:t>E’ inclusa l’informativa “2. Valutazioni e assunzioni significative per determinare l’area di consolidamento?</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rPr>
                <w:lang w:val="it-IT"/>
              </w:rPr>
            </w:pPr>
            <w:r w:rsidRPr="00757A8D">
              <w:rPr>
                <w:lang w:val="it-IT"/>
              </w:rPr>
              <w:t>B.5.5</w:t>
            </w:r>
          </w:p>
        </w:tc>
        <w:tc>
          <w:tcPr>
            <w:tcW w:w="710" w:type="dxa"/>
            <w:tcMar>
              <w:left w:w="108" w:type="dxa"/>
              <w:right w:w="0" w:type="dxa"/>
            </w:tcMar>
          </w:tcPr>
          <w:p w:rsidR="000A20C3" w:rsidRPr="00757A8D" w:rsidRDefault="000A20C3" w:rsidP="002D4A35">
            <w:pPr>
              <w:pStyle w:val="IAS"/>
              <w:ind w:left="-57"/>
              <w:rPr>
                <w:lang w:val="it-IT"/>
              </w:rPr>
            </w:pPr>
          </w:p>
        </w:tc>
        <w:tc>
          <w:tcPr>
            <w:tcW w:w="6091" w:type="dxa"/>
            <w:tcMar>
              <w:left w:w="108" w:type="dxa"/>
            </w:tcMar>
          </w:tcPr>
          <w:p w:rsidR="000A20C3" w:rsidRPr="00757A8D" w:rsidRDefault="000A20C3" w:rsidP="00105093">
            <w:pPr>
              <w:rPr>
                <w:rFonts w:cs="Arial"/>
                <w:lang w:val="it-IT"/>
              </w:rPr>
            </w:pPr>
            <w:r w:rsidRPr="00757A8D">
              <w:rPr>
                <w:rFonts w:cs="Arial"/>
                <w:lang w:val="it-IT"/>
              </w:rPr>
              <w:t>In questa voce, sono illustrate le valutazioni e assunzioni significative adottate per stabilire l’esistenza del controllo di un’altra entità di cui al paragrafo 7, lettera (a) dell’IFRS 12?</w:t>
            </w:r>
          </w:p>
        </w:tc>
        <w:tc>
          <w:tcPr>
            <w:tcW w:w="568" w:type="dxa"/>
            <w:tcMar>
              <w:left w:w="85" w:type="dxa"/>
              <w:right w:w="85"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rPr>
                <w:lang w:val="it-IT"/>
              </w:rPr>
            </w:pPr>
            <w:r w:rsidRPr="00757A8D">
              <w:rPr>
                <w:lang w:val="it-IT"/>
              </w:rPr>
              <w:t>B.5.5</w:t>
            </w:r>
          </w:p>
          <w:p w:rsidR="000A20C3" w:rsidRPr="00757A8D" w:rsidRDefault="000A20C3" w:rsidP="002D4A35">
            <w:pPr>
              <w:pStyle w:val="IAS"/>
              <w:ind w:left="-57"/>
              <w:jc w:val="left"/>
              <w:rPr>
                <w:lang w:val="it-IT"/>
              </w:rPr>
            </w:pPr>
            <w:r w:rsidRPr="00757A8D">
              <w:rPr>
                <w:lang w:val="it-IT"/>
              </w:rPr>
              <w:t>B.6.8</w:t>
            </w:r>
          </w:p>
        </w:tc>
        <w:tc>
          <w:tcPr>
            <w:tcW w:w="710" w:type="dxa"/>
            <w:tcMar>
              <w:left w:w="108" w:type="dxa"/>
              <w:right w:w="0" w:type="dxa"/>
            </w:tcMar>
          </w:tcPr>
          <w:p w:rsidR="000A20C3" w:rsidRPr="00757A8D" w:rsidRDefault="000A20C3" w:rsidP="002D4A35">
            <w:pPr>
              <w:pStyle w:val="IAS"/>
              <w:ind w:left="-57"/>
              <w:rPr>
                <w:lang w:val="it-IT"/>
              </w:rPr>
            </w:pPr>
          </w:p>
        </w:tc>
        <w:tc>
          <w:tcPr>
            <w:tcW w:w="6091" w:type="dxa"/>
            <w:tcMar>
              <w:left w:w="108" w:type="dxa"/>
            </w:tcMar>
          </w:tcPr>
          <w:p w:rsidR="000A20C3" w:rsidRPr="00757A8D" w:rsidRDefault="000A20C3" w:rsidP="00757A8D">
            <w:pPr>
              <w:spacing w:line="240" w:lineRule="exact"/>
              <w:rPr>
                <w:rFonts w:cs="Arial"/>
                <w:lang w:val="it-IT"/>
              </w:rPr>
            </w:pPr>
            <w:r w:rsidRPr="00757A8D">
              <w:rPr>
                <w:rFonts w:cs="Arial"/>
                <w:lang w:val="it-IT"/>
              </w:rPr>
              <w:t>E’ compilata secondo lo schema previsto la tabella “3. Partecipazioni in società controllate in via esclusiva con interessenze di terzi significative”?</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rPr>
                <w:lang w:val="it-IT"/>
              </w:rPr>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rPr>
                <w:lang w:val="it-IT"/>
              </w:rPr>
            </w:pPr>
            <w:r w:rsidRPr="00757A8D">
              <w:rPr>
                <w:lang w:val="it-IT"/>
              </w:rPr>
              <w:t>B.5.5</w:t>
            </w:r>
          </w:p>
        </w:tc>
        <w:tc>
          <w:tcPr>
            <w:tcW w:w="710" w:type="dxa"/>
            <w:tcMar>
              <w:left w:w="108" w:type="dxa"/>
              <w:right w:w="0" w:type="dxa"/>
            </w:tcMar>
          </w:tcPr>
          <w:p w:rsidR="000A20C3" w:rsidRPr="00757A8D" w:rsidRDefault="000A20C3" w:rsidP="002D4A35">
            <w:pPr>
              <w:pStyle w:val="IAS"/>
              <w:ind w:left="-57"/>
              <w:rPr>
                <w:lang w:val="it-IT"/>
              </w:rPr>
            </w:pPr>
          </w:p>
        </w:tc>
        <w:tc>
          <w:tcPr>
            <w:tcW w:w="6091" w:type="dxa"/>
            <w:tcMar>
              <w:left w:w="108" w:type="dxa"/>
            </w:tcMar>
          </w:tcPr>
          <w:p w:rsidR="000A20C3" w:rsidRPr="00757A8D" w:rsidRDefault="000A20C3" w:rsidP="00105093">
            <w:pPr>
              <w:rPr>
                <w:rFonts w:cs="Arial"/>
                <w:lang w:val="it-IT"/>
              </w:rPr>
            </w:pPr>
            <w:r w:rsidRPr="00757A8D">
              <w:rPr>
                <w:rFonts w:cs="Arial"/>
                <w:lang w:val="it-IT"/>
              </w:rPr>
              <w:t>In calce alla tabella sono state inoltre fornite, per ciascuna partecipata, le informazioni di natura contabile, antecedenti le elisioni infragruppo, previste dall’IFRS 12 paragrafi 12, lettera (g) e B10 lettera b)?</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rPr>
                <w:lang w:val="it-IT"/>
              </w:rPr>
            </w:pPr>
            <w:r w:rsidRPr="00757A8D">
              <w:rPr>
                <w:lang w:val="it-IT"/>
              </w:rPr>
              <w:t>B.5.5</w:t>
            </w:r>
          </w:p>
          <w:p w:rsidR="000A20C3" w:rsidRPr="00757A8D" w:rsidRDefault="000A20C3" w:rsidP="002D4A35">
            <w:pPr>
              <w:pStyle w:val="IAS"/>
              <w:ind w:left="-57"/>
              <w:jc w:val="left"/>
              <w:rPr>
                <w:lang w:val="it-IT"/>
              </w:rPr>
            </w:pPr>
            <w:r w:rsidRPr="00757A8D">
              <w:rPr>
                <w:lang w:val="it-IT"/>
              </w:rPr>
              <w:t>B.6.8</w:t>
            </w:r>
          </w:p>
        </w:tc>
        <w:tc>
          <w:tcPr>
            <w:tcW w:w="710" w:type="dxa"/>
            <w:tcMar>
              <w:left w:w="108" w:type="dxa"/>
              <w:right w:w="0" w:type="dxa"/>
            </w:tcMar>
          </w:tcPr>
          <w:p w:rsidR="000A20C3" w:rsidRPr="00757A8D" w:rsidRDefault="000A20C3" w:rsidP="002D4A35">
            <w:pPr>
              <w:pStyle w:val="IAS"/>
              <w:ind w:left="-57"/>
              <w:rPr>
                <w:lang w:val="it-IT"/>
              </w:rPr>
            </w:pPr>
          </w:p>
        </w:tc>
        <w:tc>
          <w:tcPr>
            <w:tcW w:w="6091" w:type="dxa"/>
            <w:tcMar>
              <w:left w:w="108" w:type="dxa"/>
            </w:tcMar>
          </w:tcPr>
          <w:p w:rsidR="000A20C3" w:rsidRPr="00757A8D" w:rsidRDefault="000A20C3" w:rsidP="00757A8D">
            <w:pPr>
              <w:spacing w:line="240" w:lineRule="exact"/>
              <w:rPr>
                <w:rFonts w:cs="Arial"/>
                <w:lang w:val="it-IT"/>
              </w:rPr>
            </w:pPr>
            <w:r w:rsidRPr="00757A8D">
              <w:rPr>
                <w:rFonts w:cs="Arial"/>
                <w:lang w:val="it-IT"/>
              </w:rPr>
              <w:t>E’ inclusa l’informativa “4. Restrizioni significative?</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rPr>
                <w:lang w:val="it-IT"/>
              </w:rPr>
            </w:pPr>
            <w:r w:rsidRPr="00757A8D">
              <w:rPr>
                <w:lang w:val="it-IT"/>
              </w:rPr>
              <w:t>B.5.5</w:t>
            </w:r>
          </w:p>
        </w:tc>
        <w:tc>
          <w:tcPr>
            <w:tcW w:w="710" w:type="dxa"/>
            <w:tcMar>
              <w:left w:w="108" w:type="dxa"/>
              <w:right w:w="0" w:type="dxa"/>
            </w:tcMar>
          </w:tcPr>
          <w:p w:rsidR="000A20C3" w:rsidRPr="00757A8D" w:rsidRDefault="000A20C3" w:rsidP="002D4A35">
            <w:pPr>
              <w:pStyle w:val="IAS"/>
              <w:ind w:left="-57"/>
              <w:rPr>
                <w:lang w:val="it-IT"/>
              </w:rPr>
            </w:pPr>
          </w:p>
        </w:tc>
        <w:tc>
          <w:tcPr>
            <w:tcW w:w="6091" w:type="dxa"/>
            <w:tcMar>
              <w:left w:w="108" w:type="dxa"/>
            </w:tcMar>
          </w:tcPr>
          <w:p w:rsidR="000A20C3" w:rsidRPr="00757A8D" w:rsidRDefault="000A20C3" w:rsidP="00105093">
            <w:pPr>
              <w:spacing w:line="240" w:lineRule="exact"/>
              <w:rPr>
                <w:rFonts w:cs="Arial"/>
                <w:lang w:val="it-IT"/>
              </w:rPr>
            </w:pPr>
            <w:r w:rsidRPr="00757A8D">
              <w:rPr>
                <w:rFonts w:cs="Arial"/>
                <w:lang w:val="it-IT"/>
              </w:rPr>
              <w:t>Sono state indicate informazioni relative alle restrizioni significative di cui al paragrafo 13 dell’IFRS 12?</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757A8D" w:rsidRDefault="000A20C3" w:rsidP="002D4A35">
            <w:pPr>
              <w:pStyle w:val="IAS"/>
              <w:ind w:left="-57"/>
              <w:jc w:val="left"/>
              <w:rPr>
                <w:lang w:val="it-IT"/>
              </w:rPr>
            </w:pPr>
            <w:r w:rsidRPr="00757A8D">
              <w:rPr>
                <w:lang w:val="it-IT"/>
              </w:rPr>
              <w:t>B.5.5</w:t>
            </w:r>
          </w:p>
          <w:p w:rsidR="000A20C3" w:rsidRPr="00757A8D" w:rsidRDefault="000A20C3" w:rsidP="002D4A35">
            <w:pPr>
              <w:pStyle w:val="IAS"/>
              <w:ind w:left="-57"/>
              <w:jc w:val="left"/>
              <w:rPr>
                <w:lang w:val="it-IT"/>
              </w:rPr>
            </w:pPr>
            <w:r w:rsidRPr="00757A8D">
              <w:rPr>
                <w:lang w:val="it-IT"/>
              </w:rPr>
              <w:t>B.6.8</w:t>
            </w:r>
          </w:p>
        </w:tc>
        <w:tc>
          <w:tcPr>
            <w:tcW w:w="710" w:type="dxa"/>
            <w:tcMar>
              <w:left w:w="108" w:type="dxa"/>
              <w:right w:w="0" w:type="dxa"/>
            </w:tcMar>
          </w:tcPr>
          <w:p w:rsidR="000A20C3" w:rsidRPr="00757A8D" w:rsidRDefault="000A20C3" w:rsidP="002D4A35">
            <w:pPr>
              <w:pStyle w:val="IAS"/>
              <w:ind w:left="-57"/>
              <w:rPr>
                <w:lang w:val="it-IT"/>
              </w:rPr>
            </w:pPr>
          </w:p>
        </w:tc>
        <w:tc>
          <w:tcPr>
            <w:tcW w:w="6091" w:type="dxa"/>
            <w:tcMar>
              <w:left w:w="108" w:type="dxa"/>
            </w:tcMar>
          </w:tcPr>
          <w:p w:rsidR="000A20C3" w:rsidRPr="00757A8D" w:rsidRDefault="000A20C3" w:rsidP="00757A8D">
            <w:pPr>
              <w:spacing w:line="240" w:lineRule="exact"/>
              <w:rPr>
                <w:rFonts w:cs="Arial"/>
                <w:lang w:val="it-IT"/>
              </w:rPr>
            </w:pPr>
            <w:r w:rsidRPr="00757A8D">
              <w:rPr>
                <w:rFonts w:cs="Arial"/>
                <w:lang w:val="it-IT"/>
              </w:rPr>
              <w:t>E’ inclusa l’informativa “5. Altre informazioni?</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pStyle w:val="IAS"/>
              <w:ind w:left="-57"/>
              <w:jc w:val="left"/>
              <w:rPr>
                <w:lang w:val="it-IT"/>
              </w:rPr>
            </w:pPr>
            <w:r w:rsidRPr="00683EC3">
              <w:rPr>
                <w:lang w:val="it-IT"/>
              </w:rPr>
              <w:t>B.5.5</w:t>
            </w:r>
          </w:p>
        </w:tc>
        <w:tc>
          <w:tcPr>
            <w:tcW w:w="710" w:type="dxa"/>
            <w:tcMar>
              <w:left w:w="108" w:type="dxa"/>
              <w:right w:w="0" w:type="dxa"/>
            </w:tcMar>
          </w:tcPr>
          <w:p w:rsidR="000A20C3" w:rsidRPr="00683EC3" w:rsidRDefault="000A20C3" w:rsidP="002D4A35">
            <w:pPr>
              <w:pStyle w:val="IAS"/>
              <w:ind w:left="-57"/>
              <w:rPr>
                <w:lang w:val="it-IT"/>
              </w:rPr>
            </w:pPr>
          </w:p>
        </w:tc>
        <w:tc>
          <w:tcPr>
            <w:tcW w:w="6091" w:type="dxa"/>
            <w:tcMar>
              <w:left w:w="108" w:type="dxa"/>
            </w:tcMar>
          </w:tcPr>
          <w:p w:rsidR="000A20C3" w:rsidRPr="00683EC3" w:rsidRDefault="000A20C3" w:rsidP="00105093">
            <w:pPr>
              <w:rPr>
                <w:rFonts w:cs="Arial"/>
                <w:lang w:val="it-IT"/>
              </w:rPr>
            </w:pPr>
            <w:r w:rsidRPr="00683EC3">
              <w:rPr>
                <w:rFonts w:cs="Arial"/>
                <w:lang w:val="it-IT"/>
              </w:rPr>
              <w:t>È stata fornita l’informativa richiesta dal paragrafo 11 dell’IFRS 12, nel caso in cui il bilancio di una o più controllate utilizzato nella preparazione del bilancio consolidato è riferito a una data o a un periodo diverso da quello del bilancio consolidato?</w:t>
            </w:r>
          </w:p>
        </w:tc>
        <w:tc>
          <w:tcPr>
            <w:tcW w:w="568" w:type="dxa"/>
            <w:tcMar>
              <w:left w:w="85" w:type="dxa"/>
              <w:right w:w="85"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0A20C3" w:rsidRPr="00683EC3" w:rsidRDefault="000A20C3"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0A20C3" w:rsidRPr="007A4113" w:rsidTr="00B111A7">
        <w:trPr>
          <w:cantSplit/>
        </w:trPr>
        <w:tc>
          <w:tcPr>
            <w:tcW w:w="678" w:type="dxa"/>
            <w:tcMar>
              <w:left w:w="108" w:type="dxa"/>
            </w:tcMar>
          </w:tcPr>
          <w:p w:rsidR="000A20C3" w:rsidRPr="00683EC3" w:rsidRDefault="000A20C3" w:rsidP="00105093">
            <w:pPr>
              <w:rPr>
                <w:lang w:val="it-IT"/>
              </w:rPr>
            </w:pPr>
          </w:p>
        </w:tc>
        <w:tc>
          <w:tcPr>
            <w:tcW w:w="992" w:type="dxa"/>
          </w:tcPr>
          <w:p w:rsidR="000A20C3" w:rsidRPr="00683EC3" w:rsidRDefault="000A20C3" w:rsidP="002D4A35">
            <w:pPr>
              <w:ind w:left="-57"/>
              <w:jc w:val="left"/>
              <w:rPr>
                <w:lang w:val="it-IT"/>
              </w:rPr>
            </w:pPr>
          </w:p>
        </w:tc>
        <w:tc>
          <w:tcPr>
            <w:tcW w:w="710" w:type="dxa"/>
            <w:tcMar>
              <w:left w:w="108" w:type="dxa"/>
              <w:right w:w="0" w:type="dxa"/>
            </w:tcMar>
          </w:tcPr>
          <w:p w:rsidR="000A20C3" w:rsidRPr="00683EC3" w:rsidRDefault="000A20C3" w:rsidP="002D4A35">
            <w:pPr>
              <w:ind w:left="-57"/>
              <w:rPr>
                <w:lang w:val="it-IT"/>
              </w:rPr>
            </w:pPr>
          </w:p>
        </w:tc>
        <w:tc>
          <w:tcPr>
            <w:tcW w:w="6091" w:type="dxa"/>
            <w:tcMar>
              <w:left w:w="108" w:type="dxa"/>
            </w:tcMar>
          </w:tcPr>
          <w:p w:rsidR="000A20C3" w:rsidRPr="007A4113" w:rsidRDefault="000A20C3" w:rsidP="00105093">
            <w:pPr>
              <w:pStyle w:val="Titolo2"/>
              <w:spacing w:before="40" w:after="40"/>
              <w:rPr>
                <w:lang w:val="it-IT"/>
              </w:rPr>
            </w:pPr>
            <w:r w:rsidRPr="007A4113">
              <w:rPr>
                <w:caps/>
                <w:lang w:val="it-IT"/>
              </w:rPr>
              <w:t>Informativa sulle partecipazioni in altre entità</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944736" w:rsidP="002D4A35">
            <w:pPr>
              <w:pStyle w:val="IAS"/>
              <w:spacing w:before="20" w:line="220" w:lineRule="exact"/>
              <w:ind w:left="-57"/>
              <w:jc w:val="left"/>
              <w:rPr>
                <w:sz w:val="12"/>
                <w:szCs w:val="12"/>
                <w:lang w:val="it-IT"/>
              </w:rPr>
            </w:pPr>
            <w:r>
              <w:rPr>
                <w:sz w:val="12"/>
                <w:szCs w:val="12"/>
                <w:lang w:val="it-IT"/>
              </w:rPr>
              <w:t xml:space="preserve">IFRS </w:t>
            </w:r>
            <w:r w:rsidR="000A20C3" w:rsidRPr="007A4113">
              <w:rPr>
                <w:sz w:val="12"/>
                <w:szCs w:val="12"/>
                <w:lang w:val="it-IT"/>
              </w:rPr>
              <w:t>12.C2A</w:t>
            </w:r>
          </w:p>
          <w:p w:rsidR="000A20C3" w:rsidRPr="007A4113" w:rsidRDefault="000A20C3" w:rsidP="002D4A35">
            <w:pPr>
              <w:pStyle w:val="IAS"/>
              <w:spacing w:before="20" w:line="220" w:lineRule="exact"/>
              <w:ind w:left="-57"/>
              <w:jc w:val="left"/>
              <w:rPr>
                <w:sz w:val="12"/>
                <w:szCs w:val="12"/>
                <w:lang w:val="it-IT"/>
              </w:rPr>
            </w:pPr>
          </w:p>
          <w:p w:rsidR="000A20C3" w:rsidRPr="007A4113" w:rsidRDefault="000A20C3" w:rsidP="002D4A35">
            <w:pPr>
              <w:pStyle w:val="IAS"/>
              <w:spacing w:before="20" w:line="220" w:lineRule="exact"/>
              <w:ind w:left="-57"/>
              <w:jc w:val="left"/>
              <w:rPr>
                <w:sz w:val="12"/>
                <w:szCs w:val="12"/>
                <w:lang w:val="it-IT"/>
              </w:rPr>
            </w:pPr>
          </w:p>
          <w:p w:rsidR="000A20C3" w:rsidRPr="007A4113" w:rsidRDefault="000A20C3" w:rsidP="002D4A35">
            <w:pPr>
              <w:ind w:left="-57"/>
              <w:jc w:val="left"/>
              <w:rPr>
                <w:lang w:val="it-IT"/>
              </w:rPr>
            </w:pPr>
            <w:r w:rsidRPr="007A4113">
              <w:rPr>
                <w:sz w:val="12"/>
                <w:szCs w:val="12"/>
                <w:lang w:val="it-IT"/>
              </w:rPr>
              <w:t>IFRS 12.C2B</w:t>
            </w:r>
          </w:p>
        </w:tc>
        <w:tc>
          <w:tcPr>
            <w:tcW w:w="6091" w:type="dxa"/>
            <w:tcMar>
              <w:left w:w="108" w:type="dxa"/>
            </w:tcMar>
          </w:tcPr>
          <w:p w:rsidR="000A20C3" w:rsidRPr="007A4113" w:rsidRDefault="000A20C3" w:rsidP="00105093">
            <w:pPr>
              <w:pStyle w:val="Commentiriquadro"/>
              <w:rPr>
                <w:lang w:val="it-IT"/>
              </w:rPr>
            </w:pPr>
            <w:r w:rsidRPr="007A4113">
              <w:rPr>
                <w:lang w:val="it-IT"/>
              </w:rPr>
              <w:t>Quando l’entità applica per la prima volta l’IFRS 12, le informazioni integrative previste da tale principio devono essere fornite solo con riferimento al periodo immediatamente precedente a quello di prima applicazione.</w:t>
            </w:r>
          </w:p>
          <w:p w:rsidR="000A20C3" w:rsidRPr="007A4113" w:rsidRDefault="000A20C3" w:rsidP="00105093">
            <w:pPr>
              <w:pStyle w:val="Commentiriquadro"/>
              <w:rPr>
                <w:i/>
                <w:lang w:val="it-IT"/>
              </w:rPr>
            </w:pPr>
            <w:r w:rsidRPr="007A4113">
              <w:rPr>
                <w:lang w:val="it-IT"/>
              </w:rPr>
              <w:t>Le informazioni integrative, previste dai paragrafi IFRS 12.24-31 e IFRS 12.B21-B26 con riferimento alle entità strutturate non consolidate, non devono essere fornite per gli esercizi precedenti a quello di prima applicazione dell’IFRS 12.</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FF1A59">
            <w:pPr>
              <w:rPr>
                <w:lang w:val="it-IT"/>
              </w:rPr>
            </w:pPr>
          </w:p>
        </w:tc>
        <w:tc>
          <w:tcPr>
            <w:tcW w:w="992" w:type="dxa"/>
          </w:tcPr>
          <w:p w:rsidR="000A20C3" w:rsidRPr="007A4113" w:rsidRDefault="000A20C3" w:rsidP="002D4A35">
            <w:pPr>
              <w:pageBreakBefore/>
              <w:ind w:left="-57"/>
              <w:jc w:val="left"/>
              <w:rPr>
                <w:lang w:val="it-IT"/>
              </w:rPr>
            </w:pPr>
          </w:p>
        </w:tc>
        <w:tc>
          <w:tcPr>
            <w:tcW w:w="710" w:type="dxa"/>
            <w:tcMar>
              <w:left w:w="108" w:type="dxa"/>
              <w:right w:w="0" w:type="dxa"/>
            </w:tcMar>
          </w:tcPr>
          <w:p w:rsidR="000A20C3" w:rsidRPr="007A4113" w:rsidRDefault="000A20C3" w:rsidP="002D4A35">
            <w:pPr>
              <w:pageBreakBefore/>
              <w:ind w:left="-57"/>
              <w:jc w:val="left"/>
              <w:rPr>
                <w:lang w:val="it-IT"/>
              </w:rPr>
            </w:pPr>
          </w:p>
        </w:tc>
        <w:tc>
          <w:tcPr>
            <w:tcW w:w="6091" w:type="dxa"/>
            <w:tcMar>
              <w:left w:w="108" w:type="dxa"/>
            </w:tcMar>
          </w:tcPr>
          <w:p w:rsidR="000A20C3" w:rsidRPr="007A4113" w:rsidRDefault="000A20C3" w:rsidP="00757A8D">
            <w:pPr>
              <w:pStyle w:val="Didascalia"/>
              <w:pageBreakBefore/>
              <w:spacing w:before="20" w:after="20" w:line="240" w:lineRule="exact"/>
              <w:jc w:val="left"/>
              <w:rPr>
                <w:rStyle w:val="Enfasigrassetto"/>
              </w:rPr>
            </w:pPr>
            <w:r w:rsidRPr="007A4113">
              <w:rPr>
                <w:rStyle w:val="Enfasigrassetto"/>
                <w:b/>
                <w:color w:val="auto"/>
                <w:sz w:val="20"/>
                <w:szCs w:val="20"/>
              </w:rPr>
              <w:t>Finalità</w:t>
            </w:r>
          </w:p>
        </w:tc>
        <w:tc>
          <w:tcPr>
            <w:tcW w:w="568" w:type="dxa"/>
            <w:tcMar>
              <w:left w:w="85" w:type="dxa"/>
              <w:right w:w="85" w:type="dxa"/>
            </w:tcMar>
            <w:vAlign w:val="center"/>
          </w:tcPr>
          <w:p w:rsidR="000A20C3" w:rsidRPr="007A4113" w:rsidRDefault="000A20C3" w:rsidP="00757A8D">
            <w:pPr>
              <w:pageBreakBefore/>
              <w:jc w:val="center"/>
              <w:rPr>
                <w:lang w:val="it-IT"/>
              </w:rPr>
            </w:pPr>
          </w:p>
        </w:tc>
        <w:tc>
          <w:tcPr>
            <w:tcW w:w="567" w:type="dxa"/>
            <w:tcMar>
              <w:left w:w="108" w:type="dxa"/>
            </w:tcMar>
            <w:vAlign w:val="center"/>
          </w:tcPr>
          <w:p w:rsidR="000A20C3" w:rsidRPr="007A4113" w:rsidRDefault="000A20C3" w:rsidP="00757A8D">
            <w:pPr>
              <w:pageBreakBefore/>
              <w:jc w:val="center"/>
              <w:rPr>
                <w:lang w:val="it-IT"/>
              </w:rPr>
            </w:pPr>
          </w:p>
        </w:tc>
        <w:tc>
          <w:tcPr>
            <w:tcW w:w="715" w:type="dxa"/>
            <w:gridSpan w:val="2"/>
            <w:tcMar>
              <w:left w:w="108" w:type="dxa"/>
            </w:tcMar>
            <w:vAlign w:val="center"/>
          </w:tcPr>
          <w:p w:rsidR="000A20C3" w:rsidRPr="007A4113" w:rsidRDefault="000A20C3" w:rsidP="00757A8D">
            <w:pPr>
              <w:pageBreakBefore/>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lang w:val="it-IT"/>
              </w:rPr>
            </w:pPr>
            <w:r w:rsidRPr="007A4113">
              <w:rPr>
                <w:sz w:val="12"/>
                <w:szCs w:val="12"/>
                <w:lang w:val="it-IT"/>
              </w:rPr>
              <w:t>IFRS 12.1</w:t>
            </w:r>
          </w:p>
        </w:tc>
        <w:tc>
          <w:tcPr>
            <w:tcW w:w="6091" w:type="dxa"/>
            <w:tcMar>
              <w:left w:w="108" w:type="dxa"/>
            </w:tcMar>
          </w:tcPr>
          <w:p w:rsidR="000A20C3" w:rsidRPr="007A4113" w:rsidRDefault="000A20C3" w:rsidP="00105093">
            <w:pPr>
              <w:pStyle w:val="Commentiriquadro"/>
              <w:rPr>
                <w:lang w:val="it-IT" w:eastAsia="it-IT"/>
              </w:rPr>
            </w:pPr>
            <w:r w:rsidRPr="007A4113">
              <w:rPr>
                <w:lang w:val="it-IT"/>
              </w:rPr>
              <w:t xml:space="preserve">La finalità dell’IFRS 12 è di richiedere a un’entità di indicare le informazioni che permettono agli </w:t>
            </w:r>
            <w:r w:rsidRPr="007A4113">
              <w:rPr>
                <w:lang w:val="it-IT" w:eastAsia="it-IT"/>
              </w:rPr>
              <w:t xml:space="preserve">utilizzatori del bilancio di valutare: </w:t>
            </w:r>
          </w:p>
          <w:p w:rsidR="000A20C3" w:rsidRPr="007A4113" w:rsidRDefault="000A20C3" w:rsidP="00C9053B">
            <w:pPr>
              <w:pStyle w:val="Commentiriquadro"/>
              <w:numPr>
                <w:ilvl w:val="0"/>
                <w:numId w:val="243"/>
              </w:numPr>
              <w:ind w:left="318" w:hanging="216"/>
              <w:rPr>
                <w:lang w:val="it-IT" w:eastAsia="it-IT"/>
              </w:rPr>
            </w:pPr>
            <w:r w:rsidRPr="007A4113">
              <w:rPr>
                <w:lang w:val="it-IT" w:eastAsia="it-IT"/>
              </w:rPr>
              <w:t xml:space="preserve">la natura e i rischi derivanti dalle sue </w:t>
            </w:r>
            <w:r w:rsidRPr="007A4113">
              <w:rPr>
                <w:i/>
                <w:iCs/>
                <w:lang w:val="it-IT" w:eastAsia="it-IT"/>
              </w:rPr>
              <w:t xml:space="preserve">partecipazioni in altre entità; </w:t>
            </w:r>
            <w:r w:rsidRPr="007A4113">
              <w:rPr>
                <w:lang w:val="it-IT" w:eastAsia="it-IT"/>
              </w:rPr>
              <w:t xml:space="preserve">e </w:t>
            </w:r>
          </w:p>
          <w:p w:rsidR="000A20C3" w:rsidRPr="007A4113" w:rsidRDefault="000A20C3" w:rsidP="00C9053B">
            <w:pPr>
              <w:pStyle w:val="Commentiriquadro"/>
              <w:numPr>
                <w:ilvl w:val="0"/>
                <w:numId w:val="243"/>
              </w:numPr>
              <w:ind w:left="318" w:hanging="216"/>
              <w:rPr>
                <w:lang w:val="it-IT" w:eastAsia="it-IT"/>
              </w:rPr>
            </w:pPr>
            <w:r w:rsidRPr="007A4113">
              <w:rPr>
                <w:lang w:val="it-IT" w:eastAsia="it-IT"/>
              </w:rPr>
              <w:t>gli effetti di tali partecipazioni sulla sua situazione patrimoniale-finanziaria, sul risultato economico e sui flussi finanziari.</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lang w:val="it-IT"/>
              </w:rPr>
            </w:pPr>
            <w:r w:rsidRPr="007A4113">
              <w:rPr>
                <w:sz w:val="12"/>
                <w:szCs w:val="12"/>
                <w:lang w:val="it-IT"/>
              </w:rPr>
              <w:t>IFRS 12.3</w:t>
            </w:r>
          </w:p>
        </w:tc>
        <w:tc>
          <w:tcPr>
            <w:tcW w:w="6091" w:type="dxa"/>
            <w:tcMar>
              <w:left w:w="108" w:type="dxa"/>
            </w:tcMar>
          </w:tcPr>
          <w:p w:rsidR="000A20C3" w:rsidRPr="007A4113" w:rsidRDefault="000A20C3" w:rsidP="00105093">
            <w:pPr>
              <w:pStyle w:val="Commentiriquadro"/>
              <w:rPr>
                <w:lang w:val="it-IT"/>
              </w:rPr>
            </w:pPr>
            <w:r w:rsidRPr="007A4113">
              <w:rPr>
                <w:lang w:val="it-IT" w:eastAsia="it-IT"/>
              </w:rPr>
              <w:t xml:space="preserve">Se le informazioni integrative richieste dall’IFRS 12, unitamente alle informazioni richieste da altri IFRS, non soddisfano l’obiettivo di cui al paragrafo 1 del principio, l'entità deve indicare qualsiasi informazione aggiuntiva necessaria a soddisfare tale finalità.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lang w:val="it-IT"/>
              </w:rPr>
            </w:pPr>
            <w:r w:rsidRPr="007A4113">
              <w:rPr>
                <w:sz w:val="12"/>
                <w:szCs w:val="12"/>
                <w:lang w:val="it-IT"/>
              </w:rPr>
              <w:t>IFRS 12.4</w:t>
            </w:r>
          </w:p>
        </w:tc>
        <w:tc>
          <w:tcPr>
            <w:tcW w:w="6091" w:type="dxa"/>
            <w:tcMar>
              <w:left w:w="108" w:type="dxa"/>
            </w:tcMar>
          </w:tcPr>
          <w:p w:rsidR="000A20C3" w:rsidRPr="007A4113" w:rsidRDefault="000A20C3" w:rsidP="00105093">
            <w:pPr>
              <w:pStyle w:val="Commentiriquadro"/>
              <w:rPr>
                <w:lang w:val="it-IT" w:eastAsia="it-IT"/>
              </w:rPr>
            </w:pPr>
            <w:r w:rsidRPr="007A4113">
              <w:rPr>
                <w:lang w:val="it-IT" w:eastAsia="it-IT"/>
              </w:rPr>
              <w:t>L’entità deve considerare il livello di dettaglio necessario per soddisfare l’obiettivo informativo e l’enfasi da porre su ciascuno degli obblighi informativi stabiliti nell’IFRS 12. Deve aggregare o disaggregare le informazioni integrative, evitando di includere un numero elevato di dettagli irrilevanti o di aggregare elementi con caratteristiche sostanzialmente diverse, al fine di non occultare informazioni utili (vedere paragrafi B2–B6 dell’IFRS 12).</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lang w:val="it-IT"/>
              </w:rPr>
            </w:pPr>
          </w:p>
        </w:tc>
        <w:tc>
          <w:tcPr>
            <w:tcW w:w="6091" w:type="dxa"/>
            <w:tcMar>
              <w:left w:w="108" w:type="dxa"/>
            </w:tcMar>
          </w:tcPr>
          <w:p w:rsidR="000A20C3" w:rsidRPr="007A4113" w:rsidRDefault="000A20C3" w:rsidP="00105093">
            <w:pPr>
              <w:pStyle w:val="Didascalia"/>
              <w:pageBreakBefore/>
              <w:spacing w:before="20" w:after="20" w:line="220" w:lineRule="exact"/>
              <w:jc w:val="left"/>
              <w:rPr>
                <w:rStyle w:val="Enfasigrassetto"/>
              </w:rPr>
            </w:pPr>
            <w:r w:rsidRPr="007A4113">
              <w:rPr>
                <w:rStyle w:val="Enfasigrassetto"/>
                <w:b/>
                <w:color w:val="auto"/>
                <w:sz w:val="20"/>
                <w:szCs w:val="20"/>
              </w:rPr>
              <w:t>Valutazioni e assunzioni significative</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Height w:val="420"/>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lang w:val="it-IT"/>
              </w:rPr>
            </w:pPr>
            <w:r w:rsidRPr="007A4113">
              <w:rPr>
                <w:sz w:val="12"/>
                <w:szCs w:val="12"/>
                <w:lang w:val="it-IT"/>
              </w:rPr>
              <w:t>IFRS 12.7</w:t>
            </w:r>
          </w:p>
        </w:tc>
        <w:tc>
          <w:tcPr>
            <w:tcW w:w="6091" w:type="dxa"/>
            <w:tcMar>
              <w:left w:w="108" w:type="dxa"/>
            </w:tcMar>
          </w:tcPr>
          <w:p w:rsidR="000A20C3" w:rsidRPr="007A4113" w:rsidRDefault="000A20C3" w:rsidP="006014B7">
            <w:pPr>
              <w:overflowPunct/>
              <w:spacing w:before="60" w:after="60" w:line="230" w:lineRule="exact"/>
              <w:jc w:val="left"/>
              <w:textAlignment w:val="auto"/>
              <w:rPr>
                <w:color w:val="19161B"/>
                <w:lang w:val="it-IT"/>
              </w:rPr>
            </w:pPr>
            <w:r w:rsidRPr="007A4113">
              <w:rPr>
                <w:rFonts w:cs="EUAlbertina"/>
                <w:bCs/>
                <w:color w:val="19161B"/>
                <w:lang w:val="it-IT" w:eastAsia="it-IT"/>
              </w:rPr>
              <w:t xml:space="preserve">Un’entità deve presentare informazioni integrative sulle valutazioni e le assunzioni significative che ha adottato (e sui cambiamenti apportati a tali valutazioni e assunzioni) per stabilire: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rPr>
                <w:sz w:val="12"/>
                <w:lang w:val="it-IT"/>
              </w:rPr>
            </w:pPr>
          </w:p>
        </w:tc>
        <w:tc>
          <w:tcPr>
            <w:tcW w:w="6091" w:type="dxa"/>
            <w:tcMar>
              <w:left w:w="108" w:type="dxa"/>
            </w:tcMar>
          </w:tcPr>
          <w:p w:rsidR="000A20C3" w:rsidRPr="007A4113" w:rsidRDefault="000A20C3" w:rsidP="006014B7">
            <w:pPr>
              <w:overflowPunct/>
              <w:spacing w:line="230" w:lineRule="exact"/>
              <w:ind w:left="318" w:hanging="318"/>
              <w:textAlignment w:val="auto"/>
              <w:rPr>
                <w:color w:val="19161B"/>
                <w:lang w:val="it-IT"/>
              </w:rPr>
            </w:pPr>
            <w:r w:rsidRPr="007A4113">
              <w:rPr>
                <w:rFonts w:cs="EUAlbertina"/>
                <w:color w:val="19161B"/>
                <w:lang w:val="it-IT" w:eastAsia="it-IT"/>
              </w:rPr>
              <w:t xml:space="preserve">(a) </w:t>
            </w:r>
            <w:r w:rsidRPr="007A4113">
              <w:rPr>
                <w:rFonts w:cs="EUAlbertina"/>
                <w:color w:val="19161B"/>
                <w:lang w:val="it-IT" w:eastAsia="it-IT"/>
              </w:rPr>
              <w:tab/>
            </w:r>
            <w:r w:rsidRPr="007A4113">
              <w:rPr>
                <w:rFonts w:cs="EUAlbertina"/>
                <w:bCs/>
                <w:color w:val="19161B"/>
                <w:lang w:val="it-IT" w:eastAsia="it-IT"/>
              </w:rPr>
              <w:t xml:space="preserve">che detiene il controllo di un’altra entità, ossia una partecipata secondo quanto descritto ai paragrafi 5 e 6 dell’IFRS 10 </w:t>
            </w:r>
            <w:r w:rsidRPr="007A4113">
              <w:rPr>
                <w:rFonts w:cs="EUAlbertina"/>
                <w:bCs/>
                <w:i/>
                <w:iCs/>
                <w:color w:val="19161B"/>
                <w:lang w:val="it-IT" w:eastAsia="it-IT"/>
              </w:rPr>
              <w:t>Bilancio consolidato</w:t>
            </w:r>
            <w:r w:rsidRPr="007A4113">
              <w:rPr>
                <w:rFonts w:cs="EUAlbertina"/>
                <w:bCs/>
                <w:color w:val="19161B"/>
                <w:lang w:val="it-IT" w:eastAsia="it-IT"/>
              </w:rPr>
              <w:t xml:space="preserv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rPr>
                <w:sz w:val="12"/>
                <w:lang w:val="it-IT"/>
              </w:rPr>
            </w:pPr>
          </w:p>
        </w:tc>
        <w:tc>
          <w:tcPr>
            <w:tcW w:w="6091" w:type="dxa"/>
            <w:tcMar>
              <w:left w:w="108" w:type="dxa"/>
            </w:tcMar>
          </w:tcPr>
          <w:p w:rsidR="000A20C3" w:rsidRPr="007A4113" w:rsidRDefault="000A20C3" w:rsidP="006014B7">
            <w:pPr>
              <w:overflowPunct/>
              <w:spacing w:line="230" w:lineRule="exact"/>
              <w:ind w:left="318" w:hanging="318"/>
              <w:textAlignment w:val="auto"/>
              <w:rPr>
                <w:color w:val="19161B"/>
                <w:lang w:val="it-IT"/>
              </w:rPr>
            </w:pPr>
            <w:r w:rsidRPr="007A4113">
              <w:rPr>
                <w:rFonts w:cs="EUAlbertina"/>
                <w:color w:val="19161B"/>
                <w:lang w:val="it-IT" w:eastAsia="it-IT"/>
              </w:rPr>
              <w:t xml:space="preserve">(b) </w:t>
            </w:r>
            <w:r w:rsidRPr="007A4113">
              <w:rPr>
                <w:rFonts w:cs="EUAlbertina"/>
                <w:color w:val="19161B"/>
                <w:lang w:val="it-IT" w:eastAsia="it-IT"/>
              </w:rPr>
              <w:tab/>
            </w:r>
            <w:r w:rsidRPr="007A4113">
              <w:rPr>
                <w:rFonts w:cs="EUAlbertina"/>
                <w:bCs/>
                <w:color w:val="19161B"/>
                <w:lang w:val="it-IT" w:eastAsia="it-IT"/>
              </w:rPr>
              <w:t>che detiene il</w:t>
            </w:r>
            <w:r w:rsidRPr="007A4113">
              <w:rPr>
                <w:color w:val="19161B"/>
                <w:lang w:val="it-IT"/>
              </w:rPr>
              <w:t xml:space="preserve"> controllo congiunto </w:t>
            </w:r>
            <w:r w:rsidRPr="007A4113">
              <w:rPr>
                <w:rFonts w:cs="EUAlbertina"/>
                <w:bCs/>
                <w:color w:val="19161B"/>
                <w:lang w:val="it-IT" w:eastAsia="it-IT"/>
              </w:rPr>
              <w:t xml:space="preserve">di un accordo o che esercita un’influenza notevole su un’altra entità; </w:t>
            </w:r>
            <w:r w:rsidRPr="007A4113">
              <w:rPr>
                <w:color w:val="19161B"/>
                <w:lang w:val="it-IT"/>
              </w:rPr>
              <w:t xml:space="preserve">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rPr>
                <w:sz w:val="12"/>
                <w:lang w:val="it-IT"/>
              </w:rPr>
            </w:pPr>
          </w:p>
        </w:tc>
        <w:tc>
          <w:tcPr>
            <w:tcW w:w="6091" w:type="dxa"/>
            <w:tcMar>
              <w:left w:w="108" w:type="dxa"/>
            </w:tcMar>
          </w:tcPr>
          <w:p w:rsidR="000A20C3" w:rsidRPr="007A4113" w:rsidRDefault="000A20C3" w:rsidP="006014B7">
            <w:pPr>
              <w:overflowPunct/>
              <w:spacing w:line="230" w:lineRule="exact"/>
              <w:ind w:left="318" w:hanging="318"/>
              <w:textAlignment w:val="auto"/>
              <w:rPr>
                <w:color w:val="19161B"/>
                <w:lang w:val="it-IT"/>
              </w:rPr>
            </w:pPr>
            <w:r w:rsidRPr="007A4113">
              <w:rPr>
                <w:rFonts w:cs="EUAlbertina"/>
                <w:color w:val="19161B"/>
                <w:lang w:val="it-IT" w:eastAsia="it-IT"/>
              </w:rPr>
              <w:t xml:space="preserve">(c) </w:t>
            </w:r>
            <w:r w:rsidRPr="007A4113">
              <w:rPr>
                <w:rFonts w:cs="EUAlbertina"/>
                <w:color w:val="19161B"/>
                <w:lang w:val="it-IT" w:eastAsia="it-IT"/>
              </w:rPr>
              <w:tab/>
              <w:t xml:space="preserve">il tipo di accordo a controllo congiunto (ossia attività a controllo congiunto o </w:t>
            </w:r>
            <w:r w:rsidRPr="007A4113">
              <w:rPr>
                <w:rFonts w:cs="EUAlbertina"/>
                <w:i/>
                <w:color w:val="19161B"/>
                <w:lang w:val="it-IT" w:eastAsia="it-IT"/>
              </w:rPr>
              <w:t>joint venture</w:t>
            </w:r>
            <w:r w:rsidRPr="007A4113">
              <w:rPr>
                <w:rFonts w:cs="EUAlbertina"/>
                <w:color w:val="19161B"/>
                <w:lang w:val="it-IT" w:eastAsia="it-IT"/>
              </w:rPr>
              <w:t>) allorché l'accordo sia stato strutturato attraverso un veicolo separato.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spacing w:line="240" w:lineRule="exact"/>
              <w:ind w:left="0" w:firstLine="57"/>
              <w:rPr>
                <w:lang w:val="it-IT"/>
              </w:rPr>
            </w:pPr>
          </w:p>
        </w:tc>
        <w:tc>
          <w:tcPr>
            <w:tcW w:w="992" w:type="dxa"/>
          </w:tcPr>
          <w:p w:rsidR="000A20C3" w:rsidRPr="007A4113" w:rsidRDefault="000A20C3" w:rsidP="002D4A35">
            <w:pPr>
              <w:pStyle w:val="IAS"/>
              <w:spacing w:before="20" w:line="24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40" w:lineRule="exact"/>
              <w:ind w:left="-57"/>
              <w:jc w:val="left"/>
              <w:rPr>
                <w:sz w:val="12"/>
                <w:lang w:val="it-IT"/>
              </w:rPr>
            </w:pPr>
            <w:r w:rsidRPr="007A4113">
              <w:rPr>
                <w:sz w:val="12"/>
                <w:szCs w:val="12"/>
                <w:lang w:val="it-IT"/>
              </w:rPr>
              <w:t>IFRS 12.8</w:t>
            </w:r>
          </w:p>
        </w:tc>
        <w:tc>
          <w:tcPr>
            <w:tcW w:w="6091" w:type="dxa"/>
            <w:tcMar>
              <w:left w:w="108" w:type="dxa"/>
            </w:tcMar>
          </w:tcPr>
          <w:p w:rsidR="000A20C3" w:rsidRPr="007A4113" w:rsidRDefault="000A20C3" w:rsidP="00FF1A59">
            <w:pPr>
              <w:overflowPunct/>
              <w:spacing w:line="230" w:lineRule="exact"/>
              <w:textAlignment w:val="auto"/>
              <w:rPr>
                <w:color w:val="19161B"/>
                <w:lang w:val="it-IT"/>
              </w:rPr>
            </w:pPr>
            <w:r w:rsidRPr="007A4113">
              <w:rPr>
                <w:rFonts w:cs="EUAlbertina"/>
                <w:color w:val="19161B"/>
                <w:lang w:val="it-IT" w:eastAsia="it-IT"/>
              </w:rPr>
              <w:t>Le valutazioni e le assunzioni significative indicate in conformità al paragrafo 7 (vedi punto precedente 14</w:t>
            </w:r>
            <w:r w:rsidR="00FF1A59" w:rsidRPr="007A4113">
              <w:rPr>
                <w:rFonts w:cs="EUAlbertina"/>
                <w:color w:val="19161B"/>
                <w:lang w:val="it-IT" w:eastAsia="it-IT"/>
              </w:rPr>
              <w:t>7</w:t>
            </w:r>
            <w:r w:rsidRPr="007A4113">
              <w:rPr>
                <w:rFonts w:cs="EUAlbertina"/>
                <w:color w:val="19161B"/>
                <w:lang w:val="it-IT" w:eastAsia="it-IT"/>
              </w:rPr>
              <w:t xml:space="preserve">) includono quelle adottate dall’entità qualora i cambiamenti nei fatti e nelle circostanze sono tali che la valutazione in merito alla detenzione di controllo, di controllo congiunto o di influenza notevole, cambia nel corso dell’esercizio.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lang w:val="it-IT"/>
              </w:rPr>
            </w:pPr>
            <w:r w:rsidRPr="007A4113">
              <w:rPr>
                <w:sz w:val="12"/>
                <w:szCs w:val="12"/>
                <w:lang w:val="it-IT"/>
              </w:rPr>
              <w:t>IFRS 12.9</w:t>
            </w:r>
          </w:p>
        </w:tc>
        <w:tc>
          <w:tcPr>
            <w:tcW w:w="6091" w:type="dxa"/>
            <w:tcMar>
              <w:left w:w="108" w:type="dxa"/>
            </w:tcMar>
          </w:tcPr>
          <w:p w:rsidR="000A20C3" w:rsidRPr="007A4113" w:rsidRDefault="000A20C3" w:rsidP="00FF1A59">
            <w:pPr>
              <w:overflowPunct/>
              <w:spacing w:before="60" w:after="60" w:line="230" w:lineRule="exact"/>
              <w:jc w:val="left"/>
              <w:textAlignment w:val="auto"/>
              <w:rPr>
                <w:color w:val="19161B"/>
                <w:lang w:val="it-IT"/>
              </w:rPr>
            </w:pPr>
            <w:r w:rsidRPr="007A4113">
              <w:rPr>
                <w:rFonts w:cs="EUAlbertina"/>
                <w:color w:val="19161B"/>
                <w:lang w:val="it-IT" w:eastAsia="it-IT"/>
              </w:rPr>
              <w:t>Per uniformarsi alle disposizioni di cui al paragrafo 7 (vedi punto 14</w:t>
            </w:r>
            <w:r w:rsidR="00FF1A59" w:rsidRPr="007A4113">
              <w:rPr>
                <w:rFonts w:cs="EUAlbertina"/>
                <w:color w:val="19161B"/>
                <w:lang w:val="it-IT" w:eastAsia="it-IT"/>
              </w:rPr>
              <w:t>7</w:t>
            </w:r>
            <w:r w:rsidRPr="007A4113">
              <w:rPr>
                <w:rFonts w:cs="EUAlbertina"/>
                <w:color w:val="19161B"/>
                <w:lang w:val="it-IT" w:eastAsia="it-IT"/>
              </w:rPr>
              <w:t xml:space="preserve">), un’entità deve indicare, per esempio, le valutazioni e le assunzioni significative adottate nel determinare che: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ind w:left="-57"/>
              <w:jc w:val="left"/>
              <w:rPr>
                <w:lang w:val="it-IT"/>
              </w:rPr>
            </w:pPr>
          </w:p>
        </w:tc>
        <w:tc>
          <w:tcPr>
            <w:tcW w:w="710" w:type="dxa"/>
            <w:tcMar>
              <w:left w:w="108" w:type="dxa"/>
              <w:right w:w="0" w:type="dxa"/>
            </w:tcMar>
          </w:tcPr>
          <w:p w:rsidR="000A20C3" w:rsidRPr="007A4113" w:rsidRDefault="000A20C3" w:rsidP="002D4A35">
            <w:pPr>
              <w:ind w:left="-57"/>
              <w:rPr>
                <w:lang w:val="it-IT"/>
              </w:rPr>
            </w:pPr>
          </w:p>
        </w:tc>
        <w:tc>
          <w:tcPr>
            <w:tcW w:w="6091" w:type="dxa"/>
            <w:tcMar>
              <w:left w:w="108" w:type="dxa"/>
            </w:tcMar>
          </w:tcPr>
          <w:p w:rsidR="000A20C3" w:rsidRPr="007A4113" w:rsidRDefault="000A20C3" w:rsidP="00105093">
            <w:pPr>
              <w:overflowPunct/>
              <w:spacing w:line="240" w:lineRule="exact"/>
              <w:ind w:left="318" w:hanging="318"/>
              <w:jc w:val="left"/>
              <w:textAlignment w:val="auto"/>
              <w:rPr>
                <w:color w:val="19161B"/>
                <w:lang w:val="it-IT"/>
              </w:rPr>
            </w:pPr>
            <w:r w:rsidRPr="007A4113">
              <w:rPr>
                <w:rFonts w:cs="EUAlbertina"/>
                <w:color w:val="19161B"/>
                <w:lang w:val="it-IT" w:eastAsia="it-IT"/>
              </w:rPr>
              <w:t xml:space="preserve">(a) </w:t>
            </w:r>
            <w:r w:rsidRPr="007A4113">
              <w:rPr>
                <w:rFonts w:cs="EUAlbertina"/>
                <w:color w:val="19161B"/>
                <w:lang w:val="it-IT" w:eastAsia="it-IT"/>
              </w:rPr>
              <w:tab/>
              <w:t xml:space="preserve">non controlla un’altra entità sebbene detenga oltre la metà dei diritti di voto;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ind w:left="-57"/>
              <w:jc w:val="left"/>
              <w:rPr>
                <w:lang w:val="it-IT"/>
              </w:rPr>
            </w:pPr>
          </w:p>
        </w:tc>
        <w:tc>
          <w:tcPr>
            <w:tcW w:w="710" w:type="dxa"/>
            <w:tcMar>
              <w:left w:w="108" w:type="dxa"/>
              <w:right w:w="0" w:type="dxa"/>
            </w:tcMar>
          </w:tcPr>
          <w:p w:rsidR="000A20C3" w:rsidRPr="007A4113" w:rsidRDefault="000A20C3" w:rsidP="002D4A35">
            <w:pPr>
              <w:ind w:left="-57"/>
              <w:rPr>
                <w:lang w:val="it-IT"/>
              </w:rPr>
            </w:pPr>
          </w:p>
        </w:tc>
        <w:tc>
          <w:tcPr>
            <w:tcW w:w="6091" w:type="dxa"/>
            <w:tcMar>
              <w:left w:w="108" w:type="dxa"/>
            </w:tcMar>
          </w:tcPr>
          <w:p w:rsidR="000A20C3" w:rsidRPr="007A4113" w:rsidRDefault="000A20C3" w:rsidP="00105093">
            <w:pPr>
              <w:overflowPunct/>
              <w:spacing w:line="240" w:lineRule="exact"/>
              <w:ind w:left="318" w:hanging="318"/>
              <w:jc w:val="left"/>
              <w:textAlignment w:val="auto"/>
              <w:rPr>
                <w:color w:val="19161B"/>
                <w:lang w:val="it-IT"/>
              </w:rPr>
            </w:pPr>
            <w:r w:rsidRPr="007A4113">
              <w:rPr>
                <w:rFonts w:cs="EUAlbertina"/>
                <w:color w:val="19161B"/>
                <w:lang w:val="it-IT" w:eastAsia="it-IT"/>
              </w:rPr>
              <w:t xml:space="preserve">(b) </w:t>
            </w:r>
            <w:r w:rsidRPr="007A4113">
              <w:rPr>
                <w:rFonts w:cs="EUAlbertina"/>
                <w:color w:val="19161B"/>
                <w:lang w:val="it-IT" w:eastAsia="it-IT"/>
              </w:rPr>
              <w:tab/>
              <w:t xml:space="preserve">controlla un’altra entità sebbene detenga meno della metà dei diritti di voto;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ind w:left="-57"/>
              <w:jc w:val="left"/>
              <w:rPr>
                <w:lang w:val="it-IT"/>
              </w:rPr>
            </w:pPr>
          </w:p>
        </w:tc>
        <w:tc>
          <w:tcPr>
            <w:tcW w:w="710" w:type="dxa"/>
            <w:tcMar>
              <w:left w:w="108" w:type="dxa"/>
              <w:right w:w="0" w:type="dxa"/>
            </w:tcMar>
          </w:tcPr>
          <w:p w:rsidR="000A20C3" w:rsidRPr="007A4113" w:rsidRDefault="000A20C3" w:rsidP="002D4A35">
            <w:pPr>
              <w:ind w:left="-57"/>
              <w:rPr>
                <w:lang w:val="it-IT"/>
              </w:rPr>
            </w:pPr>
          </w:p>
        </w:tc>
        <w:tc>
          <w:tcPr>
            <w:tcW w:w="6091" w:type="dxa"/>
            <w:tcMar>
              <w:left w:w="108" w:type="dxa"/>
            </w:tcMar>
          </w:tcPr>
          <w:p w:rsidR="000A20C3" w:rsidRPr="007A4113" w:rsidRDefault="000A20C3" w:rsidP="00105093">
            <w:pPr>
              <w:overflowPunct/>
              <w:spacing w:line="240" w:lineRule="exact"/>
              <w:ind w:left="318" w:hanging="318"/>
              <w:jc w:val="left"/>
              <w:textAlignment w:val="auto"/>
              <w:rPr>
                <w:color w:val="19161B"/>
                <w:lang w:val="it-IT"/>
              </w:rPr>
            </w:pPr>
            <w:r w:rsidRPr="007A4113">
              <w:rPr>
                <w:rFonts w:cs="EUAlbertina"/>
                <w:color w:val="19161B"/>
                <w:lang w:val="it-IT" w:eastAsia="it-IT"/>
              </w:rPr>
              <w:t xml:space="preserve">(c) </w:t>
            </w:r>
            <w:r w:rsidRPr="007A4113">
              <w:rPr>
                <w:rFonts w:cs="EUAlbertina"/>
                <w:color w:val="19161B"/>
                <w:lang w:val="it-IT" w:eastAsia="it-IT"/>
              </w:rPr>
              <w:tab/>
              <w:t xml:space="preserve">è un agente o un “principal” (vedere paragrafi 58–72 dell’IFRS 10);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ind w:left="-57"/>
              <w:jc w:val="left"/>
              <w:rPr>
                <w:lang w:val="it-IT"/>
              </w:rPr>
            </w:pPr>
          </w:p>
        </w:tc>
        <w:tc>
          <w:tcPr>
            <w:tcW w:w="710" w:type="dxa"/>
            <w:tcMar>
              <w:left w:w="108" w:type="dxa"/>
              <w:right w:w="0" w:type="dxa"/>
            </w:tcMar>
          </w:tcPr>
          <w:p w:rsidR="000A20C3" w:rsidRPr="007A4113" w:rsidRDefault="000A20C3" w:rsidP="002D4A35">
            <w:pPr>
              <w:ind w:left="-57"/>
              <w:rPr>
                <w:lang w:val="it-IT"/>
              </w:rPr>
            </w:pPr>
          </w:p>
        </w:tc>
        <w:tc>
          <w:tcPr>
            <w:tcW w:w="6091" w:type="dxa"/>
            <w:tcMar>
              <w:left w:w="108" w:type="dxa"/>
            </w:tcMar>
          </w:tcPr>
          <w:p w:rsidR="000A20C3" w:rsidRPr="007A4113" w:rsidRDefault="000A20C3" w:rsidP="00001F1D">
            <w:pPr>
              <w:overflowPunct/>
              <w:spacing w:line="230" w:lineRule="exact"/>
              <w:ind w:left="318" w:hanging="318"/>
              <w:jc w:val="left"/>
              <w:textAlignment w:val="auto"/>
              <w:rPr>
                <w:rFonts w:cs="EUAlbertina"/>
                <w:color w:val="19161B"/>
                <w:lang w:val="it-IT" w:eastAsia="it-IT"/>
              </w:rPr>
            </w:pPr>
            <w:r w:rsidRPr="007A4113">
              <w:rPr>
                <w:rFonts w:cs="EUAlbertina"/>
                <w:color w:val="19161B"/>
                <w:lang w:val="it-IT" w:eastAsia="it-IT"/>
              </w:rPr>
              <w:t xml:space="preserve">(d) </w:t>
            </w:r>
            <w:r w:rsidRPr="007A4113">
              <w:rPr>
                <w:rFonts w:cs="EUAlbertina"/>
                <w:color w:val="19161B"/>
                <w:lang w:val="it-IT" w:eastAsia="it-IT"/>
              </w:rPr>
              <w:tab/>
              <w:t xml:space="preserve">non esercita un’influenza notevole, sebbene detenga il 20% o più dei diritti di voto di un’altra entità;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ind w:left="-57"/>
              <w:jc w:val="left"/>
              <w:rPr>
                <w:lang w:val="it-IT"/>
              </w:rPr>
            </w:pPr>
          </w:p>
        </w:tc>
        <w:tc>
          <w:tcPr>
            <w:tcW w:w="710" w:type="dxa"/>
            <w:tcMar>
              <w:left w:w="108" w:type="dxa"/>
              <w:right w:w="0" w:type="dxa"/>
            </w:tcMar>
          </w:tcPr>
          <w:p w:rsidR="000A20C3" w:rsidRPr="007A4113" w:rsidRDefault="000A20C3" w:rsidP="00105093">
            <w:pPr>
              <w:rPr>
                <w:lang w:val="it-IT"/>
              </w:rPr>
            </w:pPr>
          </w:p>
        </w:tc>
        <w:tc>
          <w:tcPr>
            <w:tcW w:w="6091" w:type="dxa"/>
            <w:tcMar>
              <w:left w:w="108" w:type="dxa"/>
            </w:tcMar>
          </w:tcPr>
          <w:p w:rsidR="000A20C3" w:rsidRPr="007A4113" w:rsidRDefault="000A20C3" w:rsidP="00001F1D">
            <w:pPr>
              <w:overflowPunct/>
              <w:spacing w:line="230" w:lineRule="exact"/>
              <w:ind w:left="318" w:hanging="318"/>
              <w:jc w:val="left"/>
              <w:textAlignment w:val="auto"/>
              <w:rPr>
                <w:rFonts w:cs="EUAlbertina"/>
                <w:color w:val="19161B"/>
                <w:lang w:val="it-IT" w:eastAsia="it-IT"/>
              </w:rPr>
            </w:pPr>
            <w:r w:rsidRPr="007A4113">
              <w:rPr>
                <w:rFonts w:cs="EUAlbertina"/>
                <w:color w:val="19161B"/>
                <w:lang w:val="it-IT" w:eastAsia="it-IT"/>
              </w:rPr>
              <w:t xml:space="preserve">(e) </w:t>
            </w:r>
            <w:r w:rsidRPr="007A4113">
              <w:rPr>
                <w:rFonts w:cs="EUAlbertina"/>
                <w:color w:val="19161B"/>
                <w:lang w:val="it-IT" w:eastAsia="it-IT"/>
              </w:rPr>
              <w:tab/>
              <w:t>esercita un’influenza notevole sebbene detenga meno del 20% dei diritti di voto di un’altra entità.</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FF1A59" w:rsidTr="00B111A7">
        <w:trPr>
          <w:cantSplit/>
        </w:trPr>
        <w:tc>
          <w:tcPr>
            <w:tcW w:w="678" w:type="dxa"/>
            <w:tcMar>
              <w:left w:w="108" w:type="dxa"/>
            </w:tcMar>
          </w:tcPr>
          <w:p w:rsidR="000A20C3" w:rsidRPr="007A4113" w:rsidRDefault="000A20C3" w:rsidP="007A4113">
            <w:pPr>
              <w:pageBreakBefore/>
              <w:rPr>
                <w:lang w:val="it-IT"/>
              </w:rPr>
            </w:pPr>
          </w:p>
        </w:tc>
        <w:tc>
          <w:tcPr>
            <w:tcW w:w="992" w:type="dxa"/>
          </w:tcPr>
          <w:p w:rsidR="000A20C3" w:rsidRPr="007A4113" w:rsidRDefault="000A20C3" w:rsidP="007A4113">
            <w:pPr>
              <w:pageBreakBefore/>
              <w:rPr>
                <w:lang w:val="it-IT"/>
              </w:rPr>
            </w:pPr>
          </w:p>
        </w:tc>
        <w:tc>
          <w:tcPr>
            <w:tcW w:w="710" w:type="dxa"/>
            <w:tcMar>
              <w:left w:w="108" w:type="dxa"/>
              <w:right w:w="0" w:type="dxa"/>
            </w:tcMar>
          </w:tcPr>
          <w:p w:rsidR="000A20C3" w:rsidRPr="007A4113" w:rsidRDefault="000A20C3" w:rsidP="007A4113">
            <w:pPr>
              <w:pageBreakBefore/>
              <w:rPr>
                <w:lang w:val="it-IT"/>
              </w:rPr>
            </w:pPr>
          </w:p>
        </w:tc>
        <w:tc>
          <w:tcPr>
            <w:tcW w:w="6091" w:type="dxa"/>
            <w:tcMar>
              <w:left w:w="108" w:type="dxa"/>
            </w:tcMar>
          </w:tcPr>
          <w:p w:rsidR="000A20C3" w:rsidRPr="007A4113" w:rsidRDefault="000A20C3" w:rsidP="007A4113">
            <w:pPr>
              <w:pageBreakBefore/>
              <w:overflowPunct/>
              <w:spacing w:before="60" w:after="60" w:line="240" w:lineRule="auto"/>
              <w:jc w:val="left"/>
              <w:textAlignment w:val="auto"/>
              <w:rPr>
                <w:rFonts w:cs="EUAlbertina"/>
                <w:color w:val="19161B"/>
                <w:lang w:val="it-IT" w:eastAsia="it-IT"/>
              </w:rPr>
            </w:pPr>
            <w:r w:rsidRPr="007A4113">
              <w:rPr>
                <w:rFonts w:cs="EUAlbertina"/>
                <w:b/>
                <w:bCs/>
                <w:color w:val="19161B"/>
              </w:rPr>
              <w:t>Partecipazioni in società controllate</w:t>
            </w:r>
          </w:p>
        </w:tc>
        <w:tc>
          <w:tcPr>
            <w:tcW w:w="568" w:type="dxa"/>
            <w:tcMar>
              <w:left w:w="85" w:type="dxa"/>
              <w:right w:w="85" w:type="dxa"/>
            </w:tcMar>
            <w:vAlign w:val="center"/>
          </w:tcPr>
          <w:p w:rsidR="000A20C3" w:rsidRPr="007A4113" w:rsidRDefault="000A20C3" w:rsidP="007A4113">
            <w:pPr>
              <w:pageBreakBefore/>
              <w:jc w:val="center"/>
              <w:rPr>
                <w:lang w:val="it-IT"/>
              </w:rPr>
            </w:pPr>
          </w:p>
        </w:tc>
        <w:tc>
          <w:tcPr>
            <w:tcW w:w="567" w:type="dxa"/>
            <w:tcMar>
              <w:left w:w="108" w:type="dxa"/>
            </w:tcMar>
            <w:vAlign w:val="center"/>
          </w:tcPr>
          <w:p w:rsidR="000A20C3" w:rsidRPr="007A4113" w:rsidRDefault="000A20C3" w:rsidP="007A4113">
            <w:pPr>
              <w:pageBreakBefore/>
              <w:jc w:val="center"/>
              <w:rPr>
                <w:lang w:val="it-IT"/>
              </w:rPr>
            </w:pPr>
          </w:p>
        </w:tc>
        <w:tc>
          <w:tcPr>
            <w:tcW w:w="715" w:type="dxa"/>
            <w:gridSpan w:val="2"/>
            <w:tcMar>
              <w:left w:w="108" w:type="dxa"/>
            </w:tcMar>
            <w:vAlign w:val="center"/>
          </w:tcPr>
          <w:p w:rsidR="000A20C3" w:rsidRPr="007A4113" w:rsidRDefault="000A20C3" w:rsidP="007A4113">
            <w:pPr>
              <w:pageBreakBefore/>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spacing w:before="20" w:line="220" w:lineRule="exac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12.10</w:t>
            </w:r>
          </w:p>
        </w:tc>
        <w:tc>
          <w:tcPr>
            <w:tcW w:w="6091" w:type="dxa"/>
            <w:tcMar>
              <w:left w:w="108" w:type="dxa"/>
            </w:tcMar>
          </w:tcPr>
          <w:p w:rsidR="000A20C3" w:rsidRPr="007A4113" w:rsidRDefault="000A20C3" w:rsidP="00001F1D">
            <w:pPr>
              <w:overflowPunct/>
              <w:spacing w:line="230" w:lineRule="exact"/>
              <w:jc w:val="left"/>
              <w:textAlignment w:val="auto"/>
              <w:rPr>
                <w:rFonts w:cs="EUAlbertina"/>
                <w:color w:val="19161B"/>
                <w:lang w:val="it-IT" w:eastAsia="it-IT"/>
              </w:rPr>
            </w:pPr>
            <w:r w:rsidRPr="007A4113">
              <w:rPr>
                <w:rFonts w:cs="EUAlbertina"/>
                <w:bCs/>
                <w:color w:val="19161B"/>
                <w:lang w:val="it-IT" w:eastAsia="it-IT"/>
              </w:rPr>
              <w:t xml:space="preserve">L’entità deve fornire un’informativa che consenta agli utilizzatori del bilancio consolidato: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001F1D">
            <w:pPr>
              <w:overflowPunct/>
              <w:spacing w:before="60" w:line="230" w:lineRule="exact"/>
              <w:ind w:left="318" w:hanging="318"/>
              <w:jc w:val="left"/>
              <w:textAlignment w:val="auto"/>
              <w:rPr>
                <w:rFonts w:cs="EUAlbertina"/>
                <w:bCs/>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di comprendere:</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001F1D">
            <w:pPr>
              <w:overflowPunct/>
              <w:spacing w:after="0" w:line="230" w:lineRule="exact"/>
              <w:ind w:left="602" w:hanging="284"/>
              <w:jc w:val="left"/>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r>
            <w:r w:rsidRPr="007A4113">
              <w:rPr>
                <w:rFonts w:cs="EUAlbertina"/>
                <w:bCs/>
                <w:color w:val="19161B"/>
                <w:lang w:val="it-IT" w:eastAsia="it-IT"/>
              </w:rPr>
              <w:t xml:space="preserve">la composizione del gruppo;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FF1A59">
            <w:pPr>
              <w:overflowPunct/>
              <w:spacing w:before="0" w:after="0" w:line="230" w:lineRule="exact"/>
              <w:ind w:left="602" w:hanging="284"/>
              <w:textAlignment w:val="auto"/>
              <w:rPr>
                <w:rFonts w:cs="EUAlbertina"/>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r>
            <w:r w:rsidRPr="007A4113">
              <w:rPr>
                <w:rFonts w:cs="EUAlbertina"/>
                <w:bCs/>
                <w:color w:val="19161B"/>
                <w:lang w:val="it-IT" w:eastAsia="it-IT"/>
              </w:rPr>
              <w:t>l’interessenza delle partecipazioni di minoranza nelle attività e nei flussi finanziari del gruppo (vedi punto 15</w:t>
            </w:r>
            <w:r w:rsidR="00FF1A59" w:rsidRPr="007A4113">
              <w:rPr>
                <w:rFonts w:cs="EUAlbertina"/>
                <w:bCs/>
                <w:color w:val="19161B"/>
                <w:lang w:val="it-IT" w:eastAsia="it-IT"/>
              </w:rPr>
              <w:t>2</w:t>
            </w:r>
            <w:r w:rsidRPr="007A4113">
              <w:rPr>
                <w:rFonts w:cs="EUAlbertina"/>
                <w:bCs/>
                <w:color w:val="19161B"/>
                <w:lang w:val="it-IT" w:eastAsia="it-IT"/>
              </w:rPr>
              <w:t xml:space="preserve">);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001F1D">
            <w:pPr>
              <w:overflowPunct/>
              <w:spacing w:before="60" w:line="230" w:lineRule="exact"/>
              <w:ind w:left="316" w:hanging="316"/>
              <w:jc w:val="left"/>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r>
            <w:r w:rsidRPr="007A4113">
              <w:rPr>
                <w:rFonts w:cs="EUAlbertina"/>
                <w:bCs/>
                <w:color w:val="19161B"/>
                <w:lang w:val="it-IT" w:eastAsia="it-IT"/>
              </w:rPr>
              <w:t xml:space="preserve">di valutare: </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001F1D">
            <w:pPr>
              <w:overflowPunct/>
              <w:spacing w:before="0" w:after="0" w:line="230" w:lineRule="exact"/>
              <w:ind w:left="602" w:hanging="284"/>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r>
            <w:r w:rsidRPr="007A4113">
              <w:rPr>
                <w:rFonts w:cs="EUAlbertina"/>
                <w:bCs/>
                <w:color w:val="19161B"/>
                <w:lang w:val="it-IT" w:eastAsia="it-IT"/>
              </w:rPr>
              <w:t>la natura e la misura di restrizioni significative alla propria capacità di accedere alle attività, o di utilizzarle, e di estinguere le passi</w:t>
            </w:r>
            <w:r w:rsidR="00FF1A59" w:rsidRPr="007A4113">
              <w:rPr>
                <w:rFonts w:cs="EUAlbertina"/>
                <w:bCs/>
                <w:color w:val="19161B"/>
                <w:lang w:val="it-IT" w:eastAsia="it-IT"/>
              </w:rPr>
              <w:t>vità, del gruppo (vedi punto 154</w:t>
            </w:r>
            <w:r w:rsidRPr="007A4113">
              <w:rPr>
                <w:rFonts w:cs="EUAlbertina"/>
                <w:bCs/>
                <w:color w:val="19161B"/>
                <w:lang w:val="it-IT" w:eastAsia="it-IT"/>
              </w:rPr>
              <w:t xml:space="preserv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FF1A59">
            <w:pPr>
              <w:overflowPunct/>
              <w:spacing w:before="0" w:after="0" w:line="230" w:lineRule="exact"/>
              <w:ind w:left="602" w:hanging="284"/>
              <w:textAlignment w:val="auto"/>
              <w:rPr>
                <w:rFonts w:cs="EUAlbertina"/>
                <w:bCs/>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t>la natura, e le variazioni, dei rischi associati alle proprie interessenze in entità strutturate consolidate (vedi punti 15</w:t>
            </w:r>
            <w:r w:rsidR="00FF1A59" w:rsidRPr="007A4113">
              <w:rPr>
                <w:rFonts w:cs="EUAlbertina"/>
                <w:color w:val="19161B"/>
                <w:lang w:val="it-IT" w:eastAsia="it-IT"/>
              </w:rPr>
              <w:t>5</w:t>
            </w:r>
            <w:r w:rsidRPr="007A4113">
              <w:rPr>
                <w:rFonts w:cs="EUAlbertina"/>
                <w:color w:val="19161B"/>
                <w:lang w:val="it-IT" w:eastAsia="it-IT"/>
              </w:rPr>
              <w:t>-15</w:t>
            </w:r>
            <w:r w:rsidR="00FF1A59" w:rsidRPr="007A4113">
              <w:rPr>
                <w:rFonts w:cs="EUAlbertina"/>
                <w:color w:val="19161B"/>
                <w:lang w:val="it-IT" w:eastAsia="it-IT"/>
              </w:rPr>
              <w:t>7</w:t>
            </w:r>
            <w:r w:rsidRPr="007A4113">
              <w:rPr>
                <w:rFonts w:cs="EUAlbertina"/>
                <w:color w:val="19161B"/>
                <w:lang w:val="it-IT" w:eastAsia="it-IT"/>
              </w:rPr>
              <w:t xml:space="preserve">); </w:t>
            </w:r>
            <w:r w:rsidRPr="007A4113">
              <w:rPr>
                <w:rFonts w:cs="EUAlbertina"/>
                <w:color w:val="19161B"/>
                <w:lang w:val="it-IT" w:eastAsia="it-IT"/>
              </w:rPr>
              <w:tab/>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FF1A59">
            <w:pPr>
              <w:overflowPunct/>
              <w:spacing w:before="0" w:after="0" w:line="230" w:lineRule="exact"/>
              <w:ind w:left="602" w:hanging="284"/>
              <w:textAlignment w:val="auto"/>
              <w:rPr>
                <w:rFonts w:cs="EUAlbertina"/>
                <w:color w:val="19161B"/>
                <w:lang w:val="it-IT" w:eastAsia="it-IT"/>
              </w:rPr>
            </w:pPr>
            <w:r w:rsidRPr="007A4113">
              <w:rPr>
                <w:rFonts w:cs="EUAlbertina"/>
                <w:color w:val="19161B"/>
                <w:lang w:val="it-IT" w:eastAsia="it-IT"/>
              </w:rPr>
              <w:t xml:space="preserve">(iii) </w:t>
            </w:r>
            <w:r w:rsidRPr="007A4113">
              <w:rPr>
                <w:rFonts w:cs="EUAlbertina"/>
                <w:color w:val="19161B"/>
                <w:lang w:val="it-IT" w:eastAsia="it-IT"/>
              </w:rPr>
              <w:tab/>
            </w:r>
            <w:r w:rsidRPr="007A4113">
              <w:rPr>
                <w:rFonts w:cs="EUAlbertina"/>
                <w:bCs/>
                <w:color w:val="19161B"/>
                <w:lang w:val="it-IT" w:eastAsia="it-IT"/>
              </w:rPr>
              <w:t>le conseguenze delle variazioni nella sua interessenza partecipativa in una controllata non risultanti in una perd</w:t>
            </w:r>
            <w:r w:rsidR="00FF1A59" w:rsidRPr="007A4113">
              <w:rPr>
                <w:rFonts w:cs="EUAlbertina"/>
                <w:bCs/>
                <w:color w:val="19161B"/>
                <w:lang w:val="it-IT" w:eastAsia="it-IT"/>
              </w:rPr>
              <w:t>ita del controllo (vedi punto 159</w:t>
            </w:r>
            <w:r w:rsidRPr="007A4113">
              <w:rPr>
                <w:rFonts w:cs="EUAlbertina"/>
                <w:bCs/>
                <w:color w:val="19161B"/>
                <w:lang w:val="it-IT" w:eastAsia="it-IT"/>
              </w:rPr>
              <w:t xml:space="preserve">);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001F1D">
            <w:pPr>
              <w:overflowPunct/>
              <w:spacing w:before="0" w:after="0" w:line="230" w:lineRule="exact"/>
              <w:ind w:left="602" w:hanging="284"/>
              <w:textAlignment w:val="auto"/>
              <w:rPr>
                <w:rFonts w:cs="EUAlbertina"/>
                <w:bCs/>
                <w:color w:val="19161B"/>
                <w:lang w:val="it-IT" w:eastAsia="it-IT"/>
              </w:rPr>
            </w:pPr>
            <w:r w:rsidRPr="007A4113">
              <w:rPr>
                <w:rFonts w:cs="EUAlbertina"/>
                <w:color w:val="19161B"/>
                <w:lang w:val="it-IT" w:eastAsia="it-IT"/>
              </w:rPr>
              <w:t xml:space="preserve">(iv) </w:t>
            </w:r>
            <w:r w:rsidRPr="007A4113">
              <w:rPr>
                <w:rFonts w:cs="EUAlbertina"/>
                <w:color w:val="19161B"/>
                <w:lang w:val="it-IT" w:eastAsia="it-IT"/>
              </w:rPr>
              <w:tab/>
              <w:t>le conseguenze derivanti dalla perdita del controllo di una controllata nel cors</w:t>
            </w:r>
            <w:r w:rsidR="00FF1A59" w:rsidRPr="007A4113">
              <w:rPr>
                <w:rFonts w:cs="EUAlbertina"/>
                <w:color w:val="19161B"/>
                <w:lang w:val="it-IT" w:eastAsia="it-IT"/>
              </w:rPr>
              <w:t>o dell'esercizio (vedi punto 160</w:t>
            </w:r>
            <w:r w:rsidRPr="007A4113">
              <w:rPr>
                <w:rFonts w:cs="EUAlbertina"/>
                <w:color w:val="19161B"/>
                <w:lang w:val="it-IT" w:eastAsia="it-IT"/>
              </w:rPr>
              <w:t>).</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rPr>
                <w:sz w:val="12"/>
                <w:szCs w:val="12"/>
                <w:lang w:val="it-IT"/>
              </w:rPr>
            </w:pPr>
          </w:p>
        </w:tc>
        <w:tc>
          <w:tcPr>
            <w:tcW w:w="710" w:type="dxa"/>
            <w:tcMar>
              <w:left w:w="108" w:type="dxa"/>
              <w:right w:w="0" w:type="dxa"/>
            </w:tcMar>
          </w:tcPr>
          <w:p w:rsidR="000A20C3" w:rsidRPr="007A4113" w:rsidRDefault="000A20C3" w:rsidP="002D4A35">
            <w:pPr>
              <w:ind w:left="-57"/>
              <w:jc w:val="left"/>
              <w:rPr>
                <w:lang w:val="it-IT"/>
              </w:rPr>
            </w:pPr>
            <w:r w:rsidRPr="007A4113">
              <w:rPr>
                <w:sz w:val="12"/>
                <w:szCs w:val="12"/>
                <w:lang w:val="it-IT"/>
              </w:rPr>
              <w:t>IFRS 12.11</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Quando il bilancio di una controllata utilizzato nella preparazione del bilancio consolidato è riferito a una data o a un periodo diverso da quello del bilancio consolidato (vedere paragrafi B92 e B93 dell’IFRS 10), un’entità deve indicare: </w:t>
            </w:r>
          </w:p>
        </w:tc>
        <w:tc>
          <w:tcPr>
            <w:tcW w:w="568" w:type="dxa"/>
            <w:tcMar>
              <w:left w:w="85" w:type="dxa"/>
              <w:right w:w="85" w:type="dxa"/>
            </w:tcMar>
            <w:vAlign w:val="center"/>
          </w:tcPr>
          <w:p w:rsidR="000A20C3" w:rsidRPr="007A4113" w:rsidRDefault="000A20C3" w:rsidP="00105093">
            <w:pPr>
              <w:jc w:val="center"/>
              <w:rPr>
                <w:lang w:val="it-IT"/>
              </w:rPr>
            </w:pPr>
          </w:p>
          <w:p w:rsidR="000A20C3" w:rsidRPr="007A4113" w:rsidRDefault="000A20C3" w:rsidP="00105093">
            <w:pPr>
              <w:jc w:val="center"/>
              <w:rPr>
                <w:lang w:val="it-IT"/>
              </w:rPr>
            </w:pPr>
          </w:p>
          <w:p w:rsidR="000A20C3" w:rsidRPr="007A4113" w:rsidRDefault="000A20C3" w:rsidP="00105093">
            <w:pPr>
              <w:rPr>
                <w:lang w:val="it-IT"/>
              </w:rPr>
            </w:pPr>
          </w:p>
        </w:tc>
        <w:tc>
          <w:tcPr>
            <w:tcW w:w="567" w:type="dxa"/>
            <w:tcMar>
              <w:left w:w="108" w:type="dxa"/>
            </w:tcMar>
            <w:vAlign w:val="center"/>
          </w:tcPr>
          <w:p w:rsidR="000A20C3" w:rsidRPr="007A4113" w:rsidRDefault="000A20C3" w:rsidP="00105093">
            <w:pPr>
              <w:jc w:val="center"/>
              <w:rPr>
                <w:lang w:val="it-IT"/>
              </w:rPr>
            </w:pPr>
          </w:p>
          <w:p w:rsidR="000A20C3" w:rsidRPr="007A4113" w:rsidRDefault="000A20C3" w:rsidP="00105093">
            <w:pPr>
              <w:jc w:val="center"/>
              <w:rPr>
                <w:lang w:val="it-IT"/>
              </w:rPr>
            </w:pPr>
          </w:p>
          <w:p w:rsidR="000A20C3" w:rsidRPr="007A4113" w:rsidRDefault="000A20C3" w:rsidP="00105093">
            <w:pPr>
              <w:rPr>
                <w:lang w:val="it-IT"/>
              </w:rPr>
            </w:pPr>
          </w:p>
        </w:tc>
        <w:tc>
          <w:tcPr>
            <w:tcW w:w="715" w:type="dxa"/>
            <w:gridSpan w:val="2"/>
            <w:tcMar>
              <w:left w:w="108" w:type="dxa"/>
            </w:tcMar>
            <w:vAlign w:val="center"/>
          </w:tcPr>
          <w:p w:rsidR="000A20C3" w:rsidRPr="007A4113" w:rsidRDefault="000A20C3" w:rsidP="00105093">
            <w:pPr>
              <w:jc w:val="center"/>
              <w:rPr>
                <w:lang w:val="it-IT"/>
              </w:rPr>
            </w:pPr>
          </w:p>
          <w:p w:rsidR="000A20C3" w:rsidRPr="007A4113" w:rsidRDefault="000A20C3" w:rsidP="00105093">
            <w:pPr>
              <w:jc w:val="center"/>
              <w:rPr>
                <w:lang w:val="it-IT"/>
              </w:rPr>
            </w:pPr>
          </w:p>
          <w:p w:rsidR="000A20C3" w:rsidRPr="007A4113" w:rsidRDefault="000A20C3" w:rsidP="00105093">
            <w:pP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jc w:val="left"/>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 xml:space="preserve">la data di chiusura dell’esercizio a cui si riferisce il bilancio di quella controllata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jc w:val="left"/>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il motivo dell’utilizzo di una data o di un esercizio diverso.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spacing w:line="240" w:lineRule="exact"/>
              <w:ind w:left="0" w:firstLine="57"/>
              <w:rPr>
                <w:lang w:val="it-IT"/>
              </w:rPr>
            </w:pPr>
          </w:p>
        </w:tc>
        <w:tc>
          <w:tcPr>
            <w:tcW w:w="992" w:type="dxa"/>
          </w:tcPr>
          <w:p w:rsidR="000A20C3" w:rsidRPr="007A4113" w:rsidRDefault="000A20C3" w:rsidP="00105093">
            <w:pPr>
              <w:spacing w:line="240" w:lineRule="exact"/>
              <w:rPr>
                <w:sz w:val="12"/>
                <w:szCs w:val="12"/>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r w:rsidRPr="007A4113">
              <w:rPr>
                <w:sz w:val="12"/>
                <w:szCs w:val="12"/>
                <w:lang w:val="it-IT"/>
              </w:rPr>
              <w:t>IFRS 12.12</w:t>
            </w:r>
          </w:p>
        </w:tc>
        <w:tc>
          <w:tcPr>
            <w:tcW w:w="6091" w:type="dxa"/>
            <w:tcMar>
              <w:left w:w="108" w:type="dxa"/>
            </w:tcMar>
          </w:tcPr>
          <w:p w:rsidR="000A20C3" w:rsidRPr="007A4113" w:rsidRDefault="000A20C3" w:rsidP="00105093">
            <w:pPr>
              <w:overflowPunct/>
              <w:spacing w:line="240" w:lineRule="exact"/>
              <w:textAlignment w:val="auto"/>
              <w:rPr>
                <w:rFonts w:cs="EUAlbertina"/>
                <w:color w:val="19161B"/>
                <w:lang w:val="it-IT" w:eastAsia="it-IT"/>
              </w:rPr>
            </w:pPr>
            <w:r w:rsidRPr="007A4113">
              <w:rPr>
                <w:rFonts w:cs="EUAlbertina"/>
                <w:color w:val="19161B"/>
                <w:lang w:val="it-IT" w:eastAsia="it-IT"/>
              </w:rPr>
              <w:t xml:space="preserve">Per comprendere </w:t>
            </w:r>
            <w:r w:rsidRPr="007A4113">
              <w:rPr>
                <w:rFonts w:cs="EUAlbertina"/>
                <w:bCs/>
                <w:color w:val="19161B"/>
                <w:lang w:val="it-IT" w:eastAsia="it-IT"/>
              </w:rPr>
              <w:t xml:space="preserve">l’interessenza che le partecipazioni di minoranza hanno nelle attività e nei flussi finanziari del gruppo, </w:t>
            </w:r>
            <w:r w:rsidRPr="007A4113">
              <w:rPr>
                <w:rFonts w:cs="EUAlbertina"/>
                <w:color w:val="19161B"/>
                <w:lang w:val="it-IT" w:eastAsia="it-IT"/>
              </w:rPr>
              <w:t xml:space="preserve">un'entità deve indicare per ciascuna delle sue controllate con partecipazioni di minoranza significative per l'entità che redige il bilancio: </w:t>
            </w:r>
          </w:p>
        </w:tc>
        <w:tc>
          <w:tcPr>
            <w:tcW w:w="568" w:type="dxa"/>
            <w:tcMar>
              <w:left w:w="85" w:type="dxa"/>
              <w:right w:w="85" w:type="dxa"/>
            </w:tcMar>
          </w:tcPr>
          <w:p w:rsidR="000A20C3" w:rsidRPr="007A4113" w:rsidRDefault="000A20C3" w:rsidP="00105093">
            <w:pPr>
              <w:spacing w:line="240" w:lineRule="exact"/>
              <w:jc w:val="center"/>
              <w:rPr>
                <w:lang w:val="it-IT"/>
              </w:rPr>
            </w:pPr>
          </w:p>
          <w:p w:rsidR="000A20C3" w:rsidRPr="007A4113" w:rsidRDefault="000A20C3" w:rsidP="00105093">
            <w:pPr>
              <w:spacing w:line="240" w:lineRule="exact"/>
              <w:jc w:val="center"/>
              <w:rPr>
                <w:lang w:val="it-IT"/>
              </w:rPr>
            </w:pPr>
          </w:p>
          <w:p w:rsidR="000A20C3" w:rsidRPr="007A4113" w:rsidRDefault="000A20C3" w:rsidP="00105093">
            <w:pPr>
              <w:spacing w:line="240" w:lineRule="exact"/>
              <w:rPr>
                <w:lang w:val="it-IT"/>
              </w:rPr>
            </w:pPr>
          </w:p>
        </w:tc>
        <w:tc>
          <w:tcPr>
            <w:tcW w:w="567" w:type="dxa"/>
            <w:tcMar>
              <w:left w:w="108" w:type="dxa"/>
            </w:tcMar>
          </w:tcPr>
          <w:p w:rsidR="000A20C3" w:rsidRPr="007A4113" w:rsidRDefault="000A20C3" w:rsidP="00105093">
            <w:pPr>
              <w:spacing w:line="240" w:lineRule="exact"/>
              <w:jc w:val="center"/>
              <w:rPr>
                <w:lang w:val="it-IT"/>
              </w:rPr>
            </w:pPr>
          </w:p>
          <w:p w:rsidR="000A20C3" w:rsidRPr="007A4113" w:rsidRDefault="000A20C3" w:rsidP="00105093">
            <w:pPr>
              <w:spacing w:line="240" w:lineRule="exact"/>
              <w:jc w:val="center"/>
              <w:rPr>
                <w:lang w:val="it-IT"/>
              </w:rPr>
            </w:pPr>
          </w:p>
          <w:p w:rsidR="000A20C3" w:rsidRPr="007A4113" w:rsidRDefault="000A20C3" w:rsidP="00105093">
            <w:pPr>
              <w:spacing w:line="240" w:lineRule="exact"/>
              <w:rPr>
                <w:lang w:val="it-IT"/>
              </w:rPr>
            </w:pPr>
          </w:p>
        </w:tc>
        <w:tc>
          <w:tcPr>
            <w:tcW w:w="715" w:type="dxa"/>
            <w:gridSpan w:val="2"/>
            <w:tcMar>
              <w:left w:w="108" w:type="dxa"/>
            </w:tcMar>
          </w:tcPr>
          <w:p w:rsidR="000A20C3" w:rsidRPr="007A4113" w:rsidRDefault="000A20C3" w:rsidP="00105093">
            <w:pPr>
              <w:spacing w:line="240" w:lineRule="exact"/>
              <w:jc w:val="center"/>
              <w:rPr>
                <w:lang w:val="it-IT"/>
              </w:rPr>
            </w:pPr>
          </w:p>
          <w:p w:rsidR="000A20C3" w:rsidRPr="007A4113" w:rsidRDefault="000A20C3" w:rsidP="00105093">
            <w:pPr>
              <w:spacing w:line="240" w:lineRule="exact"/>
              <w:jc w:val="center"/>
              <w:rPr>
                <w:lang w:val="it-IT"/>
              </w:rPr>
            </w:pPr>
          </w:p>
          <w:p w:rsidR="000A20C3" w:rsidRPr="007A4113" w:rsidRDefault="000A20C3" w:rsidP="00105093">
            <w:pPr>
              <w:spacing w:line="240" w:lineRule="exact"/>
              <w:rPr>
                <w:lang w:val="it-IT"/>
              </w:rPr>
            </w:pP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 xml:space="preserve">la ragione sociale della controllata;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 xml:space="preserve">la sede operativa principale (e la sede legale, se diversa dalla sede operativa principale) della controllata;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(c) </w:t>
            </w:r>
            <w:r w:rsidRPr="007A4113">
              <w:rPr>
                <w:rFonts w:cs="EUAlbertina"/>
                <w:color w:val="19161B"/>
                <w:lang w:val="it-IT" w:eastAsia="it-IT"/>
              </w:rPr>
              <w:tab/>
              <w:t xml:space="preserve">la quota delle interessenze partecipative detenuta dalle partecipazioni di minoranza;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(d) </w:t>
            </w:r>
            <w:r w:rsidRPr="007A4113">
              <w:rPr>
                <w:rFonts w:cs="EUAlbertina"/>
                <w:color w:val="19161B"/>
                <w:lang w:val="it-IT" w:eastAsia="it-IT"/>
              </w:rPr>
              <w:tab/>
              <w:t xml:space="preserve">la quota parte dei diritti di voto detenuta dalle partecipazioni di minoranza, se diversa dalla quota di interessenze partecipative detenuta;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(e) </w:t>
            </w:r>
            <w:r w:rsidRPr="007A4113">
              <w:rPr>
                <w:rFonts w:cs="EUAlbertina"/>
                <w:color w:val="19161B"/>
                <w:lang w:val="it-IT" w:eastAsia="it-IT"/>
              </w:rPr>
              <w:tab/>
              <w:t xml:space="preserve">l’utile o perdita attribuito alle partecipazioni di minoranza della controllata nel corso dell'esercizio;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(f) </w:t>
            </w:r>
            <w:r w:rsidRPr="007A4113">
              <w:rPr>
                <w:rFonts w:cs="EUAlbertina"/>
                <w:color w:val="19161B"/>
                <w:lang w:val="it-IT" w:eastAsia="it-IT"/>
              </w:rPr>
              <w:tab/>
              <w:t xml:space="preserve">le partecipazioni di minoranza della controllata accumulate alla data di chiusura dell’esercizio; </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spacing w:line="240" w:lineRule="exact"/>
              <w:rPr>
                <w:lang w:val="it-IT"/>
              </w:rPr>
            </w:pPr>
          </w:p>
        </w:tc>
        <w:tc>
          <w:tcPr>
            <w:tcW w:w="992" w:type="dxa"/>
          </w:tcPr>
          <w:p w:rsidR="000A20C3" w:rsidRPr="007A4113" w:rsidRDefault="000A20C3" w:rsidP="00105093">
            <w:pPr>
              <w:spacing w:line="240" w:lineRule="exact"/>
              <w:rPr>
                <w:lang w:val="it-IT"/>
              </w:rPr>
            </w:pPr>
          </w:p>
        </w:tc>
        <w:tc>
          <w:tcPr>
            <w:tcW w:w="710" w:type="dxa"/>
            <w:tcMar>
              <w:left w:w="108" w:type="dxa"/>
              <w:right w:w="0" w:type="dxa"/>
            </w:tcMar>
          </w:tcPr>
          <w:p w:rsidR="000A20C3" w:rsidRPr="007A4113" w:rsidRDefault="000A20C3" w:rsidP="002D4A35">
            <w:pPr>
              <w:spacing w:line="240" w:lineRule="exact"/>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textAlignment w:val="auto"/>
              <w:rPr>
                <w:rFonts w:cs="EUAlbertina"/>
                <w:color w:val="19161B"/>
                <w:lang w:val="it-IT" w:eastAsia="it-IT"/>
              </w:rPr>
            </w:pPr>
            <w:r w:rsidRPr="007A4113">
              <w:rPr>
                <w:rFonts w:cs="EUAlbertina"/>
                <w:color w:val="19161B"/>
                <w:lang w:val="it-IT" w:eastAsia="it-IT"/>
              </w:rPr>
              <w:t xml:space="preserve">(g) </w:t>
            </w:r>
            <w:r w:rsidRPr="007A4113">
              <w:rPr>
                <w:rFonts w:cs="EUAlbertina"/>
                <w:color w:val="19161B"/>
                <w:lang w:val="it-IT" w:eastAsia="it-IT"/>
              </w:rPr>
              <w:tab/>
              <w:t>un riepilogo dei dati economico-finanziari della controllata (vedi punto successivo).</w:t>
            </w:r>
          </w:p>
        </w:tc>
        <w:tc>
          <w:tcPr>
            <w:tcW w:w="568" w:type="dxa"/>
            <w:tcMar>
              <w:left w:w="85" w:type="dxa"/>
              <w:right w:w="85"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spacing w:line="240" w:lineRule="exact"/>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rPr>
                <w:sz w:val="12"/>
                <w:szCs w:val="12"/>
                <w:lang w:val="it-IT"/>
              </w:rPr>
            </w:pPr>
          </w:p>
        </w:tc>
        <w:tc>
          <w:tcPr>
            <w:tcW w:w="710" w:type="dxa"/>
            <w:tcMar>
              <w:left w:w="108" w:type="dxa"/>
              <w:right w:w="0" w:type="dxa"/>
            </w:tcMar>
          </w:tcPr>
          <w:p w:rsidR="000A20C3" w:rsidRPr="007A4113" w:rsidRDefault="000A20C3" w:rsidP="002D4A35">
            <w:pPr>
              <w:ind w:left="-57"/>
              <w:jc w:val="left"/>
              <w:rPr>
                <w:lang w:val="it-IT"/>
              </w:rPr>
            </w:pPr>
            <w:r w:rsidRPr="007A4113">
              <w:rPr>
                <w:sz w:val="12"/>
                <w:szCs w:val="12"/>
                <w:lang w:val="it-IT"/>
              </w:rPr>
              <w:t>IFRS 12.B10</w:t>
            </w:r>
          </w:p>
        </w:tc>
        <w:tc>
          <w:tcPr>
            <w:tcW w:w="6091" w:type="dxa"/>
            <w:tcMar>
              <w:left w:w="108" w:type="dxa"/>
            </w:tcMar>
          </w:tcPr>
          <w:p w:rsidR="000A20C3" w:rsidRPr="007A4113" w:rsidRDefault="000A20C3" w:rsidP="00105093">
            <w:pPr>
              <w:overflowPunct/>
              <w:spacing w:line="240" w:lineRule="exact"/>
              <w:textAlignment w:val="auto"/>
              <w:rPr>
                <w:rFonts w:cs="EUAlbertina"/>
                <w:color w:val="19161B"/>
                <w:lang w:val="it-IT" w:eastAsia="it-IT"/>
              </w:rPr>
            </w:pPr>
            <w:r w:rsidRPr="007A4113">
              <w:rPr>
                <w:rFonts w:cs="EUAlbertina"/>
                <w:color w:val="19161B"/>
                <w:lang w:val="it-IT" w:eastAsia="it-IT"/>
              </w:rPr>
              <w:t xml:space="preserve">Per ciascuna controllata che detiene partecipazioni di minoranza rilevanti per l’entità che redige il bilancio, un’entità deve indicare: </w:t>
            </w:r>
          </w:p>
        </w:tc>
        <w:tc>
          <w:tcPr>
            <w:tcW w:w="568" w:type="dxa"/>
            <w:tcMar>
              <w:left w:w="85" w:type="dxa"/>
              <w:right w:w="85" w:type="dxa"/>
            </w:tcMar>
            <w:vAlign w:val="center"/>
          </w:tcPr>
          <w:p w:rsidR="000A20C3" w:rsidRPr="007A4113" w:rsidRDefault="000A20C3" w:rsidP="00105093">
            <w:pPr>
              <w:jc w:val="center"/>
              <w:rPr>
                <w:lang w:val="it-IT"/>
              </w:rPr>
            </w:pPr>
          </w:p>
          <w:p w:rsidR="000A20C3" w:rsidRPr="007A4113" w:rsidRDefault="000A20C3" w:rsidP="00105093">
            <w:pPr>
              <w:rPr>
                <w:lang w:val="it-IT"/>
              </w:rPr>
            </w:pPr>
          </w:p>
        </w:tc>
        <w:tc>
          <w:tcPr>
            <w:tcW w:w="567" w:type="dxa"/>
            <w:tcMar>
              <w:left w:w="108" w:type="dxa"/>
            </w:tcMar>
            <w:vAlign w:val="center"/>
          </w:tcPr>
          <w:p w:rsidR="000A20C3" w:rsidRPr="007A4113" w:rsidRDefault="000A20C3" w:rsidP="00105093">
            <w:pPr>
              <w:jc w:val="center"/>
              <w:rPr>
                <w:lang w:val="it-IT"/>
              </w:rPr>
            </w:pPr>
          </w:p>
          <w:p w:rsidR="000A20C3" w:rsidRPr="007A4113" w:rsidRDefault="000A20C3" w:rsidP="00105093">
            <w:pPr>
              <w:rPr>
                <w:lang w:val="it-IT"/>
              </w:rPr>
            </w:pPr>
          </w:p>
        </w:tc>
        <w:tc>
          <w:tcPr>
            <w:tcW w:w="715" w:type="dxa"/>
            <w:gridSpan w:val="2"/>
            <w:tcMar>
              <w:left w:w="108" w:type="dxa"/>
            </w:tcMar>
            <w:vAlign w:val="center"/>
          </w:tcPr>
          <w:p w:rsidR="000A20C3" w:rsidRPr="007A4113" w:rsidRDefault="000A20C3" w:rsidP="00105093">
            <w:pPr>
              <w:jc w:val="center"/>
              <w:rPr>
                <w:lang w:val="it-IT"/>
              </w:rPr>
            </w:pPr>
          </w:p>
          <w:p w:rsidR="000A20C3" w:rsidRPr="007A4113" w:rsidRDefault="000A20C3" w:rsidP="00105093">
            <w:pP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line="240" w:lineRule="exact"/>
              <w:ind w:left="316" w:hanging="316"/>
              <w:jc w:val="left"/>
              <w:textAlignment w:val="auto"/>
              <w:rPr>
                <w:rFonts w:cs="EUAlbertina"/>
                <w:color w:val="19161B"/>
                <w:lang w:val="it-IT" w:eastAsia="it-IT"/>
              </w:rPr>
            </w:pPr>
            <w:r w:rsidRPr="007A4113">
              <w:rPr>
                <w:rFonts w:cs="EUAlbertina"/>
                <w:color w:val="19161B"/>
                <w:lang w:val="it-IT" w:eastAsia="it-IT"/>
              </w:rPr>
              <w:t>(a)</w:t>
            </w:r>
            <w:r w:rsidRPr="007A4113">
              <w:rPr>
                <w:rFonts w:cs="EUAlbertina"/>
                <w:color w:val="19161B"/>
                <w:lang w:val="it-IT" w:eastAsia="it-IT"/>
              </w:rPr>
              <w:tab/>
              <w:t>i dividendi corrisposti alle partecipazioni di minoranza;</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line="240" w:lineRule="exact"/>
              <w:ind w:left="316" w:hanging="316"/>
              <w:textAlignment w:val="auto"/>
              <w:rPr>
                <w:rFonts w:cs="EUAlbertina"/>
                <w:color w:val="19161B"/>
                <w:lang w:val="it-IT" w:eastAsia="it-IT"/>
              </w:rPr>
            </w:pPr>
            <w:r w:rsidRPr="007A4113">
              <w:rPr>
                <w:rFonts w:cs="EUAlbertina"/>
                <w:color w:val="19161B"/>
                <w:lang w:val="it-IT" w:eastAsia="it-IT"/>
              </w:rPr>
              <w:t>(b) un riepilogo dei dati economico-finanziari relativi ad attività, passività, utile o perdita d'esercizio e flussi finanziari della controllata, che consenta agli utilizzatori di comprendere l’interessenza che le partecipazioni di minoranza hanno nelle attività e nei flussi finanziari del gruppo. Tali informazioni potrebbero comprendere, per esempio, le attività e le passività correnti e non correnti, i ricavi, l’utile o la perdita d’esercizio e il totale conto economico complessivo.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7A4113">
            <w:pPr>
              <w:pStyle w:val="Numeroelenco"/>
              <w:pageBreakBefore/>
              <w:ind w:left="0" w:firstLine="57"/>
              <w:rPr>
                <w:lang w:val="it-IT"/>
              </w:rPr>
            </w:pPr>
          </w:p>
        </w:tc>
        <w:tc>
          <w:tcPr>
            <w:tcW w:w="992" w:type="dxa"/>
          </w:tcPr>
          <w:p w:rsidR="000A20C3" w:rsidRPr="007A4113" w:rsidRDefault="000A20C3" w:rsidP="007A4113">
            <w:pPr>
              <w:pageBreakBefore/>
              <w:rPr>
                <w:sz w:val="12"/>
                <w:szCs w:val="12"/>
                <w:lang w:val="it-IT"/>
              </w:rPr>
            </w:pPr>
          </w:p>
        </w:tc>
        <w:tc>
          <w:tcPr>
            <w:tcW w:w="710" w:type="dxa"/>
            <w:tcMar>
              <w:left w:w="108" w:type="dxa"/>
              <w:right w:w="0" w:type="dxa"/>
            </w:tcMar>
          </w:tcPr>
          <w:p w:rsidR="000A20C3" w:rsidRPr="007A4113" w:rsidRDefault="000A20C3" w:rsidP="002D4A35">
            <w:pPr>
              <w:pageBreakBefore/>
              <w:ind w:left="-57"/>
              <w:jc w:val="left"/>
              <w:rPr>
                <w:lang w:val="it-IT"/>
              </w:rPr>
            </w:pPr>
            <w:r w:rsidRPr="007A4113">
              <w:rPr>
                <w:sz w:val="12"/>
                <w:szCs w:val="12"/>
                <w:lang w:val="it-IT"/>
              </w:rPr>
              <w:t>IFRS 12.13</w:t>
            </w:r>
          </w:p>
        </w:tc>
        <w:tc>
          <w:tcPr>
            <w:tcW w:w="6091" w:type="dxa"/>
            <w:tcMar>
              <w:left w:w="108" w:type="dxa"/>
            </w:tcMar>
          </w:tcPr>
          <w:p w:rsidR="000A20C3" w:rsidRPr="007A4113" w:rsidRDefault="000A20C3" w:rsidP="007A4113">
            <w:pPr>
              <w:pageBreakBefore/>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Per valutare </w:t>
            </w:r>
            <w:r w:rsidRPr="007A4113">
              <w:rPr>
                <w:rFonts w:cs="EUAlbertina"/>
                <w:bCs/>
                <w:color w:val="19161B"/>
                <w:lang w:val="it-IT" w:eastAsia="it-IT"/>
              </w:rPr>
              <w:t>la natura e la misura di restrizioni significative alla propria capacità di accedere alle attività, o di utilizzarle, e di estinguere le passività, del gruppo, l</w:t>
            </w:r>
            <w:r w:rsidRPr="007A4113">
              <w:rPr>
                <w:rFonts w:cs="EUAlbertina"/>
                <w:color w:val="19161B"/>
                <w:lang w:val="it-IT" w:eastAsia="it-IT"/>
              </w:rPr>
              <w:t xml:space="preserve">'entità deve indicare: </w:t>
            </w:r>
          </w:p>
        </w:tc>
        <w:tc>
          <w:tcPr>
            <w:tcW w:w="568" w:type="dxa"/>
            <w:tcMar>
              <w:left w:w="85" w:type="dxa"/>
              <w:right w:w="85" w:type="dxa"/>
            </w:tcMar>
          </w:tcPr>
          <w:p w:rsidR="000A20C3" w:rsidRPr="007A4113" w:rsidRDefault="000A20C3" w:rsidP="007A4113">
            <w:pPr>
              <w:pageBreakBefore/>
              <w:jc w:val="center"/>
              <w:rPr>
                <w:lang w:val="it-IT"/>
              </w:rPr>
            </w:pPr>
          </w:p>
          <w:p w:rsidR="000A20C3" w:rsidRPr="007A4113" w:rsidRDefault="000A20C3" w:rsidP="007A4113">
            <w:pPr>
              <w:pageBreakBefore/>
              <w:rPr>
                <w:lang w:val="it-IT"/>
              </w:rPr>
            </w:pPr>
          </w:p>
        </w:tc>
        <w:tc>
          <w:tcPr>
            <w:tcW w:w="567" w:type="dxa"/>
            <w:tcMar>
              <w:left w:w="108" w:type="dxa"/>
            </w:tcMar>
          </w:tcPr>
          <w:p w:rsidR="000A20C3" w:rsidRPr="007A4113" w:rsidRDefault="000A20C3" w:rsidP="007A4113">
            <w:pPr>
              <w:pageBreakBefore/>
              <w:jc w:val="center"/>
              <w:rPr>
                <w:lang w:val="it-IT"/>
              </w:rPr>
            </w:pPr>
          </w:p>
          <w:p w:rsidR="000A20C3" w:rsidRPr="007A4113" w:rsidRDefault="000A20C3" w:rsidP="007A4113">
            <w:pPr>
              <w:pageBreakBefore/>
              <w:rPr>
                <w:lang w:val="it-IT"/>
              </w:rPr>
            </w:pPr>
          </w:p>
        </w:tc>
        <w:tc>
          <w:tcPr>
            <w:tcW w:w="715" w:type="dxa"/>
            <w:gridSpan w:val="2"/>
            <w:tcMar>
              <w:left w:w="108" w:type="dxa"/>
            </w:tcMar>
          </w:tcPr>
          <w:p w:rsidR="000A20C3" w:rsidRPr="007A4113" w:rsidRDefault="000A20C3" w:rsidP="007A4113">
            <w:pPr>
              <w:pageBreakBefore/>
              <w:jc w:val="center"/>
              <w:rPr>
                <w:lang w:val="it-IT"/>
              </w:rPr>
            </w:pPr>
          </w:p>
          <w:p w:rsidR="000A20C3" w:rsidRPr="007A4113" w:rsidRDefault="000A20C3" w:rsidP="007A4113">
            <w:pPr>
              <w:pageBreakBefore/>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le restrizioni significative (per esempio restrizioni legali, contrattuali e normative) alla sua capacità di accedere alle attività o di utilizzarle e di estinguere le passività del gruppo, quali:</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600" w:hanging="284"/>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t xml:space="preserve">quelle che limitano la capacità di una controllante o delle sue controllate di trasferire disponibilità liquide o altre attività ad (oppure da) altre entità nel gruppo;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600" w:hanging="284"/>
              <w:textAlignment w:val="auto"/>
              <w:rPr>
                <w:rFonts w:cs="EUAlbertina"/>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t xml:space="preserve">garanzie o altre disposizioni che possono limitare i dividendi e le altre distribuzioni di capitale corrisposte, oppure i prestiti e le anticipazioni concessi o rimborsati ad (o da) altre entità nel gruppo;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 xml:space="preserve">la natura e la misura in cui i diritti di protezione di partecipazioni di minoranza possono limitare significativamente la capacità dell’entità di accedere alle attività, o di utilizzarle, e di estinguere le passività del gruppo (come quando una controllante è tenuta ad estinguere le passività di una controllata prima di estinguere le proprie passività, oppure è necessaria l’approvazione da parte dei possessori di partecipazioni di minoranza per accedere alle attività o estinguere le passività di una controllata);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(c) </w:t>
            </w:r>
            <w:r w:rsidRPr="007A4113">
              <w:rPr>
                <w:rFonts w:cs="EUAlbertina"/>
                <w:color w:val="19161B"/>
                <w:lang w:val="it-IT" w:eastAsia="it-IT"/>
              </w:rPr>
              <w:tab/>
              <w:t>i valori contabili nel bilancio consolidato delle attività e delle passività a cui si applicano tali restrizioni.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rPr>
                <w:sz w:val="12"/>
                <w:szCs w:val="12"/>
                <w:lang w:val="it-IT"/>
              </w:rPr>
            </w:pPr>
          </w:p>
        </w:tc>
        <w:tc>
          <w:tcPr>
            <w:tcW w:w="710" w:type="dxa"/>
            <w:tcMar>
              <w:left w:w="108" w:type="dxa"/>
              <w:right w:w="0" w:type="dxa"/>
            </w:tcMar>
          </w:tcPr>
          <w:p w:rsidR="000A20C3" w:rsidRPr="007A4113" w:rsidRDefault="000A20C3" w:rsidP="002D4A35">
            <w:pPr>
              <w:ind w:left="-57"/>
              <w:jc w:val="left"/>
              <w:rPr>
                <w:lang w:val="it-IT"/>
              </w:rPr>
            </w:pPr>
            <w:r w:rsidRPr="007A4113">
              <w:rPr>
                <w:sz w:val="12"/>
                <w:szCs w:val="12"/>
                <w:lang w:val="it-IT"/>
              </w:rPr>
              <w:t>IFRS 12.14</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Un’entità deve indicare i termini degli accordi contrattuali che potrebbero prevedere che la controllante o le sue controllate forniscano sostegno finanziario a un’entità strutturata consolidata, inclusi gli eventi o le circostanze che potrebbero esporre l’entità che redige il bilancio a una perdita (per esempio, condizioni di liquidità o rating di credito associati ad obbligazioni per l’acquisto di attività dell’entità strutturata o il fornire sostegno finanziario).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rPr>
                <w:sz w:val="12"/>
                <w:szCs w:val="12"/>
                <w:lang w:val="it-IT"/>
              </w:rPr>
            </w:pPr>
          </w:p>
        </w:tc>
        <w:tc>
          <w:tcPr>
            <w:tcW w:w="710" w:type="dxa"/>
            <w:tcMar>
              <w:left w:w="108" w:type="dxa"/>
              <w:right w:w="0" w:type="dxa"/>
            </w:tcMar>
          </w:tcPr>
          <w:p w:rsidR="000A20C3" w:rsidRPr="007A4113" w:rsidRDefault="000A20C3" w:rsidP="002D4A35">
            <w:pPr>
              <w:ind w:left="-57"/>
              <w:jc w:val="left"/>
              <w:rPr>
                <w:lang w:val="it-IT"/>
              </w:rPr>
            </w:pPr>
            <w:r w:rsidRPr="007A4113">
              <w:rPr>
                <w:sz w:val="12"/>
                <w:szCs w:val="12"/>
                <w:lang w:val="it-IT"/>
              </w:rPr>
              <w:t>IFRS 12.15</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Se, nel corso dell'esercizio, una controllante o una delle sue controllate, senza essere obbligata dal contratto, abbia fornito sostegno finanziario o di altro tipo a un’entità strutturata consolidata (per esempio acquisto di attività o di strumenti emessi dall’entità strutturata), l’entità deve indicare: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il tipo e l’entità del sostegno fornito, incluse le situazioni in cui la controllante o le sue controllate abbiano assistito l'entità strutturata nell'otten</w:t>
            </w:r>
            <w:r w:rsidR="00FF1A59" w:rsidRPr="007A4113">
              <w:rPr>
                <w:rFonts w:cs="EUAlbertina"/>
                <w:color w:val="19161B"/>
                <w:lang w:val="it-IT" w:eastAsia="it-IT"/>
              </w:rPr>
              <w:t>imento del sostegno finanziario;</w:t>
            </w:r>
            <w:r w:rsidRPr="007A4113">
              <w:rPr>
                <w:rFonts w:cs="EUAlbertina"/>
                <w:color w:val="19161B"/>
                <w:lang w:val="it-IT" w:eastAsia="it-IT"/>
              </w:rPr>
              <w:t xml:space="preserve"> 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i motivi per aver fornito il sostegno.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rPr>
                <w:sz w:val="12"/>
                <w:szCs w:val="12"/>
                <w:lang w:val="it-IT"/>
              </w:rPr>
            </w:pPr>
          </w:p>
        </w:tc>
        <w:tc>
          <w:tcPr>
            <w:tcW w:w="710" w:type="dxa"/>
            <w:tcMar>
              <w:left w:w="108" w:type="dxa"/>
              <w:right w:w="0" w:type="dxa"/>
            </w:tcMar>
          </w:tcPr>
          <w:p w:rsidR="000A20C3" w:rsidRPr="007A4113" w:rsidRDefault="000A20C3" w:rsidP="002D4A35">
            <w:pPr>
              <w:ind w:left="-57"/>
              <w:jc w:val="left"/>
              <w:rPr>
                <w:lang w:val="it-IT"/>
              </w:rPr>
            </w:pPr>
            <w:r w:rsidRPr="007A4113">
              <w:rPr>
                <w:sz w:val="12"/>
                <w:szCs w:val="12"/>
                <w:lang w:val="it-IT"/>
              </w:rPr>
              <w:t>IFRS 12.16</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Se, nel corso dell'esercizio, una controllante o una delle sue controllate ha, senza essere obbligata dal contratto, fornito sostegno finanziario o di altro tipo a un’entità strutturata precedentemente non consolidata e tale sostegno ha determinato il controllo dell’entità strutturata da parte dell’entità, l’entità deve fornire una spiegazione dei fattori determinanti per addivenire a tale decisione.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rPr>
                <w:sz w:val="12"/>
                <w:szCs w:val="12"/>
                <w:lang w:val="it-IT"/>
              </w:rPr>
            </w:pPr>
          </w:p>
        </w:tc>
        <w:tc>
          <w:tcPr>
            <w:tcW w:w="710" w:type="dxa"/>
            <w:tcMar>
              <w:left w:w="108" w:type="dxa"/>
              <w:right w:w="0" w:type="dxa"/>
            </w:tcMar>
          </w:tcPr>
          <w:p w:rsidR="000A20C3" w:rsidRPr="007A4113" w:rsidRDefault="000A20C3" w:rsidP="002D4A35">
            <w:pPr>
              <w:ind w:left="-57"/>
              <w:jc w:val="left"/>
              <w:rPr>
                <w:lang w:val="it-IT"/>
              </w:rPr>
            </w:pPr>
            <w:r w:rsidRPr="007A4113">
              <w:rPr>
                <w:sz w:val="12"/>
                <w:szCs w:val="12"/>
                <w:lang w:val="it-IT"/>
              </w:rPr>
              <w:t>IFRS 12.17</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Un’entità deve indicare l’attuale intenzione di fornire sostegno finanziario o di altro tipo a un’entità strutturata consolidata, inclusa l'intenzione di assistere l’entità strutturata nell’ottenimento del sostegno finanziario.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spacing w:before="20" w:line="220" w:lineRule="exac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12.18</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Per valutare le c</w:t>
            </w:r>
            <w:r w:rsidRPr="007A4113">
              <w:rPr>
                <w:rFonts w:cs="EUAlbertina"/>
                <w:bCs/>
                <w:color w:val="19161B"/>
                <w:lang w:val="it-IT" w:eastAsia="it-IT"/>
              </w:rPr>
              <w:t>onseguenze delle modifiche nell’interessenza partecipativa della controllante in una controllata che non comportino una perdita del controllo, u</w:t>
            </w:r>
            <w:r w:rsidRPr="007A4113">
              <w:rPr>
                <w:rFonts w:cs="EUAlbertina"/>
                <w:color w:val="19161B"/>
                <w:lang w:val="it-IT" w:eastAsia="it-IT"/>
              </w:rPr>
              <w:t xml:space="preserve">n’entità deve presentare un prospetto che illustri gli effetti sul patrimonio netto attribuibile ai soci della controllante, di qualsiasi modifica nella propria interessenza partecipativa in una controllata che non comporti la perdita del controllo.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105093">
            <w:pPr>
              <w:pStyle w:val="IAS"/>
              <w:spacing w:before="20" w:line="220" w:lineRule="exac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12.19</w:t>
            </w:r>
          </w:p>
        </w:tc>
        <w:tc>
          <w:tcPr>
            <w:tcW w:w="6091" w:type="dxa"/>
            <w:tcMar>
              <w:left w:w="108" w:type="dxa"/>
            </w:tcMar>
          </w:tcPr>
          <w:p w:rsidR="000A20C3" w:rsidRPr="007A4113" w:rsidRDefault="000A20C3" w:rsidP="00105093">
            <w:pPr>
              <w:overflowPunct/>
              <w:spacing w:before="60" w:after="0" w:line="240" w:lineRule="auto"/>
              <w:textAlignment w:val="auto"/>
              <w:rPr>
                <w:rFonts w:cs="EUAlbertina"/>
                <w:color w:val="19161B"/>
                <w:lang w:val="it-IT" w:eastAsia="it-IT"/>
              </w:rPr>
            </w:pPr>
            <w:r w:rsidRPr="007A4113">
              <w:rPr>
                <w:rFonts w:cs="EUAlbertina"/>
                <w:color w:val="19161B"/>
                <w:lang w:val="it-IT" w:eastAsia="it-IT"/>
              </w:rPr>
              <w:t xml:space="preserve">Per valutare le </w:t>
            </w:r>
            <w:r w:rsidRPr="007A4113">
              <w:rPr>
                <w:rFonts w:cs="EUAlbertina"/>
                <w:bCs/>
                <w:color w:val="19161B"/>
                <w:lang w:val="it-IT" w:eastAsia="it-IT"/>
              </w:rPr>
              <w:t>conseguenze derivanti dalla perdita del controllo di una controllata nel corso dell'esercizio, u</w:t>
            </w:r>
            <w:r w:rsidRPr="007A4113">
              <w:rPr>
                <w:rFonts w:cs="EUAlbertina"/>
                <w:color w:val="19161B"/>
                <w:lang w:val="it-IT" w:eastAsia="it-IT"/>
              </w:rPr>
              <w:t xml:space="preserve">n’entità deve indicare l’utile o la perdita d’esercizio calcolati secondo quanto previsto nel paragrafo 25 dell'IFRS 10, 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9D513F"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105093">
            <w:pPr>
              <w:rPr>
                <w:lang w:val="it-IT"/>
              </w:rPr>
            </w:pPr>
          </w:p>
        </w:tc>
        <w:tc>
          <w:tcPr>
            <w:tcW w:w="710" w:type="dxa"/>
            <w:tcMar>
              <w:left w:w="108" w:type="dxa"/>
              <w:right w:w="0" w:type="dxa"/>
            </w:tcMar>
          </w:tcPr>
          <w:p w:rsidR="000A20C3" w:rsidRPr="007A4113" w:rsidRDefault="000A20C3" w:rsidP="002D4A35">
            <w:pPr>
              <w:ind w:left="-57"/>
              <w:jc w:val="left"/>
              <w:rPr>
                <w:lang w:val="it-IT"/>
              </w:rPr>
            </w:pPr>
          </w:p>
        </w:tc>
        <w:tc>
          <w:tcPr>
            <w:tcW w:w="6091" w:type="dxa"/>
            <w:tcMar>
              <w:left w:w="108" w:type="dxa"/>
            </w:tcMar>
          </w:tcPr>
          <w:p w:rsidR="000A20C3" w:rsidRPr="007A4113" w:rsidRDefault="000A20C3" w:rsidP="005B4DAF">
            <w:pPr>
              <w:overflowPunct/>
              <w:spacing w:before="0" w:line="240" w:lineRule="auto"/>
              <w:ind w:left="318" w:hanging="284"/>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 xml:space="preserve">la parte di tale utile o perdita attribuibile a qualsiasi partecipazione mantenuta nella ex controllata al rispettivo </w:t>
            </w:r>
            <w:r w:rsidRPr="007A4113">
              <w:rPr>
                <w:rFonts w:cs="EUAlbertina"/>
                <w:i/>
                <w:iCs/>
                <w:color w:val="19161B"/>
                <w:lang w:val="it-IT" w:eastAsia="it-IT"/>
              </w:rPr>
              <w:t xml:space="preserve">fair value </w:t>
            </w:r>
            <w:r w:rsidRPr="007A4113">
              <w:rPr>
                <w:rFonts w:cs="EUAlbertina"/>
                <w:color w:val="19161B"/>
                <w:lang w:val="it-IT" w:eastAsia="it-IT"/>
              </w:rPr>
              <w:t xml:space="preserve">alla data della perdita del controllo;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A32A16"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rPr>
                <w:lang w:val="it-IT"/>
              </w:rPr>
            </w:pPr>
          </w:p>
        </w:tc>
        <w:tc>
          <w:tcPr>
            <w:tcW w:w="710" w:type="dxa"/>
            <w:tcMar>
              <w:left w:w="108" w:type="dxa"/>
              <w:right w:w="0" w:type="dxa"/>
            </w:tcMar>
          </w:tcPr>
          <w:p w:rsidR="000A20C3" w:rsidRPr="007A4113" w:rsidRDefault="000A20C3" w:rsidP="00105093">
            <w:pPr>
              <w:rPr>
                <w:lang w:val="it-IT"/>
              </w:rPr>
            </w:pPr>
          </w:p>
        </w:tc>
        <w:tc>
          <w:tcPr>
            <w:tcW w:w="6091" w:type="dxa"/>
            <w:tcMar>
              <w:left w:w="108" w:type="dxa"/>
            </w:tcMar>
          </w:tcPr>
          <w:p w:rsidR="000A20C3" w:rsidRPr="007A4113" w:rsidRDefault="000A20C3" w:rsidP="00105093">
            <w:pPr>
              <w:overflowPunct/>
              <w:spacing w:before="0" w:line="240" w:lineRule="auto"/>
              <w:ind w:left="318" w:hanging="284"/>
              <w:jc w:val="left"/>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le voci dell’utile/(perdita) d'esercizio in cui sono rilevati la perdita o l'utile (se non esposti separatamente).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105093">
            <w:pPr>
              <w:pStyle w:val="IAS"/>
              <w:rPr>
                <w:lang w:val="it-IT"/>
              </w:rPr>
            </w:pPr>
          </w:p>
        </w:tc>
        <w:tc>
          <w:tcPr>
            <w:tcW w:w="6091" w:type="dxa"/>
            <w:tcMar>
              <w:left w:w="108" w:type="dxa"/>
            </w:tcMar>
          </w:tcPr>
          <w:p w:rsidR="000A20C3" w:rsidRPr="007A4113" w:rsidRDefault="000A20C3" w:rsidP="00105093">
            <w:pPr>
              <w:rPr>
                <w:lang w:val="it-IT"/>
              </w:rPr>
            </w:pPr>
            <w:r w:rsidRPr="007A4113">
              <w:rPr>
                <w:rFonts w:cs="EUAlbertina"/>
                <w:b/>
                <w:bCs/>
                <w:color w:val="19161B"/>
                <w:lang w:val="it-IT"/>
              </w:rPr>
              <w:t>Partecipazioni in accordi a controllo congiunto e società collegate</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12.20</w:t>
            </w:r>
          </w:p>
        </w:tc>
        <w:tc>
          <w:tcPr>
            <w:tcW w:w="6091" w:type="dxa"/>
            <w:tcMar>
              <w:left w:w="108" w:type="dxa"/>
            </w:tcMar>
          </w:tcPr>
          <w:p w:rsidR="000A20C3" w:rsidRPr="007A4113" w:rsidRDefault="000A20C3" w:rsidP="00105093">
            <w:pPr>
              <w:overflowPunct/>
              <w:spacing w:before="60" w:after="60" w:line="240" w:lineRule="auto"/>
              <w:jc w:val="left"/>
              <w:textAlignment w:val="auto"/>
              <w:rPr>
                <w:rFonts w:cs="EUAlbertina"/>
                <w:color w:val="19161B"/>
                <w:lang w:val="it-IT" w:eastAsia="it-IT"/>
              </w:rPr>
            </w:pPr>
            <w:r w:rsidRPr="007A4113">
              <w:rPr>
                <w:rFonts w:cs="EUAlbertina"/>
                <w:bCs/>
                <w:color w:val="19161B"/>
                <w:lang w:val="it-IT" w:eastAsia="it-IT"/>
              </w:rPr>
              <w:t xml:space="preserve">L’entità deve fornire un’informativa che consenta agli utilizzatori del bilancio di valutare: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FF1A59">
            <w:pPr>
              <w:overflowPunct/>
              <w:spacing w:before="60" w:line="240" w:lineRule="auto"/>
              <w:ind w:left="318" w:hanging="318"/>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r>
            <w:r w:rsidRPr="007A4113">
              <w:rPr>
                <w:rFonts w:cs="EUAlbertina"/>
                <w:bCs/>
                <w:color w:val="19161B"/>
                <w:lang w:val="it-IT" w:eastAsia="it-IT"/>
              </w:rPr>
              <w:t>la natura, la misura e gli effetti economico-finanziari delle proprie interessenze in accordi a controllo congiunto e in società collegate, inclusi la natura e gli effetti della propria relazione contrattuale con gli altri investitori che esercitano il controllo congiunto, o un’influenza notevole, su un’attività economica nell’ambito di un accordo a controllo congiunto o su una società collegata (vedi punti 16</w:t>
            </w:r>
            <w:r w:rsidR="00FF1A59" w:rsidRPr="007A4113">
              <w:rPr>
                <w:rFonts w:cs="EUAlbertina"/>
                <w:bCs/>
                <w:color w:val="19161B"/>
                <w:lang w:val="it-IT" w:eastAsia="it-IT"/>
              </w:rPr>
              <w:t>2</w:t>
            </w:r>
            <w:r w:rsidRPr="007A4113">
              <w:rPr>
                <w:rFonts w:cs="EUAlbertina"/>
                <w:bCs/>
                <w:color w:val="19161B"/>
                <w:lang w:val="it-IT" w:eastAsia="it-IT"/>
              </w:rPr>
              <w:t>-16</w:t>
            </w:r>
            <w:r w:rsidR="00FF1A59" w:rsidRPr="007A4113">
              <w:rPr>
                <w:rFonts w:cs="EUAlbertina"/>
                <w:bCs/>
                <w:color w:val="19161B"/>
                <w:lang w:val="it-IT" w:eastAsia="it-IT"/>
              </w:rPr>
              <w:t>3</w:t>
            </w:r>
            <w:r w:rsidRPr="007A4113">
              <w:rPr>
                <w:rFonts w:cs="EUAlbertina"/>
                <w:bCs/>
                <w:color w:val="19161B"/>
                <w:lang w:val="it-IT" w:eastAsia="it-IT"/>
              </w:rPr>
              <w:t xml:space="preserve">);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FF1A59">
            <w:pPr>
              <w:overflowPunct/>
              <w:spacing w:after="60" w:line="240" w:lineRule="auto"/>
              <w:ind w:left="318" w:hanging="318"/>
              <w:textAlignment w:val="auto"/>
              <w:rPr>
                <w:rFonts w:cs="EUAlbertina"/>
                <w:bCs/>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 xml:space="preserve">la natura e le variazioni dei rischi associati alle proprie interessenze in </w:t>
            </w:r>
            <w:r w:rsidRPr="007A4113">
              <w:rPr>
                <w:rFonts w:cs="EUAlbertina"/>
                <w:i/>
                <w:color w:val="19161B"/>
                <w:lang w:val="it-IT" w:eastAsia="it-IT"/>
              </w:rPr>
              <w:t>joint venture</w:t>
            </w:r>
            <w:r w:rsidRPr="007A4113">
              <w:rPr>
                <w:rFonts w:cs="EUAlbertina"/>
                <w:color w:val="19161B"/>
                <w:lang w:val="it-IT" w:eastAsia="it-IT"/>
              </w:rPr>
              <w:t xml:space="preserve"> e società collegate (vedi punto 16</w:t>
            </w:r>
            <w:r w:rsidR="00FF1A59" w:rsidRPr="007A4113">
              <w:rPr>
                <w:rFonts w:cs="EUAlbertina"/>
                <w:color w:val="19161B"/>
                <w:lang w:val="it-IT" w:eastAsia="it-IT"/>
              </w:rPr>
              <w:t>4</w:t>
            </w:r>
            <w:r w:rsidRPr="007A4113">
              <w:rPr>
                <w:rFonts w:cs="EUAlbertina"/>
                <w:color w:val="19161B"/>
                <w:lang w:val="it-IT" w:eastAsia="it-IT"/>
              </w:rPr>
              <w:t>).</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12.21</w:t>
            </w:r>
          </w:p>
        </w:tc>
        <w:tc>
          <w:tcPr>
            <w:tcW w:w="6091" w:type="dxa"/>
            <w:tcMar>
              <w:left w:w="108" w:type="dxa"/>
            </w:tcMar>
          </w:tcPr>
          <w:p w:rsidR="000A20C3" w:rsidRPr="007A4113" w:rsidRDefault="000A20C3" w:rsidP="00105093">
            <w:pPr>
              <w:overflowPunct/>
              <w:spacing w:before="60" w:after="60" w:line="240" w:lineRule="auto"/>
              <w:jc w:val="left"/>
              <w:textAlignment w:val="auto"/>
              <w:rPr>
                <w:rFonts w:cs="EUAlbertina"/>
                <w:color w:val="19161B"/>
                <w:lang w:val="it-IT" w:eastAsia="it-IT"/>
              </w:rPr>
            </w:pPr>
            <w:r w:rsidRPr="007A4113">
              <w:rPr>
                <w:rFonts w:cs="EUAlbertina"/>
                <w:color w:val="19161B"/>
                <w:lang w:val="it-IT" w:eastAsia="it-IT"/>
              </w:rPr>
              <w:t xml:space="preserve">L'entità deve indicare: </w:t>
            </w:r>
          </w:p>
        </w:tc>
        <w:tc>
          <w:tcPr>
            <w:tcW w:w="568" w:type="dxa"/>
            <w:tcMar>
              <w:left w:w="85" w:type="dxa"/>
              <w:right w:w="85" w:type="dxa"/>
            </w:tcMar>
            <w:vAlign w:val="center"/>
          </w:tcPr>
          <w:p w:rsidR="000A20C3" w:rsidRPr="007A4113" w:rsidRDefault="000A20C3" w:rsidP="00105093">
            <w:pPr>
              <w:jc w:val="center"/>
            </w:pPr>
          </w:p>
        </w:tc>
        <w:tc>
          <w:tcPr>
            <w:tcW w:w="567" w:type="dxa"/>
            <w:tcMar>
              <w:left w:w="108" w:type="dxa"/>
            </w:tcMar>
            <w:vAlign w:val="center"/>
          </w:tcPr>
          <w:p w:rsidR="000A20C3" w:rsidRPr="007A4113" w:rsidRDefault="000A20C3" w:rsidP="00105093">
            <w:pPr>
              <w:jc w:val="center"/>
            </w:pPr>
          </w:p>
        </w:tc>
        <w:tc>
          <w:tcPr>
            <w:tcW w:w="715" w:type="dxa"/>
            <w:gridSpan w:val="2"/>
            <w:tcMar>
              <w:left w:w="108" w:type="dxa"/>
            </w:tcMar>
            <w:vAlign w:val="center"/>
          </w:tcPr>
          <w:p w:rsidR="000A20C3" w:rsidRPr="007A4113" w:rsidRDefault="000A20C3" w:rsidP="00105093">
            <w:pPr>
              <w:jc w:val="center"/>
            </w:pP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0" w:line="240" w:lineRule="auto"/>
              <w:ind w:left="318" w:hanging="284"/>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 xml:space="preserve">per ciascun accordo a controllo congiunto e società collegata che siano rilevanti per l'entità che redige il bilancio: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0" w:after="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t xml:space="preserve">la ragione sociale dell’accordo a controllo congiunto o della società collegata;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after="4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t xml:space="preserve">la natura della relazione dell’entità con l’accordo a controllo congiunto o società collegata (descrivendo, per esempio, la natura delle attività dell’accordo a controllo congiunto o della società collegata e se essi sono strategici per le attività dell’entità);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after="4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(iii) </w:t>
            </w:r>
            <w:r w:rsidRPr="007A4113">
              <w:rPr>
                <w:rFonts w:cs="EUAlbertina"/>
                <w:color w:val="19161B"/>
                <w:lang w:val="it-IT" w:eastAsia="it-IT"/>
              </w:rPr>
              <w:tab/>
              <w:t xml:space="preserve">la sede operativa principale (e la sede legale, se applicabile e se diversa dalla sede operativa principale) dell’accordo a controllo congiunto o della società collegata;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after="6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(iv) </w:t>
            </w:r>
            <w:r w:rsidRPr="007A4113">
              <w:rPr>
                <w:rFonts w:cs="EUAlbertina"/>
                <w:color w:val="19161B"/>
                <w:lang w:val="it-IT" w:eastAsia="it-IT"/>
              </w:rPr>
              <w:tab/>
              <w:t xml:space="preserve">la quota di interessenza partecipativa o la quota partecipativa detenuta dall'entità e, se diversa, la quota parte dei diritti di voto detenuti (se applicabile);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0" w:line="240" w:lineRule="auto"/>
              <w:ind w:left="318" w:hanging="284"/>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 xml:space="preserve">per ciascuna </w:t>
            </w:r>
            <w:r w:rsidRPr="007A4113">
              <w:rPr>
                <w:rFonts w:cs="EUAlbertina"/>
                <w:i/>
                <w:color w:val="19161B"/>
                <w:lang w:val="it-IT" w:eastAsia="it-IT"/>
              </w:rPr>
              <w:t>joint venture</w:t>
            </w:r>
            <w:r w:rsidRPr="007A4113">
              <w:rPr>
                <w:rFonts w:cs="EUAlbertina"/>
                <w:color w:val="19161B"/>
                <w:lang w:val="it-IT" w:eastAsia="it-IT"/>
              </w:rPr>
              <w:t xml:space="preserve"> e società collegata rilevante per l'entità che redige il bilancio: </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0" w:after="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t xml:space="preserve">se la partecipazione nella </w:t>
            </w:r>
            <w:r w:rsidRPr="007A4113">
              <w:rPr>
                <w:rFonts w:cs="EUAlbertina"/>
                <w:i/>
                <w:color w:val="19161B"/>
                <w:lang w:val="it-IT" w:eastAsia="it-IT"/>
              </w:rPr>
              <w:t>joint venture</w:t>
            </w:r>
            <w:r w:rsidRPr="007A4113">
              <w:rPr>
                <w:rFonts w:cs="EUAlbertina"/>
                <w:color w:val="19161B"/>
                <w:lang w:val="it-IT" w:eastAsia="it-IT"/>
              </w:rPr>
              <w:t xml:space="preserve"> o società collegata è valutata applicando il metodo del patrimonio netto o al </w:t>
            </w:r>
            <w:r w:rsidRPr="007A4113">
              <w:rPr>
                <w:rFonts w:cs="EUAlbertina"/>
                <w:i/>
                <w:color w:val="19161B"/>
                <w:lang w:val="it-IT" w:eastAsia="it-IT"/>
              </w:rPr>
              <w:t>fair value</w:t>
            </w:r>
            <w:r w:rsidRPr="007A4113">
              <w:rPr>
                <w:rFonts w:cs="EUAlbertina"/>
                <w:color w:val="19161B"/>
                <w:lang w:val="it-IT" w:eastAsia="it-IT"/>
              </w:rPr>
              <w:t xml:space="preserv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FF1A59">
            <w:pPr>
              <w:overflowPunct/>
              <w:spacing w:before="0" w:after="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(ii) un riepilogo dei dati economico-finanziari sulla </w:t>
            </w:r>
            <w:r w:rsidRPr="007A4113">
              <w:rPr>
                <w:rFonts w:cs="EUAlbertina"/>
                <w:i/>
                <w:color w:val="19161B"/>
                <w:lang w:val="it-IT" w:eastAsia="it-IT"/>
              </w:rPr>
              <w:t>joint venture</w:t>
            </w:r>
            <w:r w:rsidRPr="007A4113">
              <w:rPr>
                <w:rFonts w:cs="EUAlbertina"/>
                <w:color w:val="19161B"/>
                <w:lang w:val="it-IT" w:eastAsia="it-IT"/>
              </w:rPr>
              <w:t xml:space="preserve"> o società collegata secondo quanto specificato nei paragrafi B12 e B13 dell’IFRS 12 (vedere punti </w:t>
            </w:r>
            <w:r w:rsidR="00FF1A59" w:rsidRPr="007A4113">
              <w:rPr>
                <w:rFonts w:cs="EUAlbertina"/>
                <w:color w:val="19161B"/>
                <w:lang w:val="it-IT" w:eastAsia="it-IT"/>
              </w:rPr>
              <w:t xml:space="preserve">163 e </w:t>
            </w:r>
            <w:r w:rsidRPr="007A4113">
              <w:rPr>
                <w:rFonts w:cs="EUAlbertina"/>
                <w:color w:val="19161B"/>
                <w:lang w:val="it-IT" w:eastAsia="it-IT"/>
              </w:rPr>
              <w:t xml:space="preserve">164);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0" w:after="0" w:line="240" w:lineRule="auto"/>
              <w:ind w:left="602" w:hanging="284"/>
              <w:textAlignment w:val="auto"/>
              <w:rPr>
                <w:rFonts w:cs="EUAlbertina"/>
                <w:color w:val="19161B"/>
                <w:lang w:val="it-IT" w:eastAsia="it-IT"/>
              </w:rPr>
            </w:pPr>
            <w:r w:rsidRPr="007A4113">
              <w:rPr>
                <w:rFonts w:cs="EUAlbertina"/>
                <w:color w:val="19161B"/>
                <w:lang w:val="it-IT" w:eastAsia="it-IT"/>
              </w:rPr>
              <w:t xml:space="preserve">(iii) se la </w:t>
            </w:r>
            <w:r w:rsidRPr="007A4113">
              <w:rPr>
                <w:rFonts w:cs="EUAlbertina"/>
                <w:i/>
                <w:color w:val="19161B"/>
                <w:lang w:val="it-IT" w:eastAsia="it-IT"/>
              </w:rPr>
              <w:t>joint venture</w:t>
            </w:r>
            <w:r w:rsidRPr="007A4113">
              <w:rPr>
                <w:rFonts w:cs="EUAlbertina"/>
                <w:color w:val="19161B"/>
                <w:lang w:val="it-IT" w:eastAsia="it-IT"/>
              </w:rPr>
              <w:t xml:space="preserve"> o la società collegata sono contabilizzate con il metodo del patrimonio netto, il </w:t>
            </w:r>
            <w:r w:rsidRPr="007A4113">
              <w:rPr>
                <w:rFonts w:cs="EUAlbertina"/>
                <w:i/>
                <w:color w:val="19161B"/>
                <w:lang w:val="it-IT" w:eastAsia="it-IT"/>
              </w:rPr>
              <w:t>fair value</w:t>
            </w:r>
            <w:r w:rsidRPr="007A4113">
              <w:rPr>
                <w:rFonts w:cs="EUAlbertina"/>
                <w:color w:val="19161B"/>
                <w:lang w:val="it-IT" w:eastAsia="it-IT"/>
              </w:rPr>
              <w:t xml:space="preserve"> della partecipazione nella </w:t>
            </w:r>
            <w:r w:rsidRPr="007A4113">
              <w:rPr>
                <w:rFonts w:cs="EUAlbertina"/>
                <w:i/>
                <w:color w:val="19161B"/>
                <w:lang w:val="it-IT" w:eastAsia="it-IT"/>
              </w:rPr>
              <w:t>joint venture</w:t>
            </w:r>
            <w:r w:rsidRPr="007A4113">
              <w:rPr>
                <w:rFonts w:cs="EUAlbertina"/>
                <w:color w:val="19161B"/>
                <w:lang w:val="it-IT" w:eastAsia="it-IT"/>
              </w:rPr>
              <w:t xml:space="preserve"> o società collegata, se esiste un prezzo di mercato quotato per la partecipazione;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FF1A59">
            <w:pPr>
              <w:overflowPunct/>
              <w:spacing w:before="60" w:after="0" w:line="240" w:lineRule="auto"/>
              <w:ind w:left="318" w:hanging="318"/>
              <w:textAlignment w:val="auto"/>
              <w:rPr>
                <w:rFonts w:cs="EUAlbertina"/>
                <w:color w:val="19161B"/>
                <w:lang w:val="it-IT" w:eastAsia="it-IT"/>
              </w:rPr>
            </w:pPr>
            <w:r w:rsidRPr="007A4113">
              <w:rPr>
                <w:rFonts w:cs="EUAlbertina"/>
                <w:color w:val="19161B"/>
                <w:lang w:val="it-IT" w:eastAsia="it-IT"/>
              </w:rPr>
              <w:t xml:space="preserve">(c) </w:t>
            </w:r>
            <w:r w:rsidRPr="007A4113">
              <w:rPr>
                <w:rFonts w:cs="EUAlbertina"/>
                <w:color w:val="19161B"/>
                <w:lang w:val="it-IT" w:eastAsia="it-IT"/>
              </w:rPr>
              <w:tab/>
              <w:t>le informazioni economico-finanziarie secondo quanto specificato nel paragrafo B16 dell’IFRS 12 (vedi punti 16</w:t>
            </w:r>
            <w:r w:rsidR="00FF1A59" w:rsidRPr="007A4113">
              <w:rPr>
                <w:rFonts w:cs="EUAlbertina"/>
                <w:color w:val="19161B"/>
                <w:lang w:val="it-IT" w:eastAsia="it-IT"/>
              </w:rPr>
              <w:t>5</w:t>
            </w:r>
            <w:r w:rsidRPr="007A4113">
              <w:rPr>
                <w:rFonts w:cs="EUAlbertina"/>
                <w:color w:val="19161B"/>
                <w:lang w:val="it-IT" w:eastAsia="it-IT"/>
              </w:rPr>
              <w:t xml:space="preserve">) sulle partecipazioni dell'entità in </w:t>
            </w:r>
            <w:r w:rsidRPr="007A4113">
              <w:rPr>
                <w:rFonts w:cs="EUAlbertina"/>
                <w:i/>
                <w:color w:val="19161B"/>
                <w:lang w:val="it-IT" w:eastAsia="it-IT"/>
              </w:rPr>
              <w:t>joint venture</w:t>
            </w:r>
            <w:r w:rsidRPr="007A4113">
              <w:rPr>
                <w:rFonts w:cs="EUAlbertina"/>
                <w:color w:val="19161B"/>
                <w:lang w:val="it-IT" w:eastAsia="it-IT"/>
              </w:rPr>
              <w:t xml:space="preserve"> e società collegate non rilevanti singolarmente: </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0" w:after="0" w:line="240" w:lineRule="auto"/>
              <w:ind w:left="602" w:hanging="284"/>
              <w:jc w:val="left"/>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t xml:space="preserve">cumulativamente, nel caso di </w:t>
            </w:r>
            <w:r w:rsidRPr="007A4113">
              <w:rPr>
                <w:rFonts w:cs="EUAlbertina"/>
                <w:i/>
                <w:color w:val="19161B"/>
                <w:lang w:val="it-IT" w:eastAsia="it-IT"/>
              </w:rPr>
              <w:t>joint venture</w:t>
            </w:r>
            <w:r w:rsidRPr="007A4113">
              <w:rPr>
                <w:rFonts w:cs="EUAlbertina"/>
                <w:color w:val="19161B"/>
                <w:lang w:val="it-IT" w:eastAsia="it-IT"/>
              </w:rPr>
              <w:t xml:space="preserve"> irrilevanti singolarmente e, separatamente,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0" w:after="0" w:line="240" w:lineRule="auto"/>
              <w:ind w:left="602" w:hanging="284"/>
              <w:jc w:val="left"/>
              <w:textAlignment w:val="auto"/>
              <w:rPr>
                <w:rFonts w:cs="EUAlbertina"/>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t>cumulativamente per tutte le società collegate irrilevanti singolarmente.</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numPr>
                <w:ilvl w:val="0"/>
                <w:numId w:val="0"/>
              </w:numPr>
              <w:ind w:left="57"/>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12.21A</w:t>
            </w:r>
          </w:p>
        </w:tc>
        <w:tc>
          <w:tcPr>
            <w:tcW w:w="6091" w:type="dxa"/>
            <w:tcMar>
              <w:left w:w="108" w:type="dxa"/>
            </w:tcMar>
          </w:tcPr>
          <w:p w:rsidR="000A20C3" w:rsidRPr="007A4113" w:rsidRDefault="000A20C3" w:rsidP="00FF1A59">
            <w:pPr>
              <w:pStyle w:val="Commentiriquadro"/>
              <w:rPr>
                <w:rStyle w:val="Enfasicorsivo"/>
                <w:i w:val="0"/>
                <w:iCs w:val="0"/>
                <w:lang w:val="it-IT"/>
              </w:rPr>
            </w:pPr>
            <w:r w:rsidRPr="007A4113">
              <w:rPr>
                <w:rStyle w:val="Enfasicorsivo"/>
                <w:i w:val="0"/>
                <w:iCs w:val="0"/>
                <w:lang w:val="it-IT"/>
              </w:rPr>
              <w:t>Se l’entità si qualifica come un’entità di investimento (vedi punti 1</w:t>
            </w:r>
            <w:r w:rsidR="00FF1A59" w:rsidRPr="007A4113">
              <w:rPr>
                <w:rStyle w:val="Enfasicorsivo"/>
                <w:i w:val="0"/>
                <w:iCs w:val="0"/>
                <w:lang w:val="it-IT"/>
              </w:rPr>
              <w:t>79</w:t>
            </w:r>
            <w:r w:rsidRPr="007A4113">
              <w:rPr>
                <w:rStyle w:val="Enfasicorsivo"/>
                <w:i w:val="0"/>
                <w:iCs w:val="0"/>
                <w:lang w:val="it-IT"/>
              </w:rPr>
              <w:t>-19</w:t>
            </w:r>
            <w:r w:rsidR="00FF1A59" w:rsidRPr="007A4113">
              <w:rPr>
                <w:rStyle w:val="Enfasicorsivo"/>
                <w:i w:val="0"/>
                <w:iCs w:val="0"/>
                <w:lang w:val="it-IT"/>
              </w:rPr>
              <w:t>1</w:t>
            </w:r>
            <w:r w:rsidRPr="007A4113">
              <w:rPr>
                <w:rStyle w:val="Enfasicorsivo"/>
                <w:i w:val="0"/>
                <w:iCs w:val="0"/>
                <w:lang w:val="it-IT"/>
              </w:rPr>
              <w:t>) non deve fornire le informazioni integrative richieste dai paragrafi 21(b)–21(c) dell’IFRS 12, riportate nel precedente punto.</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12.B12</w:t>
            </w:r>
          </w:p>
        </w:tc>
        <w:tc>
          <w:tcPr>
            <w:tcW w:w="6091" w:type="dxa"/>
            <w:tcMar>
              <w:left w:w="108" w:type="dxa"/>
            </w:tcMar>
          </w:tcPr>
          <w:p w:rsidR="000A20C3" w:rsidRPr="007A4113" w:rsidRDefault="000A20C3" w:rsidP="00105093">
            <w:pPr>
              <w:overflowPunct/>
              <w:spacing w:before="60" w:after="60" w:line="240" w:lineRule="exact"/>
              <w:textAlignment w:val="auto"/>
              <w:rPr>
                <w:rFonts w:cs="EUAlbertina"/>
                <w:color w:val="19161B"/>
                <w:lang w:val="it-IT" w:eastAsia="it-IT"/>
              </w:rPr>
            </w:pPr>
            <w:r w:rsidRPr="007A4113">
              <w:rPr>
                <w:rFonts w:cs="EUAlbertina"/>
                <w:color w:val="19161B"/>
                <w:lang w:val="it-IT" w:eastAsia="it-IT"/>
              </w:rPr>
              <w:t xml:space="preserve">Per ciascuna </w:t>
            </w:r>
            <w:r w:rsidRPr="007A4113">
              <w:rPr>
                <w:rFonts w:cs="EUAlbertina"/>
                <w:i/>
                <w:color w:val="19161B"/>
                <w:lang w:val="it-IT" w:eastAsia="it-IT"/>
              </w:rPr>
              <w:t>joint venture</w:t>
            </w:r>
            <w:r w:rsidRPr="007A4113">
              <w:rPr>
                <w:rFonts w:cs="EUAlbertina"/>
                <w:color w:val="19161B"/>
                <w:lang w:val="it-IT" w:eastAsia="it-IT"/>
              </w:rPr>
              <w:t xml:space="preserve"> e società collegata rilevante per l'entità che redige il bilancio, un’entità deve indicare: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60" w:line="240" w:lineRule="exact"/>
              <w:ind w:left="316" w:hanging="316"/>
              <w:jc w:val="left"/>
              <w:textAlignment w:val="auto"/>
              <w:rPr>
                <w:rFonts w:cs="EUAlbertina"/>
                <w:color w:val="19161B"/>
                <w:lang w:val="it-IT" w:eastAsia="it-IT"/>
              </w:rPr>
            </w:pPr>
            <w:r w:rsidRPr="007A4113">
              <w:rPr>
                <w:rFonts w:cs="EUAlbertina"/>
                <w:color w:val="19161B"/>
                <w:lang w:val="it-IT" w:eastAsia="it-IT"/>
              </w:rPr>
              <w:t>(a)</w:t>
            </w:r>
            <w:r w:rsidRPr="007A4113">
              <w:rPr>
                <w:rFonts w:cs="EUAlbertina"/>
                <w:color w:val="19161B"/>
                <w:lang w:val="it-IT" w:eastAsia="it-IT"/>
              </w:rPr>
              <w:tab/>
              <w:t xml:space="preserve">i dividendi percepiti dalla </w:t>
            </w:r>
            <w:r w:rsidRPr="007A4113">
              <w:rPr>
                <w:rFonts w:cs="EUAlbertina"/>
                <w:i/>
                <w:color w:val="19161B"/>
                <w:lang w:val="it-IT" w:eastAsia="it-IT"/>
              </w:rPr>
              <w:t>joint venture</w:t>
            </w:r>
            <w:r w:rsidRPr="007A4113">
              <w:rPr>
                <w:rFonts w:cs="EUAlbertina"/>
                <w:color w:val="19161B"/>
                <w:lang w:val="it-IT" w:eastAsia="it-IT"/>
              </w:rPr>
              <w:t xml:space="preserve"> o società collegata;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318" w:hanging="318"/>
              <w:jc w:val="left"/>
              <w:textAlignment w:val="auto"/>
              <w:rPr>
                <w:rFonts w:cs="EUAlbertina"/>
                <w:color w:val="19161B"/>
                <w:lang w:val="it-IT" w:eastAsia="it-IT"/>
              </w:rPr>
            </w:pPr>
            <w:r w:rsidRPr="007A4113">
              <w:rPr>
                <w:rFonts w:cs="EUAlbertina"/>
                <w:color w:val="19161B"/>
                <w:lang w:val="it-IT" w:eastAsia="it-IT"/>
              </w:rPr>
              <w:t>(b)</w:t>
            </w:r>
            <w:r w:rsidRPr="007A4113">
              <w:rPr>
                <w:rFonts w:cs="EUAlbertina"/>
                <w:color w:val="19161B"/>
                <w:lang w:val="it-IT" w:eastAsia="it-IT"/>
              </w:rPr>
              <w:tab/>
              <w:t xml:space="preserve"> un riepilogo dei dati economico-finanziari della </w:t>
            </w:r>
            <w:r w:rsidRPr="007A4113">
              <w:rPr>
                <w:rFonts w:cs="EUAlbertina"/>
                <w:i/>
                <w:color w:val="19161B"/>
                <w:lang w:val="it-IT" w:eastAsia="it-IT"/>
              </w:rPr>
              <w:t>joint venture</w:t>
            </w:r>
            <w:r w:rsidRPr="007A4113">
              <w:rPr>
                <w:rFonts w:cs="EUAlbertina"/>
                <w:color w:val="19161B"/>
                <w:lang w:val="it-IT" w:eastAsia="it-IT"/>
              </w:rPr>
              <w:t xml:space="preserve"> o società collegata, che comprenda, a titolo esemplificativo: </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(i)</w:t>
            </w:r>
            <w:r w:rsidRPr="007A4113">
              <w:rPr>
                <w:rFonts w:cs="EUAlbertina"/>
                <w:color w:val="19161B"/>
                <w:lang w:val="it-IT" w:eastAsia="it-IT"/>
              </w:rPr>
              <w:tab/>
              <w:t>attività correnti;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t>attività non correnti;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(iii)</w:t>
            </w:r>
            <w:r w:rsidRPr="007A4113">
              <w:rPr>
                <w:rFonts w:cs="EUAlbertina"/>
                <w:color w:val="19161B"/>
                <w:lang w:val="it-IT" w:eastAsia="it-IT"/>
              </w:rPr>
              <w:tab/>
              <w:t xml:space="preserve"> passività correnti;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(iv)</w:t>
            </w:r>
            <w:r w:rsidRPr="007A4113">
              <w:rPr>
                <w:rFonts w:cs="EUAlbertina"/>
                <w:color w:val="19161B"/>
                <w:lang w:val="it-IT" w:eastAsia="it-IT"/>
              </w:rPr>
              <w:tab/>
              <w:t xml:space="preserve"> passività non correnti;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 xml:space="preserve">(v) </w:t>
            </w:r>
            <w:r w:rsidRPr="007A4113">
              <w:rPr>
                <w:rFonts w:cs="EUAlbertina"/>
                <w:color w:val="19161B"/>
                <w:lang w:val="it-IT" w:eastAsia="it-IT"/>
              </w:rPr>
              <w:tab/>
              <w:t xml:space="preserve">ricavi;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(vi)</w:t>
            </w:r>
            <w:r w:rsidRPr="007A4113">
              <w:rPr>
                <w:rFonts w:cs="EUAlbertina"/>
                <w:color w:val="19161B"/>
                <w:lang w:val="it-IT" w:eastAsia="it-IT"/>
              </w:rPr>
              <w:tab/>
              <w:t xml:space="preserve">utile/(perdita) derivante da attività operative in esercizio;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textAlignment w:val="auto"/>
              <w:rPr>
                <w:rFonts w:cs="EUAlbertina"/>
                <w:color w:val="19161B"/>
                <w:lang w:val="it-IT" w:eastAsia="it-IT"/>
              </w:rPr>
            </w:pPr>
            <w:r w:rsidRPr="007A4113">
              <w:rPr>
                <w:rFonts w:cs="EUAlbertina"/>
                <w:color w:val="19161B"/>
                <w:lang w:val="it-IT" w:eastAsia="it-IT"/>
              </w:rPr>
              <w:t>(vii)</w:t>
            </w:r>
            <w:r w:rsidRPr="007A4113">
              <w:rPr>
                <w:rFonts w:cs="EUAlbertina"/>
                <w:color w:val="19161B"/>
                <w:lang w:val="it-IT" w:eastAsia="it-IT"/>
              </w:rPr>
              <w:tab/>
              <w:t xml:space="preserve">plusvalenza o minusvalenza, al netto degli oneri fiscali, delle attività operative cessate;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(viii)</w:t>
            </w:r>
            <w:r w:rsidRPr="007A4113">
              <w:rPr>
                <w:rFonts w:cs="EUAlbertina"/>
                <w:color w:val="19161B"/>
                <w:lang w:val="it-IT" w:eastAsia="it-IT"/>
              </w:rPr>
              <w:tab/>
              <w:t xml:space="preserve">altre componenti di conto economico complessivo;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743" w:hanging="425"/>
              <w:jc w:val="left"/>
              <w:textAlignment w:val="auto"/>
              <w:rPr>
                <w:rFonts w:cs="EUAlbertina"/>
                <w:color w:val="19161B"/>
                <w:lang w:val="it-IT" w:eastAsia="it-IT"/>
              </w:rPr>
            </w:pPr>
            <w:r w:rsidRPr="007A4113">
              <w:rPr>
                <w:rFonts w:cs="EUAlbertina"/>
                <w:color w:val="19161B"/>
                <w:lang w:val="it-IT" w:eastAsia="it-IT"/>
              </w:rPr>
              <w:t>(ix)</w:t>
            </w:r>
            <w:r w:rsidRPr="007A4113">
              <w:rPr>
                <w:rFonts w:cs="EUAlbertina"/>
                <w:color w:val="19161B"/>
                <w:lang w:val="it-IT" w:eastAsia="it-IT"/>
              </w:rPr>
              <w:tab/>
              <w:t>totale conto economico complessivo.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12.B13</w:t>
            </w:r>
          </w:p>
        </w:tc>
        <w:tc>
          <w:tcPr>
            <w:tcW w:w="6091" w:type="dxa"/>
            <w:tcMar>
              <w:left w:w="108" w:type="dxa"/>
            </w:tcMar>
          </w:tcPr>
          <w:p w:rsidR="000A20C3" w:rsidRPr="007A4113" w:rsidRDefault="000A20C3" w:rsidP="00105093">
            <w:pPr>
              <w:overflowPunct/>
              <w:spacing w:line="240" w:lineRule="exact"/>
              <w:textAlignment w:val="auto"/>
              <w:rPr>
                <w:rFonts w:cs="EUAlbertina"/>
                <w:color w:val="19161B"/>
                <w:lang w:val="it-IT" w:eastAsia="it-IT"/>
              </w:rPr>
            </w:pPr>
            <w:r w:rsidRPr="007A4113">
              <w:rPr>
                <w:rFonts w:cs="EUAlbertina"/>
                <w:color w:val="19161B"/>
                <w:lang w:val="it-IT" w:eastAsia="it-IT"/>
              </w:rPr>
              <w:t xml:space="preserve">Oltre al riepilogo dei dati economico-finanziari disposto dal paragrafo B12 (vedi punto precedente), per ciascuna </w:t>
            </w:r>
            <w:r w:rsidRPr="007A4113">
              <w:rPr>
                <w:rFonts w:cs="EUAlbertina"/>
                <w:i/>
                <w:color w:val="19161B"/>
                <w:lang w:val="it-IT" w:eastAsia="it-IT"/>
              </w:rPr>
              <w:t>joint venture</w:t>
            </w:r>
            <w:r w:rsidRPr="007A4113">
              <w:rPr>
                <w:rFonts w:cs="EUAlbertina"/>
                <w:color w:val="19161B"/>
                <w:lang w:val="it-IT" w:eastAsia="it-IT"/>
              </w:rPr>
              <w:t xml:space="preserve"> relativa all’entità che redige il bilancio, un’entità deve indicare l’ammontare di: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(a)</w:t>
            </w:r>
            <w:r w:rsidRPr="007A4113">
              <w:rPr>
                <w:rFonts w:cs="EUAlbertina"/>
                <w:color w:val="19161B"/>
                <w:lang w:val="it-IT" w:eastAsia="it-IT"/>
              </w:rPr>
              <w:tab/>
              <w:t xml:space="preserve">disponibilità liquide e mezzi equivalenti inclusi nel paragrafo B12(b)(i);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(b)</w:t>
            </w:r>
            <w:r w:rsidRPr="007A4113">
              <w:rPr>
                <w:rFonts w:cs="EUAlbertina"/>
                <w:color w:val="19161B"/>
                <w:lang w:val="it-IT" w:eastAsia="it-IT"/>
              </w:rPr>
              <w:tab/>
              <w:t xml:space="preserve">passività finanziarie correnti (esclusi debiti commerciali e altri debiti e accantonamenti) incluse nel paragrafo B12(b)(iii);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(c)</w:t>
            </w:r>
            <w:r w:rsidRPr="007A4113">
              <w:rPr>
                <w:rFonts w:cs="EUAlbertina"/>
                <w:color w:val="19161B"/>
                <w:lang w:val="it-IT" w:eastAsia="it-IT"/>
              </w:rPr>
              <w:tab/>
              <w:t xml:space="preserve">passività finanziarie non correnti (esclusi debiti commerciali e altri debiti e accantonamenti) incluse nel paragrafo B12(b)(iv);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 xml:space="preserve">(d) </w:t>
            </w:r>
            <w:r w:rsidRPr="007A4113">
              <w:rPr>
                <w:rFonts w:cs="EUAlbertina"/>
                <w:color w:val="19161B"/>
                <w:lang w:val="it-IT" w:eastAsia="it-IT"/>
              </w:rPr>
              <w:tab/>
              <w:t xml:space="preserve">svalutazioni e ammortamenti; </w:t>
            </w:r>
            <w:r w:rsidRPr="007A4113">
              <w:rPr>
                <w:rFonts w:cs="EUAlbertina"/>
                <w:color w:val="19161B"/>
                <w:lang w:val="it-IT" w:eastAsia="it-IT"/>
              </w:rPr>
              <w:tab/>
            </w:r>
            <w:r w:rsidRPr="007A4113">
              <w:rPr>
                <w:rFonts w:cs="EUAlbertina"/>
                <w:color w:val="19161B"/>
                <w:lang w:val="it-IT" w:eastAsia="it-IT"/>
              </w:rPr>
              <w:tab/>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(e)</w:t>
            </w:r>
            <w:r w:rsidRPr="007A4113">
              <w:rPr>
                <w:rFonts w:cs="EUAlbertina"/>
                <w:color w:val="19161B"/>
                <w:lang w:val="it-IT" w:eastAsia="it-IT"/>
              </w:rPr>
              <w:tab/>
              <w:t xml:space="preserve">interessi attivi; </w:t>
            </w:r>
            <w:r w:rsidRPr="007A4113">
              <w:rPr>
                <w:rFonts w:cs="EUAlbertina"/>
                <w:color w:val="19161B"/>
                <w:lang w:val="it-IT" w:eastAsia="it-IT"/>
              </w:rPr>
              <w:tab/>
            </w:r>
            <w:r w:rsidRPr="007A4113">
              <w:rPr>
                <w:rFonts w:cs="EUAlbertina"/>
                <w:color w:val="19161B"/>
                <w:lang w:val="it-IT" w:eastAsia="it-IT"/>
              </w:rPr>
              <w:tab/>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(f)</w:t>
            </w:r>
            <w:r w:rsidRPr="007A4113">
              <w:rPr>
                <w:rFonts w:cs="EUAlbertina"/>
                <w:color w:val="19161B"/>
                <w:lang w:val="it-IT" w:eastAsia="it-IT"/>
              </w:rPr>
              <w:tab/>
              <w:t xml:space="preserve">interessi passivi;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line="240" w:lineRule="exact"/>
              <w:ind w:left="459" w:hanging="425"/>
              <w:jc w:val="left"/>
              <w:textAlignment w:val="auto"/>
              <w:rPr>
                <w:rFonts w:cs="EUAlbertina"/>
                <w:color w:val="19161B"/>
                <w:lang w:val="it-IT" w:eastAsia="it-IT"/>
              </w:rPr>
            </w:pPr>
            <w:r w:rsidRPr="007A4113">
              <w:rPr>
                <w:rFonts w:cs="EUAlbertina"/>
                <w:color w:val="19161B"/>
                <w:lang w:val="it-IT" w:eastAsia="it-IT"/>
              </w:rPr>
              <w:t>(g)</w:t>
            </w:r>
            <w:r w:rsidRPr="007A4113">
              <w:rPr>
                <w:rFonts w:cs="EUAlbertina"/>
                <w:color w:val="19161B"/>
                <w:lang w:val="it-IT" w:eastAsia="it-IT"/>
              </w:rPr>
              <w:tab/>
              <w:t>imposte sul reddito o proventi fiscali.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12.B14</w:t>
            </w:r>
          </w:p>
        </w:tc>
        <w:tc>
          <w:tcPr>
            <w:tcW w:w="6091" w:type="dxa"/>
            <w:tcMar>
              <w:left w:w="108" w:type="dxa"/>
            </w:tcMar>
          </w:tcPr>
          <w:p w:rsidR="000A20C3" w:rsidRPr="007A4113" w:rsidRDefault="000A20C3" w:rsidP="00105093">
            <w:pPr>
              <w:pStyle w:val="Commentiriquadro"/>
              <w:rPr>
                <w:lang w:val="it-IT"/>
              </w:rPr>
            </w:pPr>
            <w:r w:rsidRPr="007A4113">
              <w:rPr>
                <w:lang w:val="it-IT"/>
              </w:rPr>
              <w:t>Il riepilogo dei dati economico-finanziari presentato secondo quanto disposto dai paragrafi B12 e B13 (vedi punti 16</w:t>
            </w:r>
            <w:r w:rsidR="00FF1A59" w:rsidRPr="007A4113">
              <w:rPr>
                <w:lang w:val="it-IT"/>
              </w:rPr>
              <w:t>3</w:t>
            </w:r>
            <w:r w:rsidRPr="007A4113">
              <w:rPr>
                <w:lang w:val="it-IT"/>
              </w:rPr>
              <w:t xml:space="preserve"> e 16</w:t>
            </w:r>
            <w:r w:rsidR="00FF1A59" w:rsidRPr="007A4113">
              <w:rPr>
                <w:lang w:val="it-IT"/>
              </w:rPr>
              <w:t>4</w:t>
            </w:r>
            <w:r w:rsidRPr="007A4113">
              <w:rPr>
                <w:lang w:val="it-IT"/>
              </w:rPr>
              <w:t xml:space="preserve">) riguarda gli importi inclusi nel bilancio redatto in conformità agli IFRS della joint venture o società collegata (e non la quota di tali importi posseduta dall’entità). Se l’entità contabilizza la propria partecipazione nella joint venture o società collegata applicando il metodo del patrimonio netto: </w:t>
            </w:r>
          </w:p>
          <w:p w:rsidR="000A20C3" w:rsidRPr="007A4113" w:rsidRDefault="000A20C3" w:rsidP="00987159">
            <w:pPr>
              <w:pStyle w:val="Commentiriquadro"/>
              <w:numPr>
                <w:ilvl w:val="0"/>
                <w:numId w:val="244"/>
              </w:numPr>
              <w:rPr>
                <w:lang w:val="it-IT"/>
              </w:rPr>
            </w:pPr>
            <w:r w:rsidRPr="007A4113">
              <w:rPr>
                <w:lang w:val="it-IT"/>
              </w:rPr>
              <w:t xml:space="preserve">gli importi inclusi nel bilancio della </w:t>
            </w:r>
            <w:r w:rsidRPr="007A4113">
              <w:rPr>
                <w:i/>
                <w:lang w:val="it-IT"/>
              </w:rPr>
              <w:t>joint venture</w:t>
            </w:r>
            <w:r w:rsidRPr="007A4113">
              <w:rPr>
                <w:lang w:val="it-IT"/>
              </w:rPr>
              <w:t xml:space="preserve"> o società collegata redatto in conformità agli IFRS devono essere rettificati per riflettere le rettifiche apportate dall’entità quando applica il metodo del patrimonio netto, come per esempio le rettifiche del </w:t>
            </w:r>
            <w:r w:rsidRPr="007A4113">
              <w:rPr>
                <w:i/>
                <w:lang w:val="it-IT"/>
              </w:rPr>
              <w:t>fair value</w:t>
            </w:r>
            <w:r w:rsidRPr="007A4113">
              <w:rPr>
                <w:lang w:val="it-IT"/>
              </w:rPr>
              <w:t xml:space="preserve"> apportate al momento dell’acquisizione e le rettifiche dovute a differenze nelle politiche contabili; </w:t>
            </w:r>
          </w:p>
          <w:p w:rsidR="000A20C3" w:rsidRPr="007A4113" w:rsidRDefault="000A20C3" w:rsidP="00987159">
            <w:pPr>
              <w:pStyle w:val="Commentiriquadro"/>
              <w:numPr>
                <w:ilvl w:val="0"/>
                <w:numId w:val="244"/>
              </w:numPr>
              <w:rPr>
                <w:lang w:val="it-IT"/>
              </w:rPr>
            </w:pPr>
            <w:r w:rsidRPr="007A4113">
              <w:rPr>
                <w:lang w:val="it-IT"/>
              </w:rPr>
              <w:t>l’entità deve fornire una riconciliazione tra il riepilogo dei dati economico-finanziari presentato e il valore contabile della propria partecipazione nella joint venture o società collegata.</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lang w:val="it-IT"/>
              </w:rPr>
            </w:pPr>
            <w:r w:rsidRPr="007A4113">
              <w:rPr>
                <w:sz w:val="12"/>
                <w:szCs w:val="12"/>
                <w:lang w:val="it-IT"/>
              </w:rPr>
              <w:t>IFRS 12.B15</w:t>
            </w:r>
          </w:p>
        </w:tc>
        <w:tc>
          <w:tcPr>
            <w:tcW w:w="6091" w:type="dxa"/>
            <w:tcMar>
              <w:left w:w="108" w:type="dxa"/>
            </w:tcMar>
          </w:tcPr>
          <w:p w:rsidR="000A20C3" w:rsidRPr="007A4113" w:rsidRDefault="000A20C3" w:rsidP="00105093">
            <w:pPr>
              <w:pStyle w:val="Commentiriquadro"/>
              <w:rPr>
                <w:lang w:val="it-IT" w:eastAsia="it-IT"/>
              </w:rPr>
            </w:pPr>
            <w:r w:rsidRPr="007A4113">
              <w:rPr>
                <w:lang w:val="it-IT" w:eastAsia="it-IT"/>
              </w:rPr>
              <w:t>Un’entità può presentare il riepilogo dei dati economico-finanziari richiesto dai paragrafi B12 e B13 (vedi punti 16</w:t>
            </w:r>
            <w:r w:rsidR="00FF1A59" w:rsidRPr="007A4113">
              <w:rPr>
                <w:lang w:val="it-IT" w:eastAsia="it-IT"/>
              </w:rPr>
              <w:t>3</w:t>
            </w:r>
            <w:r w:rsidRPr="007A4113">
              <w:rPr>
                <w:lang w:val="it-IT" w:eastAsia="it-IT"/>
              </w:rPr>
              <w:t xml:space="preserve"> e 16</w:t>
            </w:r>
            <w:r w:rsidR="00FF1A59" w:rsidRPr="007A4113">
              <w:rPr>
                <w:lang w:val="it-IT" w:eastAsia="it-IT"/>
              </w:rPr>
              <w:t>4</w:t>
            </w:r>
            <w:r w:rsidRPr="007A4113">
              <w:rPr>
                <w:lang w:val="it-IT" w:eastAsia="it-IT"/>
              </w:rPr>
              <w:t xml:space="preserve">) sulla base del bilancio della </w:t>
            </w:r>
            <w:r w:rsidRPr="007A4113">
              <w:rPr>
                <w:i/>
                <w:iCs/>
                <w:lang w:val="it-IT" w:eastAsia="it-IT"/>
              </w:rPr>
              <w:t>joint venture</w:t>
            </w:r>
            <w:r w:rsidRPr="007A4113">
              <w:rPr>
                <w:iCs/>
                <w:lang w:val="it-IT" w:eastAsia="it-IT"/>
              </w:rPr>
              <w:t xml:space="preserve"> </w:t>
            </w:r>
            <w:r w:rsidRPr="007A4113">
              <w:rPr>
                <w:lang w:val="it-IT" w:eastAsia="it-IT"/>
              </w:rPr>
              <w:t xml:space="preserve">o società collegata se: </w:t>
            </w:r>
          </w:p>
          <w:p w:rsidR="000A20C3" w:rsidRPr="007A4113" w:rsidRDefault="000A20C3" w:rsidP="00105093">
            <w:pPr>
              <w:pStyle w:val="Commentiriquadro"/>
              <w:ind w:left="318" w:hanging="216"/>
              <w:rPr>
                <w:lang w:val="it-IT" w:eastAsia="it-IT"/>
              </w:rPr>
            </w:pPr>
            <w:r w:rsidRPr="007A4113">
              <w:rPr>
                <w:lang w:val="it-IT" w:eastAsia="it-IT"/>
              </w:rPr>
              <w:t xml:space="preserve">(a) l’entità valuta al </w:t>
            </w:r>
            <w:r w:rsidRPr="007A4113">
              <w:rPr>
                <w:i/>
                <w:iCs/>
                <w:lang w:val="it-IT" w:eastAsia="it-IT"/>
              </w:rPr>
              <w:t xml:space="preserve">fair value </w:t>
            </w:r>
            <w:r w:rsidRPr="007A4113">
              <w:rPr>
                <w:lang w:val="it-IT" w:eastAsia="it-IT"/>
              </w:rPr>
              <w:t xml:space="preserve">la propria partecipazione nella </w:t>
            </w:r>
            <w:r w:rsidRPr="007A4113">
              <w:rPr>
                <w:i/>
                <w:iCs/>
                <w:lang w:val="it-IT" w:eastAsia="it-IT"/>
              </w:rPr>
              <w:t xml:space="preserve">joint venture </w:t>
            </w:r>
            <w:r w:rsidRPr="007A4113">
              <w:rPr>
                <w:lang w:val="it-IT" w:eastAsia="it-IT"/>
              </w:rPr>
              <w:t xml:space="preserve">o società collegata, secondo quanto disposto dallo IAS 28; e </w:t>
            </w:r>
          </w:p>
          <w:p w:rsidR="000A20C3" w:rsidRPr="007A4113" w:rsidRDefault="000A20C3" w:rsidP="00105093">
            <w:pPr>
              <w:pStyle w:val="Commentiriquadro"/>
              <w:ind w:left="318" w:hanging="216"/>
              <w:rPr>
                <w:lang w:val="it-IT" w:eastAsia="it-IT"/>
              </w:rPr>
            </w:pPr>
            <w:r w:rsidRPr="007A4113">
              <w:rPr>
                <w:lang w:val="it-IT" w:eastAsia="it-IT"/>
              </w:rPr>
              <w:t xml:space="preserve">(b) la </w:t>
            </w:r>
            <w:r w:rsidRPr="007A4113">
              <w:rPr>
                <w:i/>
                <w:iCs/>
                <w:lang w:val="it-IT" w:eastAsia="it-IT"/>
              </w:rPr>
              <w:t xml:space="preserve">joint venture </w:t>
            </w:r>
            <w:r w:rsidRPr="007A4113">
              <w:rPr>
                <w:lang w:val="it-IT" w:eastAsia="it-IT"/>
              </w:rPr>
              <w:t>o società collegata non redige il bilancio in base agli IFRS e una tale redazione del bilancio non sarebbe fattibile o determinerebbe costi non dovuti.</w:t>
            </w:r>
          </w:p>
          <w:p w:rsidR="000A20C3" w:rsidRPr="007A4113" w:rsidRDefault="000A20C3" w:rsidP="00105093">
            <w:pPr>
              <w:pStyle w:val="Commentiriquadro"/>
              <w:ind w:left="176" w:hanging="74"/>
              <w:rPr>
                <w:lang w:val="it-IT" w:eastAsia="it-IT"/>
              </w:rPr>
            </w:pPr>
            <w:r w:rsidRPr="007A4113">
              <w:rPr>
                <w:lang w:val="it-IT" w:eastAsia="it-IT"/>
              </w:rPr>
              <w:t xml:space="preserve"> In tal caso, l’entità deve indicare il criterio in base al quale è stato predisposto il riepilogo dei dati economico- finanziari.</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12.B16</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Un’entità deve indicare il valore contabile complessivo delle proprie partecipazioni in tutte le </w:t>
            </w:r>
            <w:r w:rsidRPr="007A4113">
              <w:rPr>
                <w:rFonts w:cs="EUAlbertina"/>
                <w:i/>
                <w:color w:val="19161B"/>
                <w:lang w:val="it-IT" w:eastAsia="it-IT"/>
              </w:rPr>
              <w:t>joint venture</w:t>
            </w:r>
            <w:r w:rsidRPr="007A4113">
              <w:rPr>
                <w:rFonts w:cs="EUAlbertina"/>
                <w:color w:val="19161B"/>
                <w:lang w:val="it-IT" w:eastAsia="it-IT"/>
              </w:rPr>
              <w:t xml:space="preserve"> o società collegate singolarmente irrilevanti e contabilizzate con il metodo del patrimonio netto. Un’entità deve anche indicare separatamente l'importo aggregato della propria quota di tali </w:t>
            </w:r>
            <w:r w:rsidRPr="007A4113">
              <w:rPr>
                <w:rFonts w:cs="EUAlbertina"/>
                <w:i/>
                <w:color w:val="19161B"/>
                <w:lang w:val="it-IT" w:eastAsia="it-IT"/>
              </w:rPr>
              <w:t>joint venture</w:t>
            </w:r>
            <w:r w:rsidRPr="007A4113">
              <w:rPr>
                <w:rFonts w:cs="EUAlbertina"/>
                <w:color w:val="19161B"/>
                <w:lang w:val="it-IT" w:eastAsia="it-IT"/>
              </w:rPr>
              <w:t xml:space="preserve"> o società collegate: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105093">
            <w:pPr>
              <w:overflowPunct/>
              <w:spacing w:before="60" w:after="60" w:line="240" w:lineRule="auto"/>
              <w:ind w:left="318" w:hanging="318"/>
              <w:jc w:val="left"/>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 xml:space="preserve">utile/(perdita) derivante da attività operative in esercizio;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105093">
            <w:pPr>
              <w:overflowPunct/>
              <w:spacing w:before="60" w:after="60" w:line="240" w:lineRule="auto"/>
              <w:ind w:left="318" w:hanging="318"/>
              <w:jc w:val="left"/>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 xml:space="preserve">plusvalenza o minusvalenza, al netto degli oneri fiscali, delle attività operative cessate;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105093">
            <w:pPr>
              <w:overflowPunct/>
              <w:spacing w:before="60" w:after="60" w:line="240" w:lineRule="auto"/>
              <w:ind w:left="318" w:hanging="318"/>
              <w:jc w:val="left"/>
              <w:textAlignment w:val="auto"/>
              <w:rPr>
                <w:rFonts w:cs="EUAlbertina"/>
                <w:color w:val="19161B"/>
                <w:lang w:val="it-IT" w:eastAsia="it-IT"/>
              </w:rPr>
            </w:pPr>
            <w:r w:rsidRPr="007A4113">
              <w:rPr>
                <w:rFonts w:cs="EUAlbertina"/>
                <w:color w:val="19161B"/>
                <w:lang w:val="it-IT" w:eastAsia="it-IT"/>
              </w:rPr>
              <w:t xml:space="preserve">(c) </w:t>
            </w:r>
            <w:r w:rsidRPr="007A4113">
              <w:rPr>
                <w:rFonts w:cs="EUAlbertina"/>
                <w:color w:val="19161B"/>
                <w:lang w:val="it-IT" w:eastAsia="it-IT"/>
              </w:rPr>
              <w:tab/>
              <w:t xml:space="preserve">altre componenti di conto economico complessivo;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105093">
            <w:pPr>
              <w:overflowPunct/>
              <w:spacing w:before="60" w:after="60" w:line="240" w:lineRule="auto"/>
              <w:ind w:left="318" w:hanging="318"/>
              <w:jc w:val="left"/>
              <w:textAlignment w:val="auto"/>
              <w:rPr>
                <w:rFonts w:cs="EUAlbertina"/>
                <w:color w:val="19161B"/>
                <w:lang w:val="it-IT" w:eastAsia="it-IT"/>
              </w:rPr>
            </w:pPr>
            <w:r w:rsidRPr="007A4113">
              <w:rPr>
                <w:rFonts w:cs="EUAlbertina"/>
                <w:color w:val="19161B"/>
                <w:lang w:val="it-IT" w:eastAsia="it-IT"/>
              </w:rPr>
              <w:t xml:space="preserve">(d) </w:t>
            </w:r>
            <w:r w:rsidRPr="007A4113">
              <w:rPr>
                <w:rFonts w:cs="EUAlbertina"/>
                <w:color w:val="19161B"/>
                <w:lang w:val="it-IT" w:eastAsia="it-IT"/>
              </w:rPr>
              <w:tab/>
              <w:t xml:space="preserve">totale conto economico complessivo.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105093">
            <w:pPr>
              <w:overflowPunct/>
              <w:spacing w:before="60" w:after="60" w:line="240" w:lineRule="auto"/>
              <w:jc w:val="left"/>
              <w:textAlignment w:val="auto"/>
              <w:rPr>
                <w:rFonts w:cs="EUAlbertina"/>
                <w:color w:val="19161B"/>
                <w:lang w:val="it-IT" w:eastAsia="it-IT"/>
              </w:rPr>
            </w:pPr>
            <w:r w:rsidRPr="007A4113">
              <w:rPr>
                <w:rFonts w:cs="EUAlbertina"/>
                <w:color w:val="19161B"/>
                <w:lang w:val="it-IT" w:eastAsia="it-IT"/>
              </w:rPr>
              <w:t xml:space="preserve">Un’entità fornisce le informazioni integrative separatamente per le </w:t>
            </w:r>
            <w:r w:rsidRPr="007A4113">
              <w:rPr>
                <w:rFonts w:cs="EUAlbertina"/>
                <w:i/>
                <w:color w:val="19161B"/>
                <w:lang w:val="it-IT" w:eastAsia="it-IT"/>
              </w:rPr>
              <w:t>joint venture</w:t>
            </w:r>
            <w:r w:rsidRPr="007A4113">
              <w:rPr>
                <w:rFonts w:cs="EUAlbertina"/>
                <w:color w:val="19161B"/>
                <w:lang w:val="it-IT" w:eastAsia="it-IT"/>
              </w:rPr>
              <w:t xml:space="preserve"> e per le società collegate.</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8361A3" w:rsidTr="00B111A7">
        <w:trPr>
          <w:cantSplit/>
        </w:trPr>
        <w:tc>
          <w:tcPr>
            <w:tcW w:w="678" w:type="dxa"/>
            <w:tcMar>
              <w:left w:w="108" w:type="dxa"/>
            </w:tcMar>
          </w:tcPr>
          <w:p w:rsidR="000A20C3" w:rsidRPr="007A4113" w:rsidRDefault="000A20C3" w:rsidP="007A4113">
            <w:pPr>
              <w:pStyle w:val="Numeroelenco"/>
              <w:pageBreakBefore/>
              <w:ind w:left="0" w:firstLine="57"/>
              <w:rPr>
                <w:lang w:val="it-IT"/>
              </w:rPr>
            </w:pPr>
          </w:p>
        </w:tc>
        <w:tc>
          <w:tcPr>
            <w:tcW w:w="992" w:type="dxa"/>
          </w:tcPr>
          <w:p w:rsidR="000A20C3" w:rsidRPr="007A4113" w:rsidRDefault="000A20C3" w:rsidP="002D4A35">
            <w:pPr>
              <w:pStyle w:val="IAS"/>
              <w:pageBreakBefore/>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pageBreakBefore/>
              <w:spacing w:before="20" w:line="220" w:lineRule="exact"/>
              <w:ind w:left="-57"/>
              <w:jc w:val="left"/>
              <w:rPr>
                <w:sz w:val="12"/>
                <w:szCs w:val="12"/>
                <w:lang w:val="it-IT"/>
              </w:rPr>
            </w:pPr>
            <w:r w:rsidRPr="007A4113">
              <w:rPr>
                <w:sz w:val="12"/>
                <w:szCs w:val="12"/>
                <w:lang w:val="it-IT"/>
              </w:rPr>
              <w:t>IFRS 12.22</w:t>
            </w:r>
          </w:p>
        </w:tc>
        <w:tc>
          <w:tcPr>
            <w:tcW w:w="6091" w:type="dxa"/>
            <w:tcMar>
              <w:left w:w="108" w:type="dxa"/>
            </w:tcMar>
          </w:tcPr>
          <w:p w:rsidR="000A20C3" w:rsidRPr="007A4113" w:rsidRDefault="000A20C3" w:rsidP="007A4113">
            <w:pPr>
              <w:pageBreakBefore/>
              <w:overflowPunct/>
              <w:spacing w:before="60" w:after="60" w:line="240" w:lineRule="auto"/>
              <w:jc w:val="left"/>
              <w:textAlignment w:val="auto"/>
              <w:rPr>
                <w:rFonts w:cs="EUAlbertina"/>
                <w:color w:val="19161B"/>
                <w:lang w:val="it-IT" w:eastAsia="it-IT"/>
              </w:rPr>
            </w:pPr>
            <w:r w:rsidRPr="007A4113">
              <w:rPr>
                <w:rFonts w:cs="EUAlbertina"/>
                <w:color w:val="19161B"/>
                <w:lang w:val="it-IT" w:eastAsia="it-IT"/>
              </w:rPr>
              <w:t xml:space="preserve">Un’entità deve indicare: </w:t>
            </w:r>
          </w:p>
        </w:tc>
        <w:tc>
          <w:tcPr>
            <w:tcW w:w="568" w:type="dxa"/>
            <w:tcMar>
              <w:left w:w="85" w:type="dxa"/>
              <w:right w:w="85" w:type="dxa"/>
            </w:tcMar>
          </w:tcPr>
          <w:p w:rsidR="000A20C3" w:rsidRPr="00A32A16" w:rsidRDefault="000A20C3" w:rsidP="007A4113">
            <w:pPr>
              <w:pageBreakBefore/>
              <w:rPr>
                <w:lang w:val="it-IT"/>
              </w:rPr>
            </w:pPr>
          </w:p>
        </w:tc>
        <w:tc>
          <w:tcPr>
            <w:tcW w:w="567" w:type="dxa"/>
            <w:tcMar>
              <w:left w:w="108" w:type="dxa"/>
            </w:tcMar>
          </w:tcPr>
          <w:p w:rsidR="000A20C3" w:rsidRPr="00A32A16" w:rsidRDefault="000A20C3" w:rsidP="007A4113">
            <w:pPr>
              <w:pageBreakBefore/>
              <w:jc w:val="center"/>
              <w:rPr>
                <w:lang w:val="it-IT"/>
              </w:rPr>
            </w:pPr>
          </w:p>
        </w:tc>
        <w:tc>
          <w:tcPr>
            <w:tcW w:w="715" w:type="dxa"/>
            <w:gridSpan w:val="2"/>
            <w:tcMar>
              <w:left w:w="108" w:type="dxa"/>
            </w:tcMar>
          </w:tcPr>
          <w:p w:rsidR="000A20C3" w:rsidRPr="00A32A16" w:rsidRDefault="000A20C3" w:rsidP="007A4113">
            <w:pPr>
              <w:pageBreakBefore/>
              <w:jc w:val="center"/>
              <w:rPr>
                <w:lang w:val="it-IT"/>
              </w:rPr>
            </w:pPr>
          </w:p>
        </w:tc>
      </w:tr>
      <w:tr w:rsidR="000A20C3" w:rsidRPr="007A411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(a) </w:t>
            </w:r>
            <w:r w:rsidRPr="007A4113">
              <w:rPr>
                <w:rFonts w:cs="EUAlbertina"/>
                <w:color w:val="19161B"/>
                <w:lang w:val="it-IT" w:eastAsia="it-IT"/>
              </w:rPr>
              <w:tab/>
              <w:t xml:space="preserve">la natura e la misura di qualsiasi restrizione significativa (per esempio, come risultato di accordi di finanziamento, disposizioni regolamentari o accordi contrattuali tra investitori con controllo congiunto o influenza notevole su una </w:t>
            </w:r>
            <w:r w:rsidRPr="007A4113">
              <w:rPr>
                <w:rFonts w:cs="EUAlbertina"/>
                <w:i/>
                <w:iCs/>
                <w:color w:val="19161B"/>
                <w:lang w:val="it-IT" w:eastAsia="it-IT"/>
              </w:rPr>
              <w:t xml:space="preserve">joint venture </w:t>
            </w:r>
            <w:r w:rsidRPr="007A4113">
              <w:rPr>
                <w:rFonts w:cs="EUAlbertina"/>
                <w:color w:val="19161B"/>
                <w:lang w:val="it-IT" w:eastAsia="it-IT"/>
              </w:rPr>
              <w:t xml:space="preserve">o una società collegata) alla capacità delle </w:t>
            </w:r>
            <w:r w:rsidRPr="007A4113">
              <w:rPr>
                <w:rFonts w:cs="EUAlbertina"/>
                <w:i/>
                <w:iCs/>
                <w:color w:val="19161B"/>
                <w:lang w:val="it-IT" w:eastAsia="it-IT"/>
              </w:rPr>
              <w:t xml:space="preserve">joint venture </w:t>
            </w:r>
            <w:r w:rsidRPr="007A4113">
              <w:rPr>
                <w:rFonts w:cs="EUAlbertina"/>
                <w:color w:val="19161B"/>
                <w:lang w:val="it-IT" w:eastAsia="it-IT"/>
              </w:rPr>
              <w:t xml:space="preserve">o delle società collegate di trasferire fondi all’entità sotto forma di dividendi, di rimborsi di prestiti o di anticipazioni effettuati dall’entità;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(b) </w:t>
            </w:r>
            <w:r w:rsidRPr="007A4113">
              <w:rPr>
                <w:rFonts w:cs="EUAlbertina"/>
                <w:color w:val="19161B"/>
                <w:lang w:val="it-IT" w:eastAsia="it-IT"/>
              </w:rPr>
              <w:tab/>
              <w:t xml:space="preserve">quando il bilancio di una </w:t>
            </w:r>
            <w:r w:rsidRPr="007A4113">
              <w:rPr>
                <w:rFonts w:cs="EUAlbertina"/>
                <w:i/>
                <w:iCs/>
                <w:color w:val="19161B"/>
                <w:lang w:val="it-IT" w:eastAsia="it-IT"/>
              </w:rPr>
              <w:t xml:space="preserve">joint venture </w:t>
            </w:r>
            <w:r w:rsidRPr="007A4113">
              <w:rPr>
                <w:rFonts w:cs="EUAlbertina"/>
                <w:color w:val="19161B"/>
                <w:lang w:val="it-IT" w:eastAsia="it-IT"/>
              </w:rPr>
              <w:t xml:space="preserve">o società collegata utilizzato nell’applicazione del metodo del patrimonio netto è riferito a un esercizio diverso da quello dell’entità: </w:t>
            </w:r>
          </w:p>
        </w:tc>
        <w:tc>
          <w:tcPr>
            <w:tcW w:w="568" w:type="dxa"/>
            <w:tcMar>
              <w:left w:w="85" w:type="dxa"/>
              <w:right w:w="85" w:type="dxa"/>
            </w:tcMar>
          </w:tcPr>
          <w:p w:rsidR="000A20C3" w:rsidRPr="007A4113" w:rsidRDefault="000A20C3" w:rsidP="00105093">
            <w:pPr>
              <w:jc w:val="center"/>
              <w:rPr>
                <w:lang w:val="it-IT"/>
              </w:rPr>
            </w:pPr>
          </w:p>
        </w:tc>
        <w:tc>
          <w:tcPr>
            <w:tcW w:w="567" w:type="dxa"/>
            <w:tcMar>
              <w:left w:w="108" w:type="dxa"/>
            </w:tcMar>
          </w:tcPr>
          <w:p w:rsidR="000A20C3" w:rsidRPr="007A4113" w:rsidRDefault="000A20C3" w:rsidP="00105093">
            <w:pPr>
              <w:jc w:val="center"/>
              <w:rPr>
                <w:lang w:val="it-IT"/>
              </w:rPr>
            </w:pPr>
          </w:p>
        </w:tc>
        <w:tc>
          <w:tcPr>
            <w:tcW w:w="715" w:type="dxa"/>
            <w:gridSpan w:val="2"/>
            <w:tcMar>
              <w:left w:w="108" w:type="dxa"/>
            </w:tcMa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600" w:hanging="284"/>
              <w:jc w:val="left"/>
              <w:textAlignment w:val="auto"/>
              <w:rPr>
                <w:rFonts w:cs="EUAlbertina"/>
                <w:color w:val="19161B"/>
                <w:lang w:val="it-IT" w:eastAsia="it-IT"/>
              </w:rPr>
            </w:pPr>
            <w:r w:rsidRPr="007A4113">
              <w:rPr>
                <w:rFonts w:cs="EUAlbertina"/>
                <w:color w:val="19161B"/>
                <w:lang w:val="it-IT" w:eastAsia="it-IT"/>
              </w:rPr>
              <w:t xml:space="preserve">(i) </w:t>
            </w:r>
            <w:r w:rsidRPr="007A4113">
              <w:rPr>
                <w:rFonts w:cs="EUAlbertina"/>
                <w:color w:val="19161B"/>
                <w:lang w:val="it-IT" w:eastAsia="it-IT"/>
              </w:rPr>
              <w:tab/>
              <w:t xml:space="preserve">la data di chiusura dell’esercizio a cui si riferisce il bilancio di quella </w:t>
            </w:r>
            <w:r w:rsidRPr="007A4113">
              <w:rPr>
                <w:rFonts w:cs="EUAlbertina"/>
                <w:i/>
                <w:iCs/>
                <w:color w:val="19161B"/>
                <w:lang w:val="it-IT" w:eastAsia="it-IT"/>
              </w:rPr>
              <w:t xml:space="preserve">joint venture </w:t>
            </w:r>
            <w:r w:rsidRPr="007A4113">
              <w:rPr>
                <w:rFonts w:cs="EUAlbertina"/>
                <w:color w:val="19161B"/>
                <w:lang w:val="it-IT" w:eastAsia="it-IT"/>
              </w:rPr>
              <w:t xml:space="preserve">o società collegata; e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600" w:hanging="284"/>
              <w:jc w:val="left"/>
              <w:textAlignment w:val="auto"/>
              <w:rPr>
                <w:rFonts w:cs="EUAlbertina"/>
                <w:color w:val="19161B"/>
                <w:lang w:val="it-IT" w:eastAsia="it-IT"/>
              </w:rPr>
            </w:pPr>
            <w:r w:rsidRPr="007A4113">
              <w:rPr>
                <w:rFonts w:cs="EUAlbertina"/>
                <w:color w:val="19161B"/>
                <w:lang w:val="it-IT" w:eastAsia="it-IT"/>
              </w:rPr>
              <w:t xml:space="preserve">(ii) </w:t>
            </w:r>
            <w:r w:rsidRPr="007A4113">
              <w:rPr>
                <w:rFonts w:cs="EUAlbertina"/>
                <w:color w:val="19161B"/>
                <w:lang w:val="it-IT" w:eastAsia="it-IT"/>
              </w:rPr>
              <w:tab/>
              <w:t xml:space="preserve">il motivo dell’utilizzo di una data o di un esercizio diverso;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overflowPunct/>
              <w:spacing w:before="60" w:after="60" w:line="240" w:lineRule="auto"/>
              <w:ind w:left="316" w:hanging="316"/>
              <w:textAlignment w:val="auto"/>
              <w:rPr>
                <w:rFonts w:cs="EUAlbertina"/>
                <w:color w:val="19161B"/>
                <w:lang w:val="it-IT" w:eastAsia="it-IT"/>
              </w:rPr>
            </w:pPr>
            <w:r w:rsidRPr="007A4113">
              <w:rPr>
                <w:rFonts w:cs="EUAlbertina"/>
                <w:color w:val="19161B"/>
                <w:lang w:val="it-IT" w:eastAsia="it-IT"/>
              </w:rPr>
              <w:t xml:space="preserve">(c) </w:t>
            </w:r>
            <w:r w:rsidRPr="007A4113">
              <w:rPr>
                <w:rFonts w:cs="EUAlbertina"/>
                <w:color w:val="19161B"/>
                <w:lang w:val="it-IT" w:eastAsia="it-IT"/>
              </w:rPr>
              <w:tab/>
              <w:t xml:space="preserve">la quota non rilevata delle perdite di una </w:t>
            </w:r>
            <w:r w:rsidRPr="007A4113">
              <w:rPr>
                <w:rFonts w:cs="EUAlbertina"/>
                <w:i/>
                <w:color w:val="19161B"/>
                <w:lang w:val="it-IT" w:eastAsia="it-IT"/>
              </w:rPr>
              <w:t>joint venture</w:t>
            </w:r>
            <w:r w:rsidRPr="007A4113">
              <w:rPr>
                <w:rFonts w:cs="EUAlbertina"/>
                <w:color w:val="19161B"/>
                <w:lang w:val="it-IT" w:eastAsia="it-IT"/>
              </w:rPr>
              <w:t xml:space="preserve"> o società collegata, relative all’esercizio e cumulative, se l'entità ha cessato di rilevare la propria quota di perdite della </w:t>
            </w:r>
            <w:r w:rsidRPr="007A4113">
              <w:rPr>
                <w:rFonts w:cs="EUAlbertina"/>
                <w:i/>
                <w:color w:val="19161B"/>
                <w:lang w:val="it-IT" w:eastAsia="it-IT"/>
              </w:rPr>
              <w:t>joint venture</w:t>
            </w:r>
            <w:r w:rsidRPr="007A4113">
              <w:rPr>
                <w:rFonts w:cs="EUAlbertina"/>
                <w:color w:val="19161B"/>
                <w:lang w:val="it-IT" w:eastAsia="it-IT"/>
              </w:rPr>
              <w:t xml:space="preserve"> o della società collegata quando applica il metodo del patrimonio netto.</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12.23</w:t>
            </w:r>
          </w:p>
        </w:tc>
        <w:tc>
          <w:tcPr>
            <w:tcW w:w="6091" w:type="dxa"/>
            <w:tcMar>
              <w:left w:w="108" w:type="dxa"/>
            </w:tcMar>
          </w:tcPr>
          <w:p w:rsidR="000A20C3" w:rsidRPr="007A4113" w:rsidRDefault="000A20C3" w:rsidP="00105093">
            <w:pPr>
              <w:overflowPunct/>
              <w:spacing w:before="60" w:after="60" w:line="240" w:lineRule="auto"/>
              <w:jc w:val="left"/>
              <w:textAlignment w:val="auto"/>
              <w:rPr>
                <w:rFonts w:cs="EUAlbertina"/>
                <w:color w:val="19161B"/>
                <w:lang w:val="it-IT" w:eastAsia="it-IT"/>
              </w:rPr>
            </w:pPr>
            <w:r w:rsidRPr="007A4113">
              <w:rPr>
                <w:rFonts w:cs="EUAlbertina"/>
                <w:color w:val="19161B"/>
                <w:lang w:val="it-IT" w:eastAsia="it-IT"/>
              </w:rPr>
              <w:t xml:space="preserve">L'entità deve indicare: </w:t>
            </w:r>
          </w:p>
        </w:tc>
        <w:tc>
          <w:tcPr>
            <w:tcW w:w="568" w:type="dxa"/>
            <w:tcMar>
              <w:left w:w="85" w:type="dxa"/>
              <w:right w:w="85" w:type="dxa"/>
            </w:tcMar>
            <w:vAlign w:val="center"/>
          </w:tcPr>
          <w:p w:rsidR="000A20C3" w:rsidRPr="007A4113" w:rsidRDefault="000A20C3" w:rsidP="00105093">
            <w:pPr>
              <w:jc w:val="center"/>
            </w:pPr>
          </w:p>
        </w:tc>
        <w:tc>
          <w:tcPr>
            <w:tcW w:w="567" w:type="dxa"/>
            <w:tcMar>
              <w:left w:w="108" w:type="dxa"/>
            </w:tcMar>
            <w:vAlign w:val="center"/>
          </w:tcPr>
          <w:p w:rsidR="000A20C3" w:rsidRPr="007A4113" w:rsidRDefault="000A20C3" w:rsidP="00105093">
            <w:pPr>
              <w:jc w:val="center"/>
            </w:pPr>
          </w:p>
        </w:tc>
        <w:tc>
          <w:tcPr>
            <w:tcW w:w="715" w:type="dxa"/>
            <w:gridSpan w:val="2"/>
            <w:tcMar>
              <w:left w:w="108" w:type="dxa"/>
            </w:tcMar>
            <w:vAlign w:val="center"/>
          </w:tcPr>
          <w:p w:rsidR="000A20C3" w:rsidRPr="007A4113" w:rsidRDefault="000A20C3" w:rsidP="00105093">
            <w:pPr>
              <w:jc w:val="cente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987159">
            <w:pPr>
              <w:pStyle w:val="Paragrafoelenco"/>
              <w:numPr>
                <w:ilvl w:val="0"/>
                <w:numId w:val="223"/>
              </w:numPr>
              <w:overflowPunct/>
              <w:spacing w:before="60" w:after="60" w:line="240" w:lineRule="auto"/>
              <w:ind w:left="317" w:hanging="283"/>
              <w:textAlignment w:val="auto"/>
              <w:rPr>
                <w:rFonts w:cs="EUAlbertina"/>
                <w:color w:val="19161B"/>
                <w:lang w:val="it-IT" w:eastAsia="it-IT"/>
              </w:rPr>
            </w:pPr>
            <w:r w:rsidRPr="007A4113">
              <w:rPr>
                <w:rFonts w:cs="EUAlbertina"/>
                <w:color w:val="19161B"/>
                <w:lang w:val="it-IT" w:eastAsia="it-IT"/>
              </w:rPr>
              <w:t xml:space="preserve">i propri impegni nelle </w:t>
            </w:r>
            <w:r w:rsidRPr="007A4113">
              <w:rPr>
                <w:rFonts w:cs="EUAlbertina"/>
                <w:i/>
                <w:iCs/>
                <w:color w:val="19161B"/>
                <w:lang w:val="it-IT" w:eastAsia="it-IT"/>
              </w:rPr>
              <w:t xml:space="preserve">joint venture </w:t>
            </w:r>
            <w:r w:rsidRPr="007A4113">
              <w:rPr>
                <w:rFonts w:cs="EUAlbertina"/>
                <w:color w:val="19161B"/>
                <w:lang w:val="it-IT" w:eastAsia="it-IT"/>
              </w:rPr>
              <w:t xml:space="preserve">separatamente dall’ammontare di tutti gli altri impegni, secondo quanto specificato nei paragrafi B18–B20 dell’IFRS 12 (vedere punto successivo); </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p>
        </w:tc>
        <w:tc>
          <w:tcPr>
            <w:tcW w:w="6091" w:type="dxa"/>
            <w:tcMar>
              <w:left w:w="108" w:type="dxa"/>
            </w:tcMar>
          </w:tcPr>
          <w:p w:rsidR="000A20C3" w:rsidRPr="007A4113" w:rsidRDefault="000A20C3" w:rsidP="00987159">
            <w:pPr>
              <w:pStyle w:val="Paragrafoelenco"/>
              <w:numPr>
                <w:ilvl w:val="0"/>
                <w:numId w:val="223"/>
              </w:numPr>
              <w:overflowPunct/>
              <w:spacing w:before="60" w:after="60" w:line="240" w:lineRule="auto"/>
              <w:ind w:left="317" w:hanging="283"/>
              <w:textAlignment w:val="auto"/>
              <w:rPr>
                <w:rFonts w:cs="EUAlbertina"/>
                <w:color w:val="19161B"/>
                <w:lang w:val="it-IT" w:eastAsia="it-IT"/>
              </w:rPr>
            </w:pPr>
            <w:r w:rsidRPr="007A4113">
              <w:rPr>
                <w:rFonts w:cs="EUAlbertina"/>
                <w:color w:val="19161B"/>
                <w:lang w:val="it-IT" w:eastAsia="it-IT"/>
              </w:rPr>
              <w:t xml:space="preserve">in conformità allo IAS 37 </w:t>
            </w:r>
            <w:r w:rsidRPr="007A4113">
              <w:rPr>
                <w:rFonts w:cs="EUAlbertina"/>
                <w:i/>
                <w:iCs/>
                <w:color w:val="19161B"/>
                <w:lang w:val="it-IT" w:eastAsia="it-IT"/>
              </w:rPr>
              <w:t xml:space="preserve">Accantonamenti, passività e attività potenziali, </w:t>
            </w:r>
            <w:r w:rsidRPr="007A4113">
              <w:rPr>
                <w:rFonts w:cs="EUAlbertina"/>
                <w:color w:val="19161B"/>
                <w:lang w:val="it-IT" w:eastAsia="it-IT"/>
              </w:rPr>
              <w:t xml:space="preserve">a meno che la probabilità di perdita non sia remota, le passività potenziali relative alle proprie interessenze in </w:t>
            </w:r>
            <w:r w:rsidRPr="007A4113">
              <w:rPr>
                <w:rFonts w:cs="EUAlbertina"/>
                <w:i/>
                <w:iCs/>
                <w:color w:val="19161B"/>
                <w:lang w:val="it-IT" w:eastAsia="it-IT"/>
              </w:rPr>
              <w:t xml:space="preserve">joint venture </w:t>
            </w:r>
            <w:r w:rsidRPr="007A4113">
              <w:rPr>
                <w:rFonts w:cs="EUAlbertina"/>
                <w:color w:val="19161B"/>
                <w:lang w:val="it-IT" w:eastAsia="it-IT"/>
              </w:rPr>
              <w:t xml:space="preserve">o società collegate (inclusa la propria quota di passività potenziali condivise con altri investitori aventi il controllo congiunto o influenza significativa sulle </w:t>
            </w:r>
            <w:r w:rsidRPr="007A4113">
              <w:rPr>
                <w:rFonts w:cs="EUAlbertina"/>
                <w:i/>
                <w:iCs/>
                <w:color w:val="19161B"/>
                <w:lang w:val="it-IT" w:eastAsia="it-IT"/>
              </w:rPr>
              <w:t xml:space="preserve">joint venture </w:t>
            </w:r>
            <w:r w:rsidRPr="007A4113">
              <w:rPr>
                <w:rFonts w:cs="EUAlbertina"/>
                <w:color w:val="19161B"/>
                <w:lang w:val="it-IT" w:eastAsia="it-IT"/>
              </w:rPr>
              <w:t>o società collegate), separatamente dall’importo di altre passività potenziali.</w:t>
            </w:r>
          </w:p>
        </w:tc>
        <w:tc>
          <w:tcPr>
            <w:tcW w:w="568" w:type="dxa"/>
            <w:tcMar>
              <w:left w:w="85" w:type="dxa"/>
              <w:right w:w="85"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rPr>
                <w:lang w:val="it-IT"/>
              </w:rP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151D8F">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7F79D8" w:rsidP="002D4A35">
            <w:pPr>
              <w:pStyle w:val="IAS"/>
              <w:spacing w:before="20" w:line="180" w:lineRule="exact"/>
              <w:ind w:left="-57"/>
              <w:jc w:val="left"/>
              <w:rPr>
                <w:sz w:val="12"/>
                <w:szCs w:val="12"/>
                <w:lang w:val="it-IT"/>
              </w:rPr>
            </w:pPr>
            <w:r>
              <w:rPr>
                <w:sz w:val="12"/>
                <w:szCs w:val="12"/>
                <w:lang w:val="it-IT"/>
              </w:rPr>
              <w:t>IFRS 12.B</w:t>
            </w:r>
            <w:r w:rsidR="000A20C3" w:rsidRPr="007A4113">
              <w:rPr>
                <w:sz w:val="12"/>
                <w:szCs w:val="12"/>
                <w:lang w:val="it-IT"/>
              </w:rPr>
              <w:t>18</w:t>
            </w:r>
          </w:p>
        </w:tc>
        <w:tc>
          <w:tcPr>
            <w:tcW w:w="6091" w:type="dxa"/>
            <w:tcMar>
              <w:left w:w="108" w:type="dxa"/>
            </w:tcMar>
          </w:tcPr>
          <w:p w:rsidR="000A20C3" w:rsidRPr="007A4113" w:rsidRDefault="000A20C3" w:rsidP="00105093">
            <w:pPr>
              <w:overflowPunct/>
              <w:spacing w:before="60" w:after="60" w:line="240" w:lineRule="auto"/>
              <w:textAlignment w:val="auto"/>
              <w:rPr>
                <w:rFonts w:cs="EUAlbertina"/>
                <w:color w:val="19161B"/>
                <w:lang w:val="it-IT" w:eastAsia="it-IT"/>
              </w:rPr>
            </w:pPr>
            <w:r w:rsidRPr="007A4113">
              <w:rPr>
                <w:rFonts w:cs="EUAlbertina"/>
                <w:color w:val="19161B"/>
                <w:lang w:val="it-IT" w:eastAsia="it-IT"/>
              </w:rPr>
              <w:t xml:space="preserve">Un’entità deve indicare gli impegni totali assunti ma non rilevati alla data di riferimento del bilancio (inclusa la propria parte di impegni presi congiuntamente con altri investitori aventi il controllo congiunto di una </w:t>
            </w:r>
            <w:r w:rsidRPr="007A4113">
              <w:rPr>
                <w:rFonts w:cs="EUAlbertina"/>
                <w:i/>
                <w:color w:val="19161B"/>
                <w:lang w:val="it-IT" w:eastAsia="it-IT"/>
              </w:rPr>
              <w:t>joint venture</w:t>
            </w:r>
            <w:r w:rsidRPr="007A4113">
              <w:rPr>
                <w:rFonts w:cs="EUAlbertina"/>
                <w:color w:val="19161B"/>
                <w:lang w:val="it-IT" w:eastAsia="it-IT"/>
              </w:rPr>
              <w:t xml:space="preserve">) relativi alle proprie partecipazioni in </w:t>
            </w:r>
            <w:r w:rsidRPr="007A4113">
              <w:rPr>
                <w:rFonts w:cs="EUAlbertina"/>
                <w:i/>
                <w:color w:val="19161B"/>
                <w:lang w:val="it-IT" w:eastAsia="it-IT"/>
              </w:rPr>
              <w:t>joint venture</w:t>
            </w:r>
            <w:r w:rsidRPr="007A4113">
              <w:rPr>
                <w:rFonts w:cs="EUAlbertina"/>
                <w:color w:val="19161B"/>
                <w:lang w:val="it-IT" w:eastAsia="it-IT"/>
              </w:rPr>
              <w:t xml:space="preserve">. Gli impegni sono quelli che possono determinare uscite future di flussi finanziari o di altre risorse. </w:t>
            </w:r>
          </w:p>
        </w:tc>
        <w:tc>
          <w:tcPr>
            <w:tcW w:w="568" w:type="dxa"/>
            <w:tcMar>
              <w:left w:w="85" w:type="dxa"/>
              <w:right w:w="85" w:type="dxa"/>
            </w:tcMar>
            <w:vAlign w:val="center"/>
          </w:tcPr>
          <w:p w:rsidR="000A20C3" w:rsidRPr="007A4113" w:rsidRDefault="000A20C3" w:rsidP="00105093">
            <w:pPr>
              <w:jc w:val="cente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Pr="007A4113" w:rsidRDefault="000A20C3" w:rsidP="00105093">
            <w:pPr>
              <w:jc w:val="cente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12.B19</w:t>
            </w:r>
          </w:p>
        </w:tc>
        <w:tc>
          <w:tcPr>
            <w:tcW w:w="6091" w:type="dxa"/>
            <w:tcMar>
              <w:left w:w="108" w:type="dxa"/>
            </w:tcMar>
          </w:tcPr>
          <w:p w:rsidR="000A20C3" w:rsidRPr="007A4113" w:rsidRDefault="000A20C3" w:rsidP="00105093">
            <w:pPr>
              <w:pStyle w:val="Commentiriquadro"/>
              <w:rPr>
                <w:lang w:val="it-IT" w:eastAsia="it-IT"/>
              </w:rPr>
            </w:pPr>
            <w:r w:rsidRPr="007A4113">
              <w:rPr>
                <w:lang w:val="it-IT" w:eastAsia="it-IT"/>
              </w:rPr>
              <w:t xml:space="preserve">Gli impegni non rilevati che possono determinare uscite future di flussi finanziari o di altre risorse comprendono: </w:t>
            </w:r>
          </w:p>
          <w:p w:rsidR="000A20C3" w:rsidRPr="007A4113" w:rsidRDefault="000A20C3" w:rsidP="00987159">
            <w:pPr>
              <w:pStyle w:val="Commentiriquadro"/>
              <w:numPr>
                <w:ilvl w:val="0"/>
                <w:numId w:val="245"/>
              </w:numPr>
              <w:rPr>
                <w:lang w:val="it-IT" w:eastAsia="it-IT"/>
              </w:rPr>
            </w:pPr>
            <w:r w:rsidRPr="007A4113">
              <w:rPr>
                <w:lang w:val="it-IT" w:eastAsia="it-IT"/>
              </w:rPr>
              <w:t xml:space="preserve">gli impegni non rilevati per assicurare fondi o risorse in conseguenza, per esempio, di: </w:t>
            </w:r>
          </w:p>
          <w:p w:rsidR="000A20C3" w:rsidRPr="007A4113" w:rsidRDefault="000A20C3" w:rsidP="00105093">
            <w:pPr>
              <w:pStyle w:val="Commentiriquadro"/>
              <w:tabs>
                <w:tab w:val="left" w:pos="730"/>
              </w:tabs>
              <w:ind w:left="459" w:hanging="357"/>
              <w:rPr>
                <w:lang w:val="it-IT" w:eastAsia="it-IT"/>
              </w:rPr>
            </w:pPr>
            <w:r w:rsidRPr="007A4113">
              <w:rPr>
                <w:lang w:val="it-IT" w:eastAsia="it-IT"/>
              </w:rPr>
              <w:tab/>
              <w:t xml:space="preserve">(i) </w:t>
            </w:r>
            <w:r w:rsidRPr="007A4113">
              <w:rPr>
                <w:lang w:val="it-IT" w:eastAsia="it-IT"/>
              </w:rPr>
              <w:tab/>
              <w:t xml:space="preserve">costituzione o di accordi di acquisizione di una </w:t>
            </w:r>
            <w:r w:rsidRPr="007A4113">
              <w:rPr>
                <w:i/>
                <w:lang w:val="it-IT" w:eastAsia="it-IT"/>
              </w:rPr>
              <w:t>joint venture</w:t>
            </w:r>
            <w:r w:rsidRPr="007A4113">
              <w:rPr>
                <w:lang w:val="it-IT" w:eastAsia="it-IT"/>
              </w:rPr>
              <w:t xml:space="preserve"> (che, per esempio </w:t>
            </w:r>
            <w:r w:rsidRPr="007A4113">
              <w:rPr>
                <w:lang w:val="it-IT" w:eastAsia="it-IT"/>
              </w:rPr>
              <w:tab/>
              <w:t>richiedono a un’entità di conferire fondi per un periodo predeterminato);</w:t>
            </w:r>
          </w:p>
          <w:p w:rsidR="000A20C3" w:rsidRPr="007A4113" w:rsidRDefault="000A20C3" w:rsidP="00105093">
            <w:pPr>
              <w:pStyle w:val="Commentiriquadro"/>
              <w:tabs>
                <w:tab w:val="left" w:pos="730"/>
              </w:tabs>
              <w:ind w:left="459" w:hanging="357"/>
              <w:rPr>
                <w:lang w:val="it-IT" w:eastAsia="it-IT"/>
              </w:rPr>
            </w:pPr>
            <w:r w:rsidRPr="007A4113">
              <w:rPr>
                <w:lang w:val="it-IT" w:eastAsia="it-IT"/>
              </w:rPr>
              <w:tab/>
              <w:t xml:space="preserve">(ii) </w:t>
            </w:r>
            <w:r w:rsidRPr="007A4113">
              <w:rPr>
                <w:lang w:val="it-IT" w:eastAsia="it-IT"/>
              </w:rPr>
              <w:tab/>
              <w:t xml:space="preserve">progetti ad alta intensità di capitale intrapresi da una joint </w:t>
            </w:r>
            <w:r w:rsidRPr="007A4113">
              <w:rPr>
                <w:i/>
                <w:lang w:val="it-IT" w:eastAsia="it-IT"/>
              </w:rPr>
              <w:t>venture</w:t>
            </w:r>
            <w:r w:rsidRPr="007A4113">
              <w:rPr>
                <w:lang w:val="it-IT" w:eastAsia="it-IT"/>
              </w:rPr>
              <w:t xml:space="preserve">; </w:t>
            </w:r>
          </w:p>
          <w:p w:rsidR="000A20C3" w:rsidRPr="007A4113" w:rsidRDefault="000A20C3" w:rsidP="00105093">
            <w:pPr>
              <w:pStyle w:val="Commentiriquadro"/>
              <w:tabs>
                <w:tab w:val="left" w:pos="730"/>
              </w:tabs>
              <w:ind w:left="459" w:hanging="357"/>
              <w:rPr>
                <w:lang w:val="it-IT" w:eastAsia="it-IT"/>
              </w:rPr>
            </w:pPr>
            <w:r w:rsidRPr="007A4113">
              <w:rPr>
                <w:lang w:val="it-IT" w:eastAsia="it-IT"/>
              </w:rPr>
              <w:tab/>
              <w:t xml:space="preserve">(iii) obbligazioni di acquisto incondizionate, comprendenti approvvigionamento di </w:t>
            </w:r>
            <w:r w:rsidRPr="007A4113">
              <w:rPr>
                <w:lang w:val="it-IT" w:eastAsia="it-IT"/>
              </w:rPr>
              <w:tab/>
              <w:t xml:space="preserve">attrezzature, rimanenze o servizi che un'entità è tenuta ad acquistare da una </w:t>
            </w:r>
            <w:r w:rsidRPr="007A4113">
              <w:rPr>
                <w:i/>
                <w:lang w:val="it-IT" w:eastAsia="it-IT"/>
              </w:rPr>
              <w:t xml:space="preserve">joint </w:t>
            </w:r>
            <w:r w:rsidRPr="007A4113">
              <w:rPr>
                <w:i/>
                <w:lang w:val="it-IT" w:eastAsia="it-IT"/>
              </w:rPr>
              <w:tab/>
              <w:t>venture</w:t>
            </w:r>
            <w:r w:rsidRPr="007A4113">
              <w:rPr>
                <w:lang w:val="it-IT" w:eastAsia="it-IT"/>
              </w:rPr>
              <w:t xml:space="preserve">, o per conto di essa; </w:t>
            </w:r>
          </w:p>
          <w:p w:rsidR="000A20C3" w:rsidRPr="007A4113" w:rsidRDefault="000A20C3" w:rsidP="00105093">
            <w:pPr>
              <w:pStyle w:val="Commentiriquadro"/>
              <w:tabs>
                <w:tab w:val="left" w:pos="730"/>
              </w:tabs>
              <w:ind w:left="459" w:hanging="357"/>
              <w:rPr>
                <w:lang w:val="it-IT" w:eastAsia="it-IT"/>
              </w:rPr>
            </w:pPr>
            <w:r w:rsidRPr="007A4113">
              <w:rPr>
                <w:lang w:val="it-IT" w:eastAsia="it-IT"/>
              </w:rPr>
              <w:tab/>
              <w:t xml:space="preserve">(iv) </w:t>
            </w:r>
            <w:r w:rsidRPr="007A4113">
              <w:rPr>
                <w:lang w:val="it-IT" w:eastAsia="it-IT"/>
              </w:rPr>
              <w:tab/>
              <w:t xml:space="preserve">impegni non rilevati per erogare finanziamenti o assicurare altra tipologia di sostegno </w:t>
            </w:r>
            <w:r w:rsidRPr="007A4113">
              <w:rPr>
                <w:lang w:val="it-IT" w:eastAsia="it-IT"/>
              </w:rPr>
              <w:tab/>
              <w:t xml:space="preserve">finanziario a una </w:t>
            </w:r>
            <w:r w:rsidRPr="007A4113">
              <w:rPr>
                <w:i/>
                <w:lang w:val="it-IT" w:eastAsia="it-IT"/>
              </w:rPr>
              <w:t>joint venture</w:t>
            </w:r>
            <w:r w:rsidRPr="007A4113">
              <w:rPr>
                <w:lang w:val="it-IT" w:eastAsia="it-IT"/>
              </w:rPr>
              <w:t xml:space="preserve">; </w:t>
            </w:r>
          </w:p>
          <w:p w:rsidR="000A20C3" w:rsidRPr="007A4113" w:rsidRDefault="000A20C3" w:rsidP="00105093">
            <w:pPr>
              <w:pStyle w:val="Commentiriquadro"/>
              <w:tabs>
                <w:tab w:val="left" w:pos="730"/>
              </w:tabs>
              <w:ind w:left="459" w:hanging="357"/>
              <w:rPr>
                <w:lang w:val="it-IT" w:eastAsia="it-IT"/>
              </w:rPr>
            </w:pPr>
            <w:r w:rsidRPr="007A4113">
              <w:rPr>
                <w:lang w:val="it-IT" w:eastAsia="it-IT"/>
              </w:rPr>
              <w:tab/>
              <w:t>(v)</w:t>
            </w:r>
            <w:r w:rsidRPr="007A4113">
              <w:rPr>
                <w:lang w:val="it-IT" w:eastAsia="it-IT"/>
              </w:rPr>
              <w:tab/>
              <w:t xml:space="preserve"> impegni non rilevati per conferire risorse in una </w:t>
            </w:r>
            <w:r w:rsidRPr="007A4113">
              <w:rPr>
                <w:i/>
                <w:lang w:val="it-IT" w:eastAsia="it-IT"/>
              </w:rPr>
              <w:t>joint venture</w:t>
            </w:r>
            <w:r w:rsidRPr="007A4113">
              <w:rPr>
                <w:lang w:val="it-IT" w:eastAsia="it-IT"/>
              </w:rPr>
              <w:t xml:space="preserve">, quali attività o servizi; </w:t>
            </w:r>
          </w:p>
          <w:p w:rsidR="000A20C3" w:rsidRPr="007A4113" w:rsidRDefault="000A20C3" w:rsidP="00105093">
            <w:pPr>
              <w:pStyle w:val="Commentiriquadro"/>
              <w:tabs>
                <w:tab w:val="left" w:pos="730"/>
              </w:tabs>
              <w:ind w:left="459" w:hanging="357"/>
              <w:rPr>
                <w:lang w:val="it-IT" w:eastAsia="it-IT"/>
              </w:rPr>
            </w:pPr>
            <w:r w:rsidRPr="007A4113">
              <w:rPr>
                <w:lang w:val="it-IT" w:eastAsia="it-IT"/>
              </w:rPr>
              <w:tab/>
              <w:t xml:space="preserve">(vi) </w:t>
            </w:r>
            <w:r w:rsidRPr="007A4113">
              <w:rPr>
                <w:lang w:val="it-IT" w:eastAsia="it-IT"/>
              </w:rPr>
              <w:tab/>
              <w:t xml:space="preserve">altri impegni non rilevati non annullabili relativi a una </w:t>
            </w:r>
            <w:r w:rsidRPr="007A4113">
              <w:rPr>
                <w:i/>
                <w:lang w:val="it-IT" w:eastAsia="it-IT"/>
              </w:rPr>
              <w:t>joint venture</w:t>
            </w:r>
            <w:r w:rsidRPr="007A4113">
              <w:rPr>
                <w:lang w:val="it-IT" w:eastAsia="it-IT"/>
              </w:rPr>
              <w:t>;</w:t>
            </w:r>
          </w:p>
          <w:p w:rsidR="000A20C3" w:rsidRPr="007A4113" w:rsidRDefault="000A20C3" w:rsidP="00987159">
            <w:pPr>
              <w:pStyle w:val="Commentiriquadro"/>
              <w:numPr>
                <w:ilvl w:val="0"/>
                <w:numId w:val="245"/>
              </w:numPr>
              <w:rPr>
                <w:lang w:val="it-IT" w:eastAsia="it-IT"/>
              </w:rPr>
            </w:pPr>
            <w:r w:rsidRPr="007A4113">
              <w:rPr>
                <w:lang w:val="it-IT" w:eastAsia="it-IT"/>
              </w:rPr>
              <w:t xml:space="preserve">impegni non rilevati per acquisire un’interessenza partecipativa di un’altra parte (o una parte di tale interessenza partecipativa) in una </w:t>
            </w:r>
            <w:r w:rsidRPr="007A4113">
              <w:rPr>
                <w:i/>
                <w:lang w:val="it-IT" w:eastAsia="it-IT"/>
              </w:rPr>
              <w:t>joint venture</w:t>
            </w:r>
            <w:r w:rsidRPr="007A4113">
              <w:rPr>
                <w:lang w:val="it-IT" w:eastAsia="it-IT"/>
              </w:rPr>
              <w:t>, se un particolare evento si verifica o non si verifica in futuro.</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spacing w:before="20" w:line="220" w:lineRule="exact"/>
              <w:ind w:left="-57"/>
              <w:jc w:val="left"/>
              <w:rPr>
                <w:sz w:val="12"/>
                <w:szCs w:val="12"/>
                <w:lang w:val="it-IT"/>
              </w:rPr>
            </w:pPr>
          </w:p>
        </w:tc>
        <w:tc>
          <w:tcPr>
            <w:tcW w:w="710" w:type="dxa"/>
            <w:tcMar>
              <w:left w:w="108" w:type="dxa"/>
              <w:right w:w="0" w:type="dxa"/>
            </w:tcMar>
          </w:tcPr>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12.B20</w:t>
            </w:r>
          </w:p>
        </w:tc>
        <w:tc>
          <w:tcPr>
            <w:tcW w:w="6091" w:type="dxa"/>
            <w:tcMar>
              <w:left w:w="108" w:type="dxa"/>
            </w:tcMar>
          </w:tcPr>
          <w:p w:rsidR="000A20C3" w:rsidRPr="007A4113" w:rsidRDefault="000A20C3" w:rsidP="00105093">
            <w:pPr>
              <w:pStyle w:val="Commentiriquadro"/>
              <w:rPr>
                <w:lang w:val="it-IT" w:eastAsia="it-IT"/>
              </w:rPr>
            </w:pPr>
            <w:r w:rsidRPr="007A4113">
              <w:rPr>
                <w:lang w:val="it-IT" w:eastAsia="it-IT"/>
              </w:rPr>
              <w:t>I requisiti e gli esempi di cui ai paragrafi B18 e B19 illustrano alcune tipologie dell’informativa richiesta dal paragrafo 18 dello IAS 24 Informativa di bilancio sulle operazioni con parti collegate.</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lang w:val="it-IT"/>
              </w:rPr>
            </w:pPr>
          </w:p>
        </w:tc>
        <w:tc>
          <w:tcPr>
            <w:tcW w:w="710" w:type="dxa"/>
            <w:tcMar>
              <w:left w:w="108" w:type="dxa"/>
              <w:right w:w="0" w:type="dxa"/>
            </w:tcMar>
          </w:tcPr>
          <w:p w:rsidR="000A20C3" w:rsidRPr="007A4113" w:rsidRDefault="000A20C3" w:rsidP="002D4A35">
            <w:pPr>
              <w:pStyle w:val="IAS"/>
              <w:ind w:left="-57"/>
              <w:jc w:val="left"/>
              <w:rPr>
                <w:lang w:val="it-IT"/>
              </w:rPr>
            </w:pPr>
          </w:p>
        </w:tc>
        <w:tc>
          <w:tcPr>
            <w:tcW w:w="6091" w:type="dxa"/>
            <w:tcMar>
              <w:left w:w="108" w:type="dxa"/>
            </w:tcMar>
          </w:tcPr>
          <w:p w:rsidR="000A20C3" w:rsidRPr="007A4113" w:rsidRDefault="000A20C3" w:rsidP="00105093">
            <w:pPr>
              <w:pStyle w:val="Rientro1"/>
              <w:ind w:left="33" w:hanging="33"/>
              <w:jc w:val="left"/>
              <w:rPr>
                <w:rStyle w:val="Enfasigrassetto"/>
              </w:rPr>
            </w:pPr>
            <w:r w:rsidRPr="007A4113">
              <w:rPr>
                <w:rStyle w:val="Enfasigrassetto"/>
              </w:rPr>
              <w:t>Interessenze in entità strutturate non consolidate</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7A4113" w:rsidTr="00B111A7">
        <w:trPr>
          <w:cantSplit/>
        </w:trPr>
        <w:tc>
          <w:tcPr>
            <w:tcW w:w="678" w:type="dxa"/>
            <w:tcMar>
              <w:left w:w="108" w:type="dxa"/>
            </w:tcMar>
          </w:tcPr>
          <w:p w:rsidR="000A20C3" w:rsidRPr="007A4113" w:rsidRDefault="000A20C3" w:rsidP="00105093">
            <w:pPr>
              <w:pStyle w:val="Numeroelenco"/>
              <w:ind w:left="0" w:firstLine="57"/>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sz w:val="12"/>
                <w:szCs w:val="12"/>
                <w:lang w:val="it-IT"/>
              </w:rPr>
            </w:pPr>
            <w:r w:rsidRPr="007A4113">
              <w:rPr>
                <w:sz w:val="12"/>
                <w:szCs w:val="12"/>
                <w:lang w:val="it-IT"/>
              </w:rPr>
              <w:t>IFRS 12.24</w:t>
            </w:r>
          </w:p>
          <w:p w:rsidR="000A20C3" w:rsidRPr="007A4113" w:rsidRDefault="000A20C3" w:rsidP="002D4A35">
            <w:pPr>
              <w:pStyle w:val="IAS"/>
              <w:spacing w:before="20" w:line="220" w:lineRule="exact"/>
              <w:ind w:left="-57"/>
              <w:jc w:val="left"/>
              <w:rPr>
                <w:sz w:val="12"/>
                <w:szCs w:val="12"/>
                <w:lang w:val="it-IT"/>
              </w:rPr>
            </w:pPr>
            <w:r w:rsidRPr="007A4113">
              <w:rPr>
                <w:sz w:val="12"/>
                <w:szCs w:val="12"/>
                <w:lang w:val="it-IT"/>
              </w:rPr>
              <w:t>IFRS 12.25</w:t>
            </w:r>
          </w:p>
        </w:tc>
        <w:tc>
          <w:tcPr>
            <w:tcW w:w="6091" w:type="dxa"/>
            <w:tcMar>
              <w:left w:w="108" w:type="dxa"/>
            </w:tcMar>
          </w:tcPr>
          <w:p w:rsidR="000A20C3" w:rsidRPr="007A4113" w:rsidRDefault="000A20C3" w:rsidP="00105093">
            <w:pPr>
              <w:overflowPunct/>
              <w:spacing w:before="60" w:after="60" w:line="240" w:lineRule="auto"/>
              <w:jc w:val="left"/>
              <w:textAlignment w:val="auto"/>
              <w:rPr>
                <w:rFonts w:cs="EUAlbertina"/>
                <w:bCs/>
                <w:color w:val="19161B"/>
                <w:lang w:val="it-IT" w:eastAsia="it-IT"/>
              </w:rPr>
            </w:pPr>
            <w:r w:rsidRPr="007A4113">
              <w:rPr>
                <w:rFonts w:cs="EUAlbertina"/>
                <w:bCs/>
                <w:color w:val="19161B"/>
                <w:lang w:val="it-IT" w:eastAsia="it-IT"/>
              </w:rPr>
              <w:t xml:space="preserve">L’entità deve fornire un’informativa che consenta agli utilizzatori del bilancio: </w:t>
            </w:r>
          </w:p>
        </w:tc>
        <w:tc>
          <w:tcPr>
            <w:tcW w:w="568" w:type="dxa"/>
            <w:tcMar>
              <w:left w:w="85" w:type="dxa"/>
              <w:right w:w="85" w:type="dxa"/>
            </w:tcMar>
            <w:vAlign w:val="center"/>
          </w:tcPr>
          <w:p w:rsidR="000A20C3" w:rsidRPr="007A4113" w:rsidRDefault="000A20C3" w:rsidP="00105093">
            <w:pPr>
              <w:jc w:val="center"/>
              <w:rPr>
                <w:lang w:val="it-IT"/>
              </w:rPr>
            </w:pPr>
          </w:p>
        </w:tc>
        <w:tc>
          <w:tcPr>
            <w:tcW w:w="567" w:type="dxa"/>
            <w:tcMar>
              <w:left w:w="108" w:type="dxa"/>
            </w:tcMar>
            <w:vAlign w:val="center"/>
          </w:tcPr>
          <w:p w:rsidR="000A20C3" w:rsidRPr="007A4113" w:rsidRDefault="000A20C3" w:rsidP="00105093">
            <w:pPr>
              <w:jc w:val="center"/>
              <w:rPr>
                <w:lang w:val="it-IT"/>
              </w:rPr>
            </w:pPr>
          </w:p>
        </w:tc>
        <w:tc>
          <w:tcPr>
            <w:tcW w:w="715" w:type="dxa"/>
            <w:gridSpan w:val="2"/>
            <w:tcMar>
              <w:left w:w="108" w:type="dxa"/>
            </w:tcMar>
            <w:vAlign w:val="center"/>
          </w:tcPr>
          <w:p w:rsidR="000A20C3" w:rsidRPr="007A4113" w:rsidRDefault="000A20C3" w:rsidP="00105093">
            <w:pPr>
              <w:jc w:val="center"/>
              <w:rPr>
                <w:lang w:val="it-IT"/>
              </w:rPr>
            </w:pPr>
          </w:p>
        </w:tc>
      </w:tr>
      <w:tr w:rsidR="000A20C3" w:rsidRPr="00887BC2" w:rsidTr="00B111A7">
        <w:trPr>
          <w:cantSplit/>
        </w:trPr>
        <w:tc>
          <w:tcPr>
            <w:tcW w:w="678" w:type="dxa"/>
            <w:tcMar>
              <w:left w:w="108" w:type="dxa"/>
            </w:tcMar>
          </w:tcPr>
          <w:p w:rsidR="000A20C3" w:rsidRPr="007A4113" w:rsidRDefault="000A20C3" w:rsidP="00105093">
            <w:pPr>
              <w:rPr>
                <w:lang w:val="it-IT"/>
              </w:rPr>
            </w:pPr>
          </w:p>
        </w:tc>
        <w:tc>
          <w:tcPr>
            <w:tcW w:w="992" w:type="dxa"/>
          </w:tcPr>
          <w:p w:rsidR="000A20C3" w:rsidRPr="007A4113" w:rsidRDefault="000A20C3" w:rsidP="002D4A35">
            <w:pPr>
              <w:pStyle w:val="IAS"/>
              <w:ind w:left="-57"/>
              <w:jc w:val="left"/>
              <w:rPr>
                <w:sz w:val="12"/>
                <w:szCs w:val="12"/>
                <w:lang w:val="it-IT"/>
              </w:rPr>
            </w:pPr>
          </w:p>
        </w:tc>
        <w:tc>
          <w:tcPr>
            <w:tcW w:w="710" w:type="dxa"/>
            <w:tcMar>
              <w:left w:w="108" w:type="dxa"/>
              <w:right w:w="0" w:type="dxa"/>
            </w:tcMar>
          </w:tcPr>
          <w:p w:rsidR="000A20C3" w:rsidRPr="007A4113" w:rsidRDefault="000A20C3" w:rsidP="002D4A35">
            <w:pPr>
              <w:pStyle w:val="IAS"/>
              <w:ind w:left="-57"/>
              <w:jc w:val="left"/>
              <w:rPr>
                <w:sz w:val="12"/>
                <w:szCs w:val="12"/>
                <w:lang w:val="it-IT"/>
              </w:rPr>
            </w:pPr>
          </w:p>
        </w:tc>
        <w:tc>
          <w:tcPr>
            <w:tcW w:w="6091" w:type="dxa"/>
            <w:tcMar>
              <w:left w:w="108" w:type="dxa"/>
            </w:tcMar>
          </w:tcPr>
          <w:p w:rsidR="000A20C3" w:rsidRPr="007A4113" w:rsidRDefault="000A20C3" w:rsidP="00E213AD">
            <w:pPr>
              <w:overflowPunct/>
              <w:spacing w:before="60" w:after="60" w:line="240" w:lineRule="auto"/>
              <w:ind w:left="317" w:hanging="317"/>
              <w:jc w:val="left"/>
              <w:textAlignment w:val="auto"/>
              <w:rPr>
                <w:rFonts w:cs="EUAlbertina"/>
                <w:bCs/>
                <w:color w:val="19161B"/>
                <w:lang w:val="it-IT" w:eastAsia="it-IT"/>
              </w:rPr>
            </w:pPr>
            <w:r w:rsidRPr="007A4113">
              <w:rPr>
                <w:rFonts w:cs="EUAlbertina"/>
                <w:bCs/>
                <w:color w:val="19161B"/>
                <w:lang w:val="it-IT" w:eastAsia="it-IT"/>
              </w:rPr>
              <w:t>(a)</w:t>
            </w:r>
            <w:r w:rsidRPr="007A4113">
              <w:rPr>
                <w:rFonts w:cs="EUAlbertina"/>
                <w:bCs/>
                <w:color w:val="19161B"/>
                <w:lang w:val="it-IT" w:eastAsia="it-IT"/>
              </w:rPr>
              <w:tab/>
              <w:t>di comprendere la natura e la misura delle sue interessenze in entità strutturate non consolidate (vedi punti 17</w:t>
            </w:r>
            <w:r w:rsidR="00E213AD" w:rsidRPr="007A4113">
              <w:rPr>
                <w:rFonts w:cs="EUAlbertina"/>
                <w:bCs/>
                <w:color w:val="19161B"/>
                <w:lang w:val="it-IT" w:eastAsia="it-IT"/>
              </w:rPr>
              <w:t>0</w:t>
            </w:r>
            <w:r w:rsidRPr="007A4113">
              <w:rPr>
                <w:rFonts w:cs="EUAlbertina"/>
                <w:bCs/>
                <w:color w:val="19161B"/>
                <w:lang w:val="it-IT" w:eastAsia="it-IT"/>
              </w:rPr>
              <w:t>-17</w:t>
            </w:r>
            <w:r w:rsidR="00E213AD" w:rsidRPr="007A4113">
              <w:rPr>
                <w:rFonts w:cs="EUAlbertina"/>
                <w:bCs/>
                <w:color w:val="19161B"/>
                <w:lang w:val="it-IT" w:eastAsia="it-IT"/>
              </w:rPr>
              <w:t>2</w:t>
            </w:r>
            <w:r w:rsidRPr="007A4113">
              <w:rPr>
                <w:rFonts w:cs="EUAlbertina"/>
                <w:bCs/>
                <w:color w:val="19161B"/>
                <w:lang w:val="it-IT" w:eastAsia="it-IT"/>
              </w:rPr>
              <w:t xml:space="preserve">), e </w:t>
            </w:r>
          </w:p>
        </w:tc>
        <w:tc>
          <w:tcPr>
            <w:tcW w:w="568" w:type="dxa"/>
            <w:tcMar>
              <w:left w:w="85" w:type="dxa"/>
              <w:right w:w="85" w:type="dxa"/>
            </w:tcMar>
            <w:vAlign w:val="center"/>
          </w:tcPr>
          <w:p w:rsidR="000A20C3" w:rsidRPr="007A4113" w:rsidRDefault="000A20C3" w:rsidP="00105093">
            <w:pPr>
              <w:jc w:val="cente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567" w:type="dxa"/>
            <w:tcMar>
              <w:left w:w="108" w:type="dxa"/>
            </w:tcMar>
            <w:vAlign w:val="center"/>
          </w:tcPr>
          <w:p w:rsidR="000A20C3" w:rsidRPr="007A4113" w:rsidRDefault="000A20C3" w:rsidP="00105093">
            <w:pPr>
              <w:jc w:val="cente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c>
          <w:tcPr>
            <w:tcW w:w="715" w:type="dxa"/>
            <w:gridSpan w:val="2"/>
            <w:tcMar>
              <w:left w:w="108" w:type="dxa"/>
            </w:tcMar>
            <w:vAlign w:val="center"/>
          </w:tcPr>
          <w:p w:rsidR="000A20C3" w:rsidRDefault="000A20C3" w:rsidP="00105093">
            <w:pPr>
              <w:jc w:val="center"/>
            </w:pPr>
            <w:r w:rsidRPr="007A4113">
              <w:fldChar w:fldCharType="begin">
                <w:ffData>
                  <w:name w:val="Check4"/>
                  <w:enabled/>
                  <w:calcOnExit w:val="0"/>
                  <w:checkBox>
                    <w:sizeAuto/>
                    <w:default w:val="0"/>
                  </w:checkBox>
                </w:ffData>
              </w:fldChar>
            </w:r>
            <w:r w:rsidRPr="007A4113">
              <w:instrText xml:space="preserve"> FORMCHECKBOX </w:instrText>
            </w:r>
            <w:r w:rsidR="00EA25C3">
              <w:fldChar w:fldCharType="separate"/>
            </w:r>
            <w:r w:rsidRPr="007A4113">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ind w:left="-57"/>
              <w:jc w:val="left"/>
              <w:rPr>
                <w:sz w:val="12"/>
                <w:szCs w:val="12"/>
                <w:lang w:val="it-IT"/>
              </w:rPr>
            </w:pPr>
          </w:p>
        </w:tc>
        <w:tc>
          <w:tcPr>
            <w:tcW w:w="6091" w:type="dxa"/>
            <w:tcMar>
              <w:left w:w="108" w:type="dxa"/>
            </w:tcMar>
          </w:tcPr>
          <w:p w:rsidR="000A20C3" w:rsidRPr="003504CA" w:rsidRDefault="000A20C3" w:rsidP="00105093">
            <w:pPr>
              <w:overflowPunct/>
              <w:spacing w:before="60" w:after="60" w:line="240" w:lineRule="auto"/>
              <w:ind w:left="317" w:hanging="317"/>
              <w:textAlignment w:val="auto"/>
              <w:rPr>
                <w:rFonts w:cs="EUAlbertina"/>
                <w:bCs/>
                <w:color w:val="19161B"/>
                <w:lang w:val="it-IT" w:eastAsia="it-IT"/>
              </w:rPr>
            </w:pPr>
            <w:r w:rsidRPr="003504CA">
              <w:rPr>
                <w:rFonts w:cs="EUAlbertina"/>
                <w:bCs/>
                <w:color w:val="19161B"/>
                <w:lang w:val="it-IT" w:eastAsia="it-IT"/>
              </w:rPr>
              <w:t>(b)</w:t>
            </w:r>
            <w:r w:rsidRPr="003504CA">
              <w:rPr>
                <w:rFonts w:cs="EUAlbertina"/>
                <w:bCs/>
                <w:color w:val="19161B"/>
                <w:lang w:val="it-IT" w:eastAsia="it-IT"/>
              </w:rPr>
              <w:tab/>
              <w:t>di valutare la natura, e le variazioni, dei rischi associati alle sue interessenze in entità strutturate non cons</w:t>
            </w:r>
            <w:r w:rsidR="00E213AD" w:rsidRPr="003504CA">
              <w:rPr>
                <w:rFonts w:cs="EUAlbertina"/>
                <w:bCs/>
                <w:color w:val="19161B"/>
                <w:lang w:val="it-IT" w:eastAsia="it-IT"/>
              </w:rPr>
              <w:t>olidate (vedi punti 173</w:t>
            </w:r>
            <w:r w:rsidRPr="003504CA">
              <w:rPr>
                <w:rFonts w:cs="EUAlbertina"/>
                <w:bCs/>
                <w:color w:val="19161B"/>
                <w:lang w:val="it-IT" w:eastAsia="it-IT"/>
              </w:rPr>
              <w:t>-17</w:t>
            </w:r>
            <w:r w:rsidR="00E213AD" w:rsidRPr="003504CA">
              <w:rPr>
                <w:rFonts w:cs="EUAlbertina"/>
                <w:bCs/>
                <w:color w:val="19161B"/>
                <w:lang w:val="it-IT" w:eastAsia="it-IT"/>
              </w:rPr>
              <w:t>5</w:t>
            </w:r>
            <w:r w:rsidRPr="003504CA">
              <w:rPr>
                <w:rFonts w:cs="EUAlbertina"/>
                <w:bCs/>
                <w:color w:val="19161B"/>
                <w:lang w:val="it-IT" w:eastAsia="it-IT"/>
              </w:rPr>
              <w:t>), includendo anche le esposizioni di un'entità ai rischi derivanti dal coinvolgimento in entità strutturate non consolidate negli esercizi precedenti (per esempio, sponsorizzando l'entità strutturata), anche se, alla data di riferimento del bilancio, l’entità non ha più alcun tipo di coinvolgimento contrattuale con l’entità strutturata.</w:t>
            </w:r>
          </w:p>
        </w:tc>
        <w:tc>
          <w:tcPr>
            <w:tcW w:w="568" w:type="dxa"/>
            <w:tcMar>
              <w:left w:w="85" w:type="dxa"/>
              <w:right w:w="85" w:type="dxa"/>
            </w:tcMar>
            <w:vAlign w:val="center"/>
          </w:tcPr>
          <w:p w:rsidR="000A20C3" w:rsidRDefault="000A20C3" w:rsidP="00105093">
            <w:pPr>
              <w:jc w:val="center"/>
              <w:rPr>
                <w:lang w:val="it-IT"/>
              </w:rPr>
            </w:pPr>
          </w:p>
          <w:p w:rsidR="000A20C3" w:rsidRDefault="000A20C3" w:rsidP="00105093">
            <w:pPr>
              <w:jc w:val="cente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Default="000A20C3" w:rsidP="00105093">
            <w:pPr>
              <w:jc w:val="center"/>
            </w:pPr>
          </w:p>
          <w:p w:rsidR="000A20C3" w:rsidRDefault="000A20C3" w:rsidP="00105093">
            <w:pPr>
              <w:jc w:val="cente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Default="000A20C3" w:rsidP="00105093">
            <w:pPr>
              <w:jc w:val="center"/>
            </w:pPr>
          </w:p>
          <w:p w:rsidR="000A20C3" w:rsidRDefault="000A20C3" w:rsidP="00105093">
            <w:pPr>
              <w:jc w:val="cente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spacing w:after="40"/>
              <w:ind w:left="-57"/>
              <w:jc w:val="left"/>
              <w:rPr>
                <w:sz w:val="12"/>
                <w:szCs w:val="12"/>
                <w:lang w:val="it-IT"/>
              </w:rPr>
            </w:pPr>
            <w:r w:rsidRPr="003504CA">
              <w:rPr>
                <w:sz w:val="12"/>
                <w:szCs w:val="12"/>
                <w:lang w:val="it-IT"/>
              </w:rPr>
              <w:t>IFRS 12.25A</w:t>
            </w:r>
          </w:p>
        </w:tc>
        <w:tc>
          <w:tcPr>
            <w:tcW w:w="6091" w:type="dxa"/>
            <w:tcMar>
              <w:left w:w="108" w:type="dxa"/>
            </w:tcMar>
          </w:tcPr>
          <w:p w:rsidR="000A20C3" w:rsidRPr="003504CA" w:rsidRDefault="000A20C3" w:rsidP="00105093">
            <w:pPr>
              <w:pStyle w:val="Commentiriquadro"/>
              <w:rPr>
                <w:rStyle w:val="Enfasicorsivo"/>
                <w:i w:val="0"/>
                <w:iCs w:val="0"/>
                <w:lang w:val="it-IT"/>
              </w:rPr>
            </w:pPr>
            <w:r w:rsidRPr="003504CA">
              <w:rPr>
                <w:rStyle w:val="Enfasicorsivo"/>
                <w:i w:val="0"/>
                <w:iCs w:val="0"/>
                <w:lang w:val="it-IT"/>
              </w:rPr>
              <w:t>Se l’entità si qualifica come un’entità</w:t>
            </w:r>
            <w:r w:rsidR="00E213AD" w:rsidRPr="003504CA">
              <w:rPr>
                <w:rStyle w:val="Enfasicorsivo"/>
                <w:i w:val="0"/>
                <w:iCs w:val="0"/>
                <w:lang w:val="it-IT"/>
              </w:rPr>
              <w:t xml:space="preserve"> di investimento (vedi punti 179-191</w:t>
            </w:r>
            <w:r w:rsidRPr="003504CA">
              <w:rPr>
                <w:rStyle w:val="Enfasicorsivo"/>
                <w:i w:val="0"/>
                <w:iCs w:val="0"/>
                <w:lang w:val="it-IT"/>
              </w:rPr>
              <w:t>) non è tenuta a fornire le informazioni integrative richieste dal paragrafo 24 dell’IFRS 12 (vedi punto precedente) per le entità strutturate non consolidate che essa controlla e per la quale presenta le informazioni integrative richieste dai p</w:t>
            </w:r>
            <w:r w:rsidR="00E213AD" w:rsidRPr="003504CA">
              <w:rPr>
                <w:rStyle w:val="Enfasicorsivo"/>
                <w:i w:val="0"/>
                <w:iCs w:val="0"/>
                <w:lang w:val="it-IT"/>
              </w:rPr>
              <w:t>aragrafi 19A–19G (vedi punti 183-189</w:t>
            </w:r>
            <w:r w:rsidRPr="003504CA">
              <w:rPr>
                <w:rStyle w:val="Enfasicorsivo"/>
                <w:i w:val="0"/>
                <w:iCs w:val="0"/>
                <w:lang w:val="it-IT"/>
              </w:rPr>
              <w:t>).</w:t>
            </w:r>
          </w:p>
        </w:tc>
        <w:tc>
          <w:tcPr>
            <w:tcW w:w="568" w:type="dxa"/>
            <w:tcMar>
              <w:left w:w="85" w:type="dxa"/>
              <w:right w:w="85" w:type="dxa"/>
            </w:tcMar>
            <w:vAlign w:val="center"/>
          </w:tcPr>
          <w:p w:rsidR="000A20C3" w:rsidRPr="00090BE7" w:rsidDel="004F6336" w:rsidRDefault="000A20C3" w:rsidP="00105093">
            <w:pPr>
              <w:spacing w:before="40" w:after="40"/>
              <w:jc w:val="center"/>
              <w:rPr>
                <w:lang w:val="it-IT"/>
              </w:rPr>
            </w:pPr>
          </w:p>
        </w:tc>
        <w:tc>
          <w:tcPr>
            <w:tcW w:w="567" w:type="dxa"/>
            <w:tcMar>
              <w:left w:w="108" w:type="dxa"/>
            </w:tcMar>
            <w:vAlign w:val="center"/>
          </w:tcPr>
          <w:p w:rsidR="000A20C3" w:rsidRPr="00090BE7" w:rsidDel="004F6336" w:rsidRDefault="000A20C3" w:rsidP="00105093">
            <w:pPr>
              <w:spacing w:before="40" w:after="40"/>
              <w:jc w:val="center"/>
              <w:rPr>
                <w:lang w:val="it-IT"/>
              </w:rPr>
            </w:pPr>
          </w:p>
        </w:tc>
        <w:tc>
          <w:tcPr>
            <w:tcW w:w="715" w:type="dxa"/>
            <w:gridSpan w:val="2"/>
            <w:tcMar>
              <w:left w:w="108" w:type="dxa"/>
            </w:tcMar>
            <w:vAlign w:val="center"/>
          </w:tcPr>
          <w:p w:rsidR="000A20C3" w:rsidRPr="00090BE7" w:rsidDel="004F6336" w:rsidRDefault="000A20C3" w:rsidP="00105093">
            <w:pPr>
              <w:spacing w:before="40" w:after="40"/>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r w:rsidRPr="003504CA">
              <w:rPr>
                <w:sz w:val="12"/>
                <w:szCs w:val="12"/>
                <w:lang w:val="it-IT"/>
              </w:rPr>
              <w:t>IFRS 12.26</w:t>
            </w:r>
          </w:p>
        </w:tc>
        <w:tc>
          <w:tcPr>
            <w:tcW w:w="6091" w:type="dxa"/>
            <w:tcMar>
              <w:left w:w="108" w:type="dxa"/>
            </w:tcMar>
          </w:tcPr>
          <w:p w:rsidR="000A20C3" w:rsidRPr="003504CA" w:rsidRDefault="000A20C3" w:rsidP="000742B7">
            <w:pPr>
              <w:overflowPunct/>
              <w:spacing w:before="60" w:after="60" w:line="240" w:lineRule="auto"/>
              <w:textAlignment w:val="auto"/>
              <w:rPr>
                <w:rFonts w:cs="EUAlbertina"/>
                <w:bCs/>
                <w:color w:val="19161B"/>
                <w:lang w:val="it-IT" w:eastAsia="it-IT"/>
              </w:rPr>
            </w:pPr>
            <w:r w:rsidRPr="003504CA">
              <w:rPr>
                <w:rFonts w:cs="EUAlbertina"/>
                <w:color w:val="19161B"/>
                <w:lang w:val="it-IT" w:eastAsia="it-IT"/>
              </w:rPr>
              <w:t xml:space="preserve">Un’entità deve fornire informazioni di carattere qualitativo e quantitativo sulle proprie interessenze in entità strutturate non consolidate tra cui, a titolo esemplificativo, la natura, lo scopo, le dimensioni e le attività dell’entità strutturata, nonché le sue modalità di finanziamento.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r w:rsidRPr="003504CA">
              <w:rPr>
                <w:sz w:val="12"/>
                <w:szCs w:val="12"/>
                <w:lang w:val="it-IT"/>
              </w:rPr>
              <w:t>IFRS 12.27</w:t>
            </w:r>
          </w:p>
        </w:tc>
        <w:tc>
          <w:tcPr>
            <w:tcW w:w="6091" w:type="dxa"/>
            <w:tcMar>
              <w:left w:w="108" w:type="dxa"/>
            </w:tcMar>
          </w:tcPr>
          <w:p w:rsidR="000A20C3" w:rsidRPr="003504CA" w:rsidRDefault="000A20C3" w:rsidP="00105093">
            <w:pPr>
              <w:overflowPunct/>
              <w:spacing w:before="60" w:after="60" w:line="240" w:lineRule="auto"/>
              <w:textAlignment w:val="auto"/>
              <w:rPr>
                <w:rFonts w:cs="EUAlbertina"/>
                <w:color w:val="19161B"/>
                <w:lang w:val="it-IT" w:eastAsia="it-IT"/>
              </w:rPr>
            </w:pPr>
            <w:r w:rsidRPr="003504CA">
              <w:rPr>
                <w:rFonts w:cs="EUAlbertina"/>
                <w:color w:val="19161B"/>
                <w:lang w:val="it-IT" w:eastAsia="it-IT"/>
              </w:rPr>
              <w:t xml:space="preserve">Se un’entità ha sponsorizzato un’entità strutturata non consolidata per la quale non fornisce le informazioni richieste dal punto 174 (per esempio, perché alla data di riferimento del bilancio non detiene una partecipazione nell’entità), deve indicare: </w:t>
            </w:r>
          </w:p>
        </w:tc>
        <w:tc>
          <w:tcPr>
            <w:tcW w:w="568" w:type="dxa"/>
            <w:tcMar>
              <w:left w:w="85" w:type="dxa"/>
              <w:right w:w="85" w:type="dxa"/>
            </w:tcMar>
          </w:tcPr>
          <w:p w:rsidR="000A20C3" w:rsidRPr="004F5A62" w:rsidRDefault="000A20C3" w:rsidP="00105093">
            <w:pPr>
              <w:jc w:val="center"/>
              <w:rPr>
                <w:lang w:val="it-IT"/>
              </w:rPr>
            </w:pPr>
          </w:p>
          <w:p w:rsidR="000A20C3" w:rsidRPr="004F5A62" w:rsidRDefault="000A20C3" w:rsidP="00105093">
            <w:pPr>
              <w:jc w:val="center"/>
              <w:rPr>
                <w:lang w:val="it-IT"/>
              </w:rPr>
            </w:pPr>
          </w:p>
          <w:p w:rsidR="000A20C3" w:rsidRPr="00A32A16" w:rsidRDefault="000A20C3" w:rsidP="00105093">
            <w:pPr>
              <w:rPr>
                <w:lang w:val="it-IT"/>
              </w:rPr>
            </w:pPr>
          </w:p>
        </w:tc>
        <w:tc>
          <w:tcPr>
            <w:tcW w:w="567" w:type="dxa"/>
            <w:tcMar>
              <w:left w:w="108" w:type="dxa"/>
            </w:tcMar>
          </w:tcPr>
          <w:p w:rsidR="000A20C3" w:rsidRPr="00E74619" w:rsidRDefault="000A20C3" w:rsidP="00105093">
            <w:pPr>
              <w:jc w:val="center"/>
              <w:rPr>
                <w:lang w:val="it-IT"/>
              </w:rPr>
            </w:pPr>
          </w:p>
          <w:p w:rsidR="000A20C3" w:rsidRPr="00E74619" w:rsidRDefault="000A20C3" w:rsidP="00105093">
            <w:pPr>
              <w:jc w:val="center"/>
              <w:rPr>
                <w:lang w:val="it-IT"/>
              </w:rPr>
            </w:pPr>
          </w:p>
          <w:p w:rsidR="000A20C3" w:rsidRPr="00A32A16" w:rsidRDefault="000A20C3" w:rsidP="00105093">
            <w:pPr>
              <w:rPr>
                <w:lang w:val="it-IT"/>
              </w:rPr>
            </w:pPr>
          </w:p>
        </w:tc>
        <w:tc>
          <w:tcPr>
            <w:tcW w:w="715" w:type="dxa"/>
            <w:gridSpan w:val="2"/>
            <w:tcMar>
              <w:left w:w="108" w:type="dxa"/>
            </w:tcMar>
          </w:tcPr>
          <w:p w:rsidR="000A20C3" w:rsidRPr="00E74619" w:rsidRDefault="000A20C3" w:rsidP="00105093">
            <w:pPr>
              <w:jc w:val="center"/>
              <w:rPr>
                <w:lang w:val="it-IT"/>
              </w:rPr>
            </w:pPr>
          </w:p>
          <w:p w:rsidR="000A20C3" w:rsidRPr="00E74619" w:rsidRDefault="000A20C3" w:rsidP="00105093">
            <w:pPr>
              <w:jc w:val="center"/>
              <w:rPr>
                <w:lang w:val="it-IT"/>
              </w:rPr>
            </w:pPr>
          </w:p>
          <w:p w:rsidR="000A20C3" w:rsidRPr="00A32A16" w:rsidRDefault="000A20C3" w:rsidP="00105093">
            <w:pPr>
              <w:rPr>
                <w:lang w:val="it-IT"/>
              </w:rPr>
            </w:pP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316"/>
              <w:textAlignment w:val="auto"/>
              <w:rPr>
                <w:rFonts w:cs="EUAlbertina"/>
                <w:color w:val="19161B"/>
                <w:lang w:val="it-IT" w:eastAsia="it-IT"/>
              </w:rPr>
            </w:pPr>
            <w:r w:rsidRPr="003504CA">
              <w:rPr>
                <w:rFonts w:cs="EUAlbertina"/>
                <w:color w:val="19161B"/>
                <w:lang w:val="it-IT" w:eastAsia="it-IT"/>
              </w:rPr>
              <w:t xml:space="preserve">(a) </w:t>
            </w:r>
            <w:r w:rsidRPr="003504CA">
              <w:rPr>
                <w:rFonts w:cs="EUAlbertina"/>
                <w:color w:val="19161B"/>
                <w:lang w:val="it-IT" w:eastAsia="it-IT"/>
              </w:rPr>
              <w:tab/>
              <w:t xml:space="preserve">le modalità con cui ha stabilito quali entità strutturate sponsorizzare;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316"/>
              <w:textAlignment w:val="auto"/>
              <w:rPr>
                <w:rFonts w:cs="EUAlbertina"/>
                <w:color w:val="19161B"/>
                <w:lang w:val="it-IT" w:eastAsia="it-IT"/>
              </w:rPr>
            </w:pPr>
            <w:r w:rsidRPr="003504CA">
              <w:rPr>
                <w:rFonts w:cs="EUAlbertina"/>
                <w:color w:val="19161B"/>
                <w:lang w:val="it-IT" w:eastAsia="it-IT"/>
              </w:rPr>
              <w:t xml:space="preserve">(b) </w:t>
            </w:r>
            <w:r w:rsidRPr="003504CA">
              <w:rPr>
                <w:rFonts w:cs="EUAlbertina"/>
                <w:color w:val="19161B"/>
                <w:lang w:val="it-IT" w:eastAsia="it-IT"/>
              </w:rPr>
              <w:tab/>
            </w:r>
            <w:r w:rsidRPr="003504CA">
              <w:rPr>
                <w:rFonts w:cs="EUAlbertina"/>
                <w:i/>
                <w:iCs/>
                <w:color w:val="19161B"/>
                <w:lang w:val="it-IT" w:eastAsia="it-IT"/>
              </w:rPr>
              <w:t xml:space="preserve">i ricavi percepiti da tali entità strutturate </w:t>
            </w:r>
            <w:r w:rsidRPr="003504CA">
              <w:rPr>
                <w:rFonts w:cs="EUAlbertina"/>
                <w:color w:val="19161B"/>
                <w:lang w:val="it-IT" w:eastAsia="it-IT"/>
              </w:rPr>
              <w:t>nel corso dell’esercizio di riferimento, inclusa una descrizione delle tipologie di ricavi presentate; 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316"/>
              <w:textAlignment w:val="auto"/>
              <w:rPr>
                <w:rFonts w:cs="EUAlbertina"/>
                <w:color w:val="19161B"/>
                <w:lang w:val="it-IT" w:eastAsia="it-IT"/>
              </w:rPr>
            </w:pPr>
            <w:r w:rsidRPr="003504CA">
              <w:rPr>
                <w:rFonts w:cs="EUAlbertina"/>
                <w:color w:val="19161B"/>
                <w:lang w:val="it-IT" w:eastAsia="it-IT"/>
              </w:rPr>
              <w:t xml:space="preserve">(c) </w:t>
            </w:r>
            <w:r w:rsidRPr="003504CA">
              <w:rPr>
                <w:rFonts w:cs="EUAlbertina"/>
                <w:color w:val="19161B"/>
                <w:lang w:val="it-IT" w:eastAsia="it-IT"/>
              </w:rPr>
              <w:tab/>
              <w:t>il valore contabile (al momento del trasferimento) di tutte le attività trasferite a tali entità strutturate nel corso dell’esercizio di riferimento.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s>
              <w:ind w:left="-57"/>
              <w:jc w:val="left"/>
              <w:rPr>
                <w:sz w:val="12"/>
                <w:szCs w:val="12"/>
                <w:lang w:val="it-IT"/>
              </w:rPr>
            </w:pPr>
            <w:r w:rsidRPr="003504CA">
              <w:rPr>
                <w:sz w:val="12"/>
                <w:szCs w:val="12"/>
                <w:lang w:val="it-IT"/>
              </w:rPr>
              <w:t>IFRS 12.28</w:t>
            </w:r>
          </w:p>
        </w:tc>
        <w:tc>
          <w:tcPr>
            <w:tcW w:w="6091" w:type="dxa"/>
            <w:tcMar>
              <w:left w:w="108" w:type="dxa"/>
            </w:tcMar>
          </w:tcPr>
          <w:p w:rsidR="000A20C3" w:rsidRPr="003504CA" w:rsidRDefault="000A20C3" w:rsidP="005B4DAF">
            <w:pPr>
              <w:overflowPunct/>
              <w:spacing w:before="60" w:after="60" w:line="240" w:lineRule="auto"/>
              <w:textAlignment w:val="auto"/>
              <w:rPr>
                <w:rFonts w:cs="EUAlbertina"/>
                <w:bCs/>
                <w:color w:val="19161B"/>
                <w:lang w:val="it-IT" w:eastAsia="it-IT"/>
              </w:rPr>
            </w:pPr>
            <w:r w:rsidRPr="003504CA">
              <w:rPr>
                <w:rFonts w:cs="EUAlbertina"/>
                <w:color w:val="19161B"/>
                <w:lang w:val="it-IT" w:eastAsia="it-IT"/>
              </w:rPr>
              <w:t>Un’entità deve esporre le informazioni di cui ai paragrafi 27(b) e (c) in formato tabellare (vedi punto 17</w:t>
            </w:r>
            <w:r w:rsidR="000742B7" w:rsidRPr="003504CA">
              <w:rPr>
                <w:rFonts w:cs="EUAlbertina"/>
                <w:color w:val="19161B"/>
                <w:lang w:val="it-IT" w:eastAsia="it-IT"/>
              </w:rPr>
              <w:t>1</w:t>
            </w:r>
            <w:r w:rsidRPr="003504CA">
              <w:rPr>
                <w:rFonts w:cs="EUAlbertina"/>
                <w:color w:val="19161B"/>
                <w:lang w:val="it-IT" w:eastAsia="it-IT"/>
              </w:rPr>
              <w:t>), sempre che un formato diverso non sia più idoneo, e classificare le proprie attività di sponsorizzazione in categorie pertinenti (vedere paragrafi B2–B6 dell’IFRS 12).</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r w:rsidRPr="003504CA">
              <w:rPr>
                <w:sz w:val="12"/>
                <w:szCs w:val="12"/>
                <w:lang w:val="it-IT"/>
              </w:rPr>
              <w:t>IFRS 12.29</w:t>
            </w:r>
          </w:p>
        </w:tc>
        <w:tc>
          <w:tcPr>
            <w:tcW w:w="6091" w:type="dxa"/>
            <w:tcMar>
              <w:left w:w="108" w:type="dxa"/>
            </w:tcMar>
          </w:tcPr>
          <w:p w:rsidR="000A20C3" w:rsidRPr="003504CA" w:rsidRDefault="000A20C3" w:rsidP="00105093">
            <w:pPr>
              <w:overflowPunct/>
              <w:spacing w:line="240" w:lineRule="auto"/>
              <w:ind w:left="33"/>
              <w:textAlignment w:val="auto"/>
              <w:rPr>
                <w:rFonts w:cs="EUAlbertina"/>
                <w:color w:val="19161B"/>
                <w:lang w:val="it-IT" w:eastAsia="it-IT"/>
              </w:rPr>
            </w:pPr>
            <w:r w:rsidRPr="003504CA">
              <w:rPr>
                <w:rFonts w:cs="EUAlbertina"/>
                <w:color w:val="19161B"/>
                <w:lang w:val="it-IT" w:eastAsia="it-IT"/>
              </w:rPr>
              <w:t xml:space="preserve">Un’entità deve indicare in formato tabellare, sempre che non sia più idoneo un altro formato, un riepilogo: </w:t>
            </w:r>
          </w:p>
        </w:tc>
        <w:tc>
          <w:tcPr>
            <w:tcW w:w="568" w:type="dxa"/>
            <w:tcMar>
              <w:left w:w="85" w:type="dxa"/>
              <w:right w:w="85" w:type="dxa"/>
            </w:tcMar>
          </w:tcPr>
          <w:p w:rsidR="000A20C3" w:rsidRPr="004F5A62" w:rsidRDefault="000A20C3" w:rsidP="00105093">
            <w:pPr>
              <w:jc w:val="center"/>
              <w:rPr>
                <w:lang w:val="it-IT"/>
              </w:rPr>
            </w:pPr>
          </w:p>
          <w:p w:rsidR="000A20C3" w:rsidRPr="00A32A16" w:rsidRDefault="000A20C3" w:rsidP="00105093">
            <w:pPr>
              <w:rPr>
                <w:lang w:val="it-IT"/>
              </w:rPr>
            </w:pPr>
          </w:p>
        </w:tc>
        <w:tc>
          <w:tcPr>
            <w:tcW w:w="567" w:type="dxa"/>
            <w:tcMar>
              <w:left w:w="108" w:type="dxa"/>
            </w:tcMar>
          </w:tcPr>
          <w:p w:rsidR="000A20C3" w:rsidRPr="00FA52B5" w:rsidRDefault="000A20C3" w:rsidP="00105093">
            <w:pPr>
              <w:jc w:val="center"/>
              <w:rPr>
                <w:lang w:val="it-IT"/>
              </w:rPr>
            </w:pPr>
          </w:p>
          <w:p w:rsidR="000A20C3" w:rsidRPr="00A32A16" w:rsidRDefault="000A20C3" w:rsidP="00105093">
            <w:pPr>
              <w:rPr>
                <w:lang w:val="it-IT"/>
              </w:rPr>
            </w:pPr>
          </w:p>
        </w:tc>
        <w:tc>
          <w:tcPr>
            <w:tcW w:w="715" w:type="dxa"/>
            <w:gridSpan w:val="2"/>
            <w:tcMar>
              <w:left w:w="108" w:type="dxa"/>
            </w:tcMar>
          </w:tcPr>
          <w:p w:rsidR="000A20C3" w:rsidRPr="00FA52B5" w:rsidRDefault="000A20C3" w:rsidP="00105093">
            <w:pPr>
              <w:jc w:val="center"/>
              <w:rPr>
                <w:lang w:val="it-IT"/>
              </w:rPr>
            </w:pPr>
          </w:p>
          <w:p w:rsidR="000A20C3" w:rsidRPr="00A32A16" w:rsidRDefault="000A20C3" w:rsidP="00105093">
            <w:pPr>
              <w:rPr>
                <w:lang w:val="it-IT"/>
              </w:rPr>
            </w:pP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p>
        </w:tc>
        <w:tc>
          <w:tcPr>
            <w:tcW w:w="6091" w:type="dxa"/>
            <w:tcMar>
              <w:left w:w="108" w:type="dxa"/>
            </w:tcMar>
          </w:tcPr>
          <w:p w:rsidR="000A20C3" w:rsidRPr="003504CA" w:rsidRDefault="000A20C3" w:rsidP="00105093">
            <w:pPr>
              <w:overflowPunct/>
              <w:spacing w:line="240" w:lineRule="auto"/>
              <w:ind w:left="316" w:hanging="316"/>
              <w:textAlignment w:val="auto"/>
              <w:rPr>
                <w:rFonts w:cs="EUAlbertina"/>
                <w:color w:val="19161B"/>
                <w:lang w:val="it-IT" w:eastAsia="it-IT"/>
              </w:rPr>
            </w:pPr>
            <w:r w:rsidRPr="003504CA">
              <w:rPr>
                <w:rFonts w:cs="EUAlbertina"/>
                <w:color w:val="19161B"/>
                <w:lang w:val="it-IT" w:eastAsia="it-IT"/>
              </w:rPr>
              <w:t xml:space="preserve">(a) </w:t>
            </w:r>
            <w:r w:rsidRPr="003504CA">
              <w:rPr>
                <w:rFonts w:cs="EUAlbertina"/>
                <w:color w:val="19161B"/>
                <w:lang w:val="it-IT" w:eastAsia="it-IT"/>
              </w:rPr>
              <w:tab/>
              <w:t xml:space="preserve">dei valori contabili delle attività e passività rilevate in bilancio, relativi alle proprie partecipazioni in entità strutturate non consolidate;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p>
        </w:tc>
        <w:tc>
          <w:tcPr>
            <w:tcW w:w="6091" w:type="dxa"/>
            <w:tcMar>
              <w:left w:w="108" w:type="dxa"/>
            </w:tcMar>
          </w:tcPr>
          <w:p w:rsidR="000A20C3" w:rsidRPr="003504CA" w:rsidRDefault="000A20C3" w:rsidP="00105093">
            <w:pPr>
              <w:overflowPunct/>
              <w:spacing w:line="240" w:lineRule="auto"/>
              <w:ind w:left="316" w:hanging="316"/>
              <w:textAlignment w:val="auto"/>
              <w:rPr>
                <w:rFonts w:cs="EUAlbertina"/>
                <w:color w:val="19161B"/>
                <w:lang w:val="it-IT" w:eastAsia="it-IT"/>
              </w:rPr>
            </w:pPr>
            <w:r w:rsidRPr="003504CA">
              <w:rPr>
                <w:rFonts w:cs="EUAlbertina"/>
                <w:color w:val="19161B"/>
                <w:lang w:val="it-IT" w:eastAsia="it-IT"/>
              </w:rPr>
              <w:t xml:space="preserve">(b) </w:t>
            </w:r>
            <w:r w:rsidRPr="003504CA">
              <w:rPr>
                <w:rFonts w:cs="EUAlbertina"/>
                <w:color w:val="19161B"/>
                <w:lang w:val="it-IT" w:eastAsia="it-IT"/>
              </w:rPr>
              <w:tab/>
              <w:t xml:space="preserve">delle voci in cui sono rilevate, nel prospetto della situazione patrimoniale-finanziaria, tali attività e passività;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p>
        </w:tc>
        <w:tc>
          <w:tcPr>
            <w:tcW w:w="6091" w:type="dxa"/>
            <w:tcMar>
              <w:left w:w="108" w:type="dxa"/>
            </w:tcMar>
          </w:tcPr>
          <w:p w:rsidR="000A20C3" w:rsidRPr="003504CA" w:rsidRDefault="000A20C3" w:rsidP="00105093">
            <w:pPr>
              <w:overflowPunct/>
              <w:spacing w:line="240" w:lineRule="auto"/>
              <w:ind w:left="316" w:hanging="316"/>
              <w:textAlignment w:val="auto"/>
              <w:rPr>
                <w:rFonts w:cs="EUAlbertina"/>
                <w:color w:val="19161B"/>
                <w:lang w:val="it-IT" w:eastAsia="it-IT"/>
              </w:rPr>
            </w:pPr>
            <w:r w:rsidRPr="003504CA">
              <w:rPr>
                <w:rFonts w:cs="EUAlbertina"/>
                <w:color w:val="19161B"/>
                <w:lang w:val="it-IT" w:eastAsia="it-IT"/>
              </w:rPr>
              <w:t>(c)</w:t>
            </w:r>
            <w:r w:rsidRPr="003504CA">
              <w:rPr>
                <w:rFonts w:cs="EUAlbertina"/>
                <w:color w:val="19161B"/>
                <w:lang w:val="it-IT" w:eastAsia="it-IT"/>
              </w:rPr>
              <w:tab/>
              <w:t>dell'ammontare che meglio rappresenta la massima esposizione dell'entità alla perdita derivante dalle sue interessenze in entità strutturate non consolidate, incluse le modalità di determinazione della massima esposizione al rischio di perdita. Se un’entità non riesce a quantificare la propria esposizione massima al rischio di perdita derivante dalle proprie interessenze in entità strutturate non consolidate, deve indicare tale fatto e le ragioni;</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p>
        </w:tc>
        <w:tc>
          <w:tcPr>
            <w:tcW w:w="6091" w:type="dxa"/>
            <w:tcMar>
              <w:left w:w="108" w:type="dxa"/>
            </w:tcMar>
          </w:tcPr>
          <w:p w:rsidR="000A20C3" w:rsidRPr="003504CA" w:rsidRDefault="000A20C3" w:rsidP="00105093">
            <w:pPr>
              <w:overflowPunct/>
              <w:spacing w:line="240" w:lineRule="auto"/>
              <w:ind w:left="316" w:hanging="316"/>
              <w:textAlignment w:val="auto"/>
              <w:rPr>
                <w:rFonts w:cs="EUAlbertina"/>
                <w:color w:val="19161B"/>
                <w:lang w:val="it-IT" w:eastAsia="it-IT"/>
              </w:rPr>
            </w:pPr>
            <w:r w:rsidRPr="003504CA">
              <w:rPr>
                <w:rFonts w:cs="EUAlbertina"/>
                <w:color w:val="19161B"/>
                <w:lang w:val="it-IT" w:eastAsia="it-IT"/>
              </w:rPr>
              <w:t>(d)</w:t>
            </w:r>
            <w:r w:rsidRPr="003504CA">
              <w:rPr>
                <w:rFonts w:cs="EUAlbertina"/>
                <w:color w:val="19161B"/>
                <w:lang w:val="it-IT" w:eastAsia="it-IT"/>
              </w:rPr>
              <w:tab/>
              <w:t>di un confronto dei valori contabili delle attività e passività dell’entità relativi alle proprie interessenze in entità strutturate non consolidate e l'esposizione massima dell'entità al rischio di perdita derivante da tali entità.</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r w:rsidRPr="003504CA">
              <w:rPr>
                <w:sz w:val="12"/>
                <w:szCs w:val="12"/>
                <w:lang w:val="it-IT"/>
              </w:rPr>
              <w:t>IFRS 12.30</w:t>
            </w:r>
          </w:p>
        </w:tc>
        <w:tc>
          <w:tcPr>
            <w:tcW w:w="6091" w:type="dxa"/>
            <w:tcMar>
              <w:left w:w="108" w:type="dxa"/>
            </w:tcMar>
          </w:tcPr>
          <w:p w:rsidR="000A20C3" w:rsidRPr="003504CA" w:rsidRDefault="000A20C3" w:rsidP="00105093">
            <w:pPr>
              <w:overflowPunct/>
              <w:spacing w:line="240" w:lineRule="auto"/>
              <w:textAlignment w:val="auto"/>
              <w:rPr>
                <w:rFonts w:cs="EUAlbertina"/>
                <w:color w:val="19161B"/>
                <w:lang w:val="it-IT" w:eastAsia="it-IT"/>
              </w:rPr>
            </w:pPr>
            <w:r w:rsidRPr="003504CA">
              <w:rPr>
                <w:rFonts w:cs="EUAlbertina"/>
                <w:color w:val="19161B"/>
                <w:lang w:val="it-IT" w:eastAsia="it-IT"/>
              </w:rPr>
              <w:t xml:space="preserve">Se, nel corso dell’esercizio di riferimento, un’entità ha fornito sostegno finanziario o di altro tipo a un’entità strutturata non consolidata, senza avere alcuna obbligazione contrattuale in tal senso, e in tale entità deteneva o detiene una interessenza (per esempio, acquisto di attività dell’entità strutturata o strumenti emessi dalla stessa), deve indicare: </w:t>
            </w:r>
          </w:p>
        </w:tc>
        <w:tc>
          <w:tcPr>
            <w:tcW w:w="568" w:type="dxa"/>
            <w:tcMar>
              <w:left w:w="85" w:type="dxa"/>
              <w:right w:w="85" w:type="dxa"/>
            </w:tcMar>
          </w:tcPr>
          <w:p w:rsidR="000A20C3" w:rsidRPr="004F5A62" w:rsidRDefault="000A20C3" w:rsidP="00105093">
            <w:pPr>
              <w:jc w:val="center"/>
              <w:rPr>
                <w:lang w:val="it-IT"/>
              </w:rPr>
            </w:pPr>
          </w:p>
          <w:p w:rsidR="000A20C3" w:rsidRPr="004F5A62" w:rsidRDefault="000A20C3" w:rsidP="00105093">
            <w:pPr>
              <w:jc w:val="center"/>
              <w:rPr>
                <w:lang w:val="it-IT"/>
              </w:rPr>
            </w:pPr>
          </w:p>
          <w:p w:rsidR="000A20C3" w:rsidRPr="004F5A62" w:rsidRDefault="000A20C3" w:rsidP="00105093">
            <w:pPr>
              <w:jc w:val="center"/>
              <w:rPr>
                <w:lang w:val="it-IT"/>
              </w:rPr>
            </w:pPr>
          </w:p>
          <w:p w:rsidR="000A20C3" w:rsidRPr="005C4B62" w:rsidRDefault="000A20C3" w:rsidP="00105093">
            <w:pPr>
              <w:jc w:val="center"/>
              <w:rPr>
                <w:lang w:val="it-IT"/>
              </w:rPr>
            </w:pPr>
          </w:p>
        </w:tc>
        <w:tc>
          <w:tcPr>
            <w:tcW w:w="567" w:type="dxa"/>
            <w:tcMar>
              <w:left w:w="108" w:type="dxa"/>
            </w:tcMar>
          </w:tcPr>
          <w:p w:rsidR="000A20C3" w:rsidRPr="005C4B62" w:rsidRDefault="000A20C3" w:rsidP="00105093">
            <w:pPr>
              <w:jc w:val="center"/>
              <w:rPr>
                <w:lang w:val="it-IT"/>
              </w:rPr>
            </w:pPr>
          </w:p>
          <w:p w:rsidR="000A20C3" w:rsidRPr="005C4B62" w:rsidRDefault="000A20C3" w:rsidP="00105093">
            <w:pPr>
              <w:jc w:val="center"/>
              <w:rPr>
                <w:lang w:val="it-IT"/>
              </w:rPr>
            </w:pPr>
          </w:p>
          <w:p w:rsidR="000A20C3" w:rsidRPr="005C4B62" w:rsidRDefault="000A20C3" w:rsidP="00105093">
            <w:pPr>
              <w:jc w:val="center"/>
              <w:rPr>
                <w:lang w:val="it-IT"/>
              </w:rPr>
            </w:pPr>
          </w:p>
          <w:p w:rsidR="000A20C3" w:rsidRPr="005C4B62" w:rsidRDefault="000A20C3" w:rsidP="00105093">
            <w:pPr>
              <w:jc w:val="center"/>
              <w:rPr>
                <w:lang w:val="it-IT"/>
              </w:rPr>
            </w:pPr>
          </w:p>
        </w:tc>
        <w:tc>
          <w:tcPr>
            <w:tcW w:w="715" w:type="dxa"/>
            <w:gridSpan w:val="2"/>
            <w:tcMar>
              <w:left w:w="108" w:type="dxa"/>
            </w:tcMar>
          </w:tcPr>
          <w:p w:rsidR="000A20C3" w:rsidRPr="005C4B62" w:rsidRDefault="000A20C3" w:rsidP="00105093">
            <w:pPr>
              <w:jc w:val="center"/>
              <w:rPr>
                <w:lang w:val="it-IT"/>
              </w:rPr>
            </w:pPr>
          </w:p>
          <w:p w:rsidR="000A20C3" w:rsidRPr="005C4B62" w:rsidRDefault="000A20C3" w:rsidP="00105093">
            <w:pPr>
              <w:jc w:val="center"/>
              <w:rPr>
                <w:lang w:val="it-IT"/>
              </w:rPr>
            </w:pPr>
          </w:p>
          <w:p w:rsidR="000A20C3" w:rsidRPr="005C4B62" w:rsidRDefault="000A20C3" w:rsidP="00105093">
            <w:pPr>
              <w:jc w:val="center"/>
              <w:rPr>
                <w:lang w:val="it-IT"/>
              </w:rPr>
            </w:pPr>
          </w:p>
          <w:p w:rsidR="000A20C3" w:rsidRPr="005C4B62" w:rsidRDefault="000A20C3" w:rsidP="00105093">
            <w:pPr>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p>
        </w:tc>
        <w:tc>
          <w:tcPr>
            <w:tcW w:w="6091" w:type="dxa"/>
            <w:tcMar>
              <w:left w:w="108" w:type="dxa"/>
            </w:tcMar>
          </w:tcPr>
          <w:p w:rsidR="000A20C3" w:rsidRPr="003504CA" w:rsidRDefault="000A20C3" w:rsidP="00105093">
            <w:pPr>
              <w:overflowPunct/>
              <w:spacing w:line="240" w:lineRule="auto"/>
              <w:ind w:left="316" w:hanging="316"/>
              <w:textAlignment w:val="auto"/>
              <w:rPr>
                <w:rFonts w:cs="EUAlbertina"/>
                <w:color w:val="19161B"/>
                <w:lang w:val="it-IT" w:eastAsia="it-IT"/>
              </w:rPr>
            </w:pPr>
            <w:r w:rsidRPr="003504CA">
              <w:rPr>
                <w:rFonts w:cs="EUAlbertina"/>
                <w:color w:val="19161B"/>
                <w:lang w:val="it-IT" w:eastAsia="it-IT"/>
              </w:rPr>
              <w:t xml:space="preserve">(a) </w:t>
            </w:r>
            <w:r w:rsidRPr="003504CA">
              <w:rPr>
                <w:rFonts w:cs="EUAlbertina"/>
                <w:color w:val="19161B"/>
                <w:lang w:val="it-IT" w:eastAsia="it-IT"/>
              </w:rPr>
              <w:tab/>
              <w:t xml:space="preserve">la tipologia e l’ammontare del sostegno fornito, incluse le situazioni in cui l’entità abbia assistito l'entità strutturata nell'ottenimento del sostegno finanziario; 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p>
        </w:tc>
        <w:tc>
          <w:tcPr>
            <w:tcW w:w="6091" w:type="dxa"/>
            <w:tcMar>
              <w:left w:w="108" w:type="dxa"/>
            </w:tcMar>
          </w:tcPr>
          <w:p w:rsidR="000A20C3" w:rsidRPr="003504CA" w:rsidRDefault="000A20C3" w:rsidP="00105093">
            <w:pPr>
              <w:overflowPunct/>
              <w:spacing w:line="240" w:lineRule="auto"/>
              <w:ind w:left="316" w:hanging="316"/>
              <w:textAlignment w:val="auto"/>
              <w:rPr>
                <w:rFonts w:cs="EUAlbertina"/>
                <w:color w:val="19161B"/>
                <w:lang w:val="it-IT" w:eastAsia="it-IT"/>
              </w:rPr>
            </w:pPr>
            <w:r w:rsidRPr="003504CA">
              <w:rPr>
                <w:rFonts w:cs="EUAlbertina"/>
                <w:color w:val="19161B"/>
                <w:lang w:val="it-IT" w:eastAsia="it-IT"/>
              </w:rPr>
              <w:t xml:space="preserve">(b) </w:t>
            </w:r>
            <w:r w:rsidRPr="003504CA">
              <w:rPr>
                <w:rFonts w:cs="EUAlbertina"/>
                <w:color w:val="19161B"/>
                <w:lang w:val="it-IT" w:eastAsia="it-IT"/>
              </w:rPr>
              <w:tab/>
              <w:t>i motivi per aver fornito tale sostegno.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tabs>
                <w:tab w:val="left" w:pos="-108"/>
                <w:tab w:val="left" w:pos="0"/>
              </w:tabs>
              <w:ind w:left="-57"/>
              <w:jc w:val="left"/>
              <w:rPr>
                <w:sz w:val="12"/>
                <w:szCs w:val="12"/>
                <w:lang w:val="it-IT"/>
              </w:rPr>
            </w:pPr>
            <w:r w:rsidRPr="003504CA">
              <w:rPr>
                <w:sz w:val="12"/>
                <w:szCs w:val="12"/>
                <w:lang w:val="it-IT"/>
              </w:rPr>
              <w:t>IFRS 12.31</w:t>
            </w:r>
          </w:p>
        </w:tc>
        <w:tc>
          <w:tcPr>
            <w:tcW w:w="6091" w:type="dxa"/>
            <w:tcMar>
              <w:left w:w="108" w:type="dxa"/>
            </w:tcMar>
          </w:tcPr>
          <w:p w:rsidR="000A20C3" w:rsidRPr="003504CA" w:rsidRDefault="000A20C3" w:rsidP="00105093">
            <w:pPr>
              <w:overflowPunct/>
              <w:spacing w:line="240" w:lineRule="auto"/>
              <w:textAlignment w:val="auto"/>
              <w:rPr>
                <w:rFonts w:cs="EUAlbertina"/>
                <w:color w:val="19161B"/>
                <w:lang w:val="it-IT" w:eastAsia="it-IT"/>
              </w:rPr>
            </w:pPr>
            <w:r w:rsidRPr="003504CA">
              <w:rPr>
                <w:rFonts w:cs="EUAlbertina"/>
                <w:color w:val="19161B"/>
                <w:lang w:val="it-IT" w:eastAsia="it-IT"/>
              </w:rPr>
              <w:t>Un’entità deve indicare l’intenzione attuale di fornire sostegno finanziario o di altro tipo a un’entità strutturata non consolidata, inclusa l’intenzione di assistere l’entità strutturata nell’ottenimento del sostegno finanziario.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237EFA" w:rsidRDefault="000A20C3" w:rsidP="00105093">
            <w:pPr>
              <w:pStyle w:val="IAS"/>
              <w:rPr>
                <w:sz w:val="12"/>
                <w:szCs w:val="12"/>
                <w:lang w:val="it-IT"/>
              </w:rPr>
            </w:pPr>
          </w:p>
        </w:tc>
        <w:tc>
          <w:tcPr>
            <w:tcW w:w="710" w:type="dxa"/>
            <w:tcMar>
              <w:left w:w="108" w:type="dxa"/>
              <w:right w:w="0" w:type="dxa"/>
            </w:tcMar>
          </w:tcPr>
          <w:p w:rsidR="000A20C3" w:rsidRPr="007F79D8" w:rsidRDefault="007F79D8" w:rsidP="002D4A35">
            <w:pPr>
              <w:pStyle w:val="IAS"/>
              <w:tabs>
                <w:tab w:val="left" w:pos="-106"/>
              </w:tabs>
              <w:ind w:left="-57"/>
              <w:jc w:val="left"/>
              <w:rPr>
                <w:sz w:val="12"/>
                <w:szCs w:val="12"/>
                <w:lang w:val="it-IT"/>
              </w:rPr>
            </w:pPr>
            <w:r>
              <w:rPr>
                <w:sz w:val="12"/>
                <w:szCs w:val="12"/>
                <w:lang w:val="it-IT"/>
              </w:rPr>
              <w:t xml:space="preserve">IFRS 12.B25, </w:t>
            </w:r>
            <w:r w:rsidR="000A20C3" w:rsidRPr="003504CA">
              <w:rPr>
                <w:sz w:val="12"/>
                <w:szCs w:val="12"/>
                <w:lang w:val="it-IT"/>
              </w:rPr>
              <w:t>IFRS 12</w:t>
            </w:r>
            <w:r w:rsidR="00D003E0">
              <w:rPr>
                <w:sz w:val="12"/>
                <w:szCs w:val="12"/>
                <w:lang w:val="it-IT"/>
              </w:rPr>
              <w:t xml:space="preserve"> </w:t>
            </w:r>
            <w:r w:rsidR="000A20C3" w:rsidRPr="003504CA">
              <w:rPr>
                <w:sz w:val="12"/>
                <w:szCs w:val="12"/>
                <w:lang w:val="it-IT"/>
              </w:rPr>
              <w:t>B26</w:t>
            </w:r>
          </w:p>
        </w:tc>
        <w:tc>
          <w:tcPr>
            <w:tcW w:w="6091" w:type="dxa"/>
            <w:tcMar>
              <w:left w:w="108" w:type="dxa"/>
            </w:tcMar>
          </w:tcPr>
          <w:p w:rsidR="000A20C3" w:rsidRPr="003504CA" w:rsidRDefault="000A20C3" w:rsidP="000742B7">
            <w:pPr>
              <w:overflowPunct/>
              <w:spacing w:before="60" w:after="60" w:line="240" w:lineRule="auto"/>
              <w:textAlignment w:val="auto"/>
              <w:rPr>
                <w:rFonts w:cs="EUAlbertina"/>
                <w:color w:val="19161B"/>
                <w:lang w:val="it-IT" w:eastAsia="it-IT"/>
              </w:rPr>
            </w:pPr>
            <w:r w:rsidRPr="003504CA">
              <w:rPr>
                <w:rFonts w:cs="EUAlbertina"/>
                <w:color w:val="19161B"/>
                <w:lang w:val="it-IT" w:eastAsia="it-IT"/>
              </w:rPr>
              <w:t>Oltre alle informazioni richieste dai punti 17</w:t>
            </w:r>
            <w:r w:rsidR="000742B7" w:rsidRPr="003504CA">
              <w:rPr>
                <w:rFonts w:cs="EUAlbertina"/>
                <w:color w:val="19161B"/>
                <w:lang w:val="it-IT" w:eastAsia="it-IT"/>
              </w:rPr>
              <w:t>3</w:t>
            </w:r>
            <w:r w:rsidRPr="003504CA">
              <w:rPr>
                <w:rFonts w:cs="EUAlbertina"/>
                <w:color w:val="19161B"/>
                <w:lang w:val="it-IT" w:eastAsia="it-IT"/>
              </w:rPr>
              <w:t>-17</w:t>
            </w:r>
            <w:r w:rsidR="000742B7" w:rsidRPr="003504CA">
              <w:rPr>
                <w:rFonts w:cs="EUAlbertina"/>
                <w:color w:val="19161B"/>
                <w:lang w:val="it-IT" w:eastAsia="it-IT"/>
              </w:rPr>
              <w:t>5</w:t>
            </w:r>
            <w:r w:rsidRPr="003504CA">
              <w:rPr>
                <w:rFonts w:cs="EUAlbertina"/>
                <w:color w:val="19161B"/>
                <w:lang w:val="it-IT" w:eastAsia="it-IT"/>
              </w:rPr>
              <w:t xml:space="preserve">, un’entità deve fornire ulteriori informazioni necessarie per soddisfare il requisito informativo di cui al paragrafo 24(b) dell’IFRS 12. Esempi di informazioni aggiuntive che, a seconda delle circostanze, potrebbero essere rilevanti per una valutazione dei rischi a cui l’entità è esposta quando detiene una partecipazione in un'entità strutturata non consolidata sono: </w:t>
            </w:r>
          </w:p>
        </w:tc>
        <w:tc>
          <w:tcPr>
            <w:tcW w:w="568" w:type="dxa"/>
            <w:tcMar>
              <w:left w:w="85" w:type="dxa"/>
              <w:right w:w="85" w:type="dxa"/>
            </w:tcMar>
            <w:vAlign w:val="center"/>
          </w:tcPr>
          <w:p w:rsidR="000A20C3" w:rsidRPr="00F07A07" w:rsidRDefault="000A20C3" w:rsidP="00105093">
            <w:pPr>
              <w:jc w:val="center"/>
              <w:rPr>
                <w:lang w:val="it-IT"/>
              </w:rPr>
            </w:pPr>
          </w:p>
        </w:tc>
        <w:tc>
          <w:tcPr>
            <w:tcW w:w="567" w:type="dxa"/>
            <w:tcMar>
              <w:left w:w="108" w:type="dxa"/>
            </w:tcMar>
            <w:vAlign w:val="center"/>
          </w:tcPr>
          <w:p w:rsidR="000A20C3" w:rsidRPr="00F07A07" w:rsidRDefault="000A20C3" w:rsidP="00105093">
            <w:pPr>
              <w:jc w:val="center"/>
              <w:rPr>
                <w:lang w:val="it-IT"/>
              </w:rPr>
            </w:pPr>
          </w:p>
        </w:tc>
        <w:tc>
          <w:tcPr>
            <w:tcW w:w="715" w:type="dxa"/>
            <w:gridSpan w:val="2"/>
            <w:tcMar>
              <w:left w:w="108" w:type="dxa"/>
            </w:tcMar>
            <w:vAlign w:val="center"/>
          </w:tcPr>
          <w:p w:rsidR="000A20C3" w:rsidRPr="00F07A07"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0" w:line="240" w:lineRule="auto"/>
              <w:ind w:left="318" w:hanging="318"/>
              <w:textAlignment w:val="auto"/>
              <w:rPr>
                <w:rFonts w:cs="EUAlbertina"/>
                <w:color w:val="19161B"/>
                <w:lang w:val="it-IT" w:eastAsia="it-IT"/>
              </w:rPr>
            </w:pPr>
            <w:r w:rsidRPr="003504CA">
              <w:rPr>
                <w:rFonts w:cs="EUAlbertina"/>
                <w:color w:val="19161B"/>
                <w:lang w:val="it-IT" w:eastAsia="it-IT"/>
              </w:rPr>
              <w:t xml:space="preserve">(a) </w:t>
            </w:r>
            <w:r w:rsidRPr="003504CA">
              <w:rPr>
                <w:rFonts w:cs="EUAlbertina"/>
                <w:color w:val="19161B"/>
                <w:lang w:val="it-IT" w:eastAsia="it-IT"/>
              </w:rPr>
              <w:tab/>
              <w:t xml:space="preserve">i termini di un accordo che potrebbe richiedere all’entità di fornire sostegno finanziario a un’entità strutturata non consolidata (per esempio, accordi per la fornitura di liquidità o eventi creditizi che determinato il rating associati a obbligazioni per l’acquisto di attività dell’entità strutturata o per la fornitura di sostegno finanziario), tra cui: </w:t>
            </w:r>
          </w:p>
        </w:tc>
        <w:tc>
          <w:tcPr>
            <w:tcW w:w="568" w:type="dxa"/>
            <w:tcMar>
              <w:left w:w="85" w:type="dxa"/>
              <w:right w:w="85" w:type="dxa"/>
            </w:tcMar>
            <w:vAlign w:val="center"/>
          </w:tcPr>
          <w:p w:rsidR="000A20C3" w:rsidRPr="00F07A07" w:rsidRDefault="000A20C3" w:rsidP="00105093">
            <w:pPr>
              <w:jc w:val="center"/>
              <w:rPr>
                <w:lang w:val="it-IT"/>
              </w:rPr>
            </w:pPr>
          </w:p>
        </w:tc>
        <w:tc>
          <w:tcPr>
            <w:tcW w:w="567" w:type="dxa"/>
            <w:tcMar>
              <w:left w:w="108" w:type="dxa"/>
            </w:tcMar>
            <w:vAlign w:val="center"/>
          </w:tcPr>
          <w:p w:rsidR="000A20C3" w:rsidRPr="00F07A07" w:rsidRDefault="000A20C3" w:rsidP="00105093">
            <w:pPr>
              <w:jc w:val="center"/>
              <w:rPr>
                <w:lang w:val="it-IT"/>
              </w:rPr>
            </w:pPr>
          </w:p>
        </w:tc>
        <w:tc>
          <w:tcPr>
            <w:tcW w:w="715" w:type="dxa"/>
            <w:gridSpan w:val="2"/>
            <w:tcMar>
              <w:left w:w="108" w:type="dxa"/>
            </w:tcMar>
            <w:vAlign w:val="center"/>
          </w:tcPr>
          <w:p w:rsidR="000A20C3" w:rsidRPr="00F07A07" w:rsidRDefault="000A20C3" w:rsidP="00105093">
            <w:pPr>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0" w:after="0" w:line="240" w:lineRule="auto"/>
              <w:ind w:left="602" w:hanging="284"/>
              <w:textAlignment w:val="auto"/>
              <w:rPr>
                <w:rFonts w:cs="EUAlbertina"/>
                <w:color w:val="19161B"/>
                <w:lang w:val="it-IT" w:eastAsia="it-IT"/>
              </w:rPr>
            </w:pPr>
            <w:r w:rsidRPr="003504CA">
              <w:rPr>
                <w:rFonts w:cs="EUAlbertina"/>
                <w:color w:val="19161B"/>
                <w:lang w:val="it-IT" w:eastAsia="it-IT"/>
              </w:rPr>
              <w:t xml:space="preserve">(i) </w:t>
            </w:r>
            <w:r w:rsidRPr="003504CA">
              <w:rPr>
                <w:rFonts w:cs="EUAlbertina"/>
                <w:color w:val="19161B"/>
                <w:lang w:val="it-IT" w:eastAsia="it-IT"/>
              </w:rPr>
              <w:tab/>
              <w:t xml:space="preserve">una descrizione degli eventi o circostanze che potrebbero esporre a una perdita l’entità che redige il bilancio;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0" w:after="0" w:line="240" w:lineRule="auto"/>
              <w:ind w:left="602" w:hanging="284"/>
              <w:jc w:val="left"/>
              <w:textAlignment w:val="auto"/>
              <w:rPr>
                <w:rFonts w:cs="EUAlbertina"/>
                <w:color w:val="19161B"/>
                <w:lang w:val="it-IT" w:eastAsia="it-IT"/>
              </w:rPr>
            </w:pPr>
            <w:r w:rsidRPr="003504CA">
              <w:rPr>
                <w:rFonts w:cs="EUAlbertina"/>
                <w:color w:val="19161B"/>
                <w:lang w:val="it-IT" w:eastAsia="it-IT"/>
              </w:rPr>
              <w:t xml:space="preserve">(ii) </w:t>
            </w:r>
            <w:r w:rsidRPr="003504CA">
              <w:rPr>
                <w:rFonts w:cs="EUAlbertina"/>
                <w:color w:val="19161B"/>
                <w:lang w:val="it-IT" w:eastAsia="it-IT"/>
              </w:rPr>
              <w:tab/>
              <w:t xml:space="preserve">se sussistono clausole che limiterebbero l’obbligazione;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0" w:after="0" w:line="240" w:lineRule="auto"/>
              <w:ind w:left="602" w:hanging="284"/>
              <w:textAlignment w:val="auto"/>
              <w:rPr>
                <w:rFonts w:cs="EUAlbertina"/>
                <w:color w:val="19161B"/>
                <w:lang w:val="it-IT" w:eastAsia="it-IT"/>
              </w:rPr>
            </w:pPr>
            <w:r w:rsidRPr="003504CA">
              <w:rPr>
                <w:rFonts w:cs="EUAlbertina"/>
                <w:color w:val="19161B"/>
                <w:lang w:val="it-IT" w:eastAsia="it-IT"/>
              </w:rPr>
              <w:t xml:space="preserve">(iii) </w:t>
            </w:r>
            <w:r w:rsidRPr="003504CA">
              <w:rPr>
                <w:rFonts w:cs="EUAlbertina"/>
                <w:color w:val="19161B"/>
                <w:lang w:val="it-IT" w:eastAsia="it-IT"/>
              </w:rPr>
              <w:tab/>
              <w:t xml:space="preserve">se vi sono altre parti che forniscono un supporto finanziario e, in tal caso, qual è il grado di subordinazione dell’obbligazione dell'entità che redige il bilancio rispetto a quello delle altre parti;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0" w:line="240" w:lineRule="auto"/>
              <w:ind w:left="318" w:hanging="318"/>
              <w:textAlignment w:val="auto"/>
              <w:rPr>
                <w:rFonts w:cs="EUAlbertina"/>
                <w:color w:val="19161B"/>
                <w:lang w:val="it-IT" w:eastAsia="it-IT"/>
              </w:rPr>
            </w:pPr>
            <w:r w:rsidRPr="003504CA">
              <w:rPr>
                <w:rFonts w:cs="EUAlbertina"/>
                <w:color w:val="19161B"/>
                <w:lang w:val="it-IT" w:eastAsia="it-IT"/>
              </w:rPr>
              <w:t xml:space="preserve">b) </w:t>
            </w:r>
            <w:r w:rsidRPr="003504CA">
              <w:rPr>
                <w:rFonts w:cs="EUAlbertina"/>
                <w:color w:val="19161B"/>
                <w:lang w:val="it-IT" w:eastAsia="it-IT"/>
              </w:rPr>
              <w:tab/>
              <w:t>perdite subite dall’entità durante l’esercizio di riferimento, relativamente alle proprie partecipazioni in entità strutturate non consolidate;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0" w:line="240" w:lineRule="auto"/>
              <w:ind w:left="318" w:hanging="318"/>
              <w:textAlignment w:val="auto"/>
              <w:rPr>
                <w:rFonts w:cs="EUAlbertina"/>
                <w:color w:val="19161B"/>
                <w:lang w:val="it-IT" w:eastAsia="it-IT"/>
              </w:rPr>
            </w:pPr>
            <w:r w:rsidRPr="003504CA">
              <w:rPr>
                <w:rFonts w:cs="EUAlbertina"/>
                <w:color w:val="19161B"/>
                <w:lang w:val="it-IT" w:eastAsia="it-IT"/>
              </w:rPr>
              <w:t xml:space="preserve">(c) </w:t>
            </w:r>
            <w:r w:rsidRPr="003504CA">
              <w:rPr>
                <w:rFonts w:cs="EUAlbertina"/>
                <w:color w:val="19161B"/>
                <w:lang w:val="it-IT" w:eastAsia="it-IT"/>
              </w:rPr>
              <w:tab/>
              <w:t>i tipi di ricavi percepiti dall’entità, nel corso dell’esercizio di riferimento, dalle proprie partecipazioni in entità strutturate non consolidate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316"/>
              <w:textAlignment w:val="auto"/>
              <w:rPr>
                <w:rFonts w:cs="EUAlbertina"/>
                <w:color w:val="19161B"/>
                <w:lang w:val="it-IT" w:eastAsia="it-IT"/>
              </w:rPr>
            </w:pPr>
            <w:r w:rsidRPr="003504CA">
              <w:rPr>
                <w:rFonts w:cs="EUAlbertina"/>
                <w:color w:val="19161B"/>
                <w:lang w:val="it-IT" w:eastAsia="it-IT"/>
              </w:rPr>
              <w:t xml:space="preserve">(d) </w:t>
            </w:r>
            <w:r w:rsidRPr="003504CA">
              <w:rPr>
                <w:rFonts w:cs="EUAlbertina"/>
                <w:color w:val="19161B"/>
                <w:lang w:val="it-IT" w:eastAsia="it-IT"/>
              </w:rPr>
              <w:tab/>
              <w:t xml:space="preserve">se l'entità deve assorbire le perdite di un'entità strutturata non consolidata prima di altre parti, il limite massimo di tali perdite per l'entità, e (se rilevante) la classificazione e la misura delle perdite potenziali sostenute da parti le cui partecipazioni siano di rango inferiore rispetto alle partecipazioni che l’entità detiene nell’entità strutturata non consolidata;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316"/>
              <w:textAlignment w:val="auto"/>
              <w:rPr>
                <w:rFonts w:cs="EUAlbertina"/>
                <w:color w:val="19161B"/>
                <w:lang w:val="it-IT" w:eastAsia="it-IT"/>
              </w:rPr>
            </w:pPr>
            <w:r w:rsidRPr="003504CA">
              <w:rPr>
                <w:rFonts w:cs="EUAlbertina"/>
                <w:color w:val="19161B"/>
                <w:lang w:val="it-IT" w:eastAsia="it-IT"/>
              </w:rPr>
              <w:t xml:space="preserve">(e) </w:t>
            </w:r>
            <w:r w:rsidRPr="003504CA">
              <w:rPr>
                <w:rFonts w:cs="EUAlbertina"/>
                <w:color w:val="19161B"/>
                <w:lang w:val="it-IT" w:eastAsia="it-IT"/>
              </w:rPr>
              <w:tab/>
              <w:t xml:space="preserve">informazioni in merito a linee di liquidità, garanzie o altri impegni con terzi che possono incidere sul </w:t>
            </w:r>
            <w:r w:rsidRPr="003504CA">
              <w:rPr>
                <w:rFonts w:cs="EUAlbertina"/>
                <w:i/>
                <w:iCs/>
                <w:color w:val="19161B"/>
                <w:lang w:val="it-IT" w:eastAsia="it-IT"/>
              </w:rPr>
              <w:t xml:space="preserve">fair value </w:t>
            </w:r>
            <w:r w:rsidRPr="003504CA">
              <w:rPr>
                <w:rFonts w:cs="EUAlbertina"/>
                <w:color w:val="19161B"/>
                <w:lang w:val="it-IT" w:eastAsia="it-IT"/>
              </w:rPr>
              <w:t xml:space="preserve">o sul rischio delle partecipazioni dell’entità in entità strutturate non consolidate;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316"/>
              <w:jc w:val="left"/>
              <w:textAlignment w:val="auto"/>
              <w:rPr>
                <w:rFonts w:cs="EUAlbertina"/>
                <w:color w:val="19161B"/>
                <w:lang w:val="it-IT" w:eastAsia="it-IT"/>
              </w:rPr>
            </w:pPr>
            <w:r w:rsidRPr="003504CA">
              <w:rPr>
                <w:rFonts w:cs="EUAlbertina"/>
                <w:color w:val="19161B"/>
                <w:lang w:val="it-IT" w:eastAsia="it-IT"/>
              </w:rPr>
              <w:t xml:space="preserve">(f) </w:t>
            </w:r>
            <w:r w:rsidRPr="003504CA">
              <w:rPr>
                <w:rFonts w:cs="EUAlbertina"/>
                <w:color w:val="19161B"/>
                <w:lang w:val="it-IT" w:eastAsia="it-IT"/>
              </w:rPr>
              <w:tab/>
              <w:t xml:space="preserve">le difficoltà che un’entità strutturata non consolidata ha incontrato nel finanziare le proprie attività nel corso dell'esercizio di riferimento;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widowControl w:val="0"/>
              <w:overflowPunct/>
              <w:spacing w:before="60" w:after="60" w:line="240" w:lineRule="auto"/>
              <w:ind w:left="318" w:hanging="318"/>
              <w:textAlignment w:val="auto"/>
              <w:rPr>
                <w:rFonts w:cs="EUAlbertina"/>
                <w:color w:val="19161B"/>
                <w:lang w:val="it-IT" w:eastAsia="it-IT"/>
              </w:rPr>
            </w:pPr>
            <w:r w:rsidRPr="003504CA">
              <w:rPr>
                <w:rFonts w:cs="EUAlbertina"/>
                <w:color w:val="19161B"/>
                <w:lang w:val="it-IT" w:eastAsia="it-IT"/>
              </w:rPr>
              <w:t>(g) in relazione al finanziamento di un’entità strutturata non consolidata, le forme di finanziamento (per esempio, carta commerciale o titoli a medio termine) e la loro vita media ponderata. Tali informazioni potrebbero comprendere analisi delle scadenze delle attività e delle passività di un’entità strutturata non consolidata, se l’entità strutturata detiene attività a lungo termine finanziate con passività a breve termine.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Titolo2"/>
              <w:keepNext w:val="0"/>
              <w:spacing w:before="40" w:after="40"/>
              <w:rPr>
                <w:rFonts w:cs="EUAlbertina"/>
                <w:caps/>
                <w:color w:val="19161B"/>
                <w:lang w:val="it-IT" w:eastAsia="it-IT"/>
              </w:rPr>
            </w:pPr>
            <w:r w:rsidRPr="003504CA">
              <w:rPr>
                <w:caps/>
                <w:lang w:val="it-IT"/>
              </w:rPr>
              <w:t xml:space="preserve">Bilancio separato </w:t>
            </w:r>
          </w:p>
        </w:tc>
        <w:tc>
          <w:tcPr>
            <w:tcW w:w="568" w:type="dxa"/>
            <w:tcMar>
              <w:left w:w="85" w:type="dxa"/>
              <w:right w:w="85" w:type="dxa"/>
            </w:tcMar>
            <w:vAlign w:val="center"/>
          </w:tcPr>
          <w:p w:rsidR="000A20C3" w:rsidRPr="00F07A07" w:rsidRDefault="000A20C3" w:rsidP="00105093">
            <w:pPr>
              <w:jc w:val="center"/>
              <w:rPr>
                <w:lang w:val="it-IT"/>
              </w:rPr>
            </w:pPr>
          </w:p>
        </w:tc>
        <w:tc>
          <w:tcPr>
            <w:tcW w:w="567" w:type="dxa"/>
            <w:tcMar>
              <w:left w:w="108" w:type="dxa"/>
            </w:tcMar>
            <w:vAlign w:val="center"/>
          </w:tcPr>
          <w:p w:rsidR="000A20C3" w:rsidRPr="00F07A07" w:rsidRDefault="000A20C3" w:rsidP="00105093">
            <w:pPr>
              <w:jc w:val="center"/>
              <w:rPr>
                <w:lang w:val="it-IT"/>
              </w:rPr>
            </w:pPr>
          </w:p>
        </w:tc>
        <w:tc>
          <w:tcPr>
            <w:tcW w:w="715" w:type="dxa"/>
            <w:gridSpan w:val="2"/>
            <w:tcMar>
              <w:left w:w="108" w:type="dxa"/>
            </w:tcMar>
            <w:vAlign w:val="center"/>
          </w:tcPr>
          <w:p w:rsidR="000A20C3" w:rsidRPr="00F07A07"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sz w:val="12"/>
                <w:szCs w:val="12"/>
                <w:lang w:val="it-IT"/>
              </w:rPr>
              <w:t>IAS 27.16</w:t>
            </w:r>
          </w:p>
        </w:tc>
        <w:tc>
          <w:tcPr>
            <w:tcW w:w="6091" w:type="dxa"/>
            <w:tcMar>
              <w:left w:w="108" w:type="dxa"/>
            </w:tcMar>
          </w:tcPr>
          <w:p w:rsidR="000A20C3" w:rsidRPr="003504CA" w:rsidRDefault="000A20C3" w:rsidP="00105093">
            <w:pPr>
              <w:overflowPunct/>
              <w:spacing w:before="60" w:after="60" w:line="240" w:lineRule="auto"/>
              <w:textAlignment w:val="auto"/>
              <w:rPr>
                <w:rFonts w:cs="EUAlbertina"/>
                <w:color w:val="19161B"/>
                <w:lang w:val="it-IT" w:eastAsia="it-IT"/>
              </w:rPr>
            </w:pPr>
            <w:r w:rsidRPr="003504CA">
              <w:rPr>
                <w:rFonts w:cs="EUAlbertina"/>
                <w:bCs/>
                <w:color w:val="19161B"/>
                <w:lang w:val="it-IT" w:eastAsia="it-IT"/>
              </w:rPr>
              <w:t xml:space="preserve">Quando una controllante decide, in conformità al paragrafo 4(a) dell’IFRS 10, di non preparare il bilancio consolidato e di redigere invece il bilancio separato, in quest’ultimo deve indicare: </w:t>
            </w:r>
          </w:p>
        </w:tc>
        <w:tc>
          <w:tcPr>
            <w:tcW w:w="568" w:type="dxa"/>
            <w:tcMar>
              <w:left w:w="85" w:type="dxa"/>
              <w:right w:w="85" w:type="dxa"/>
            </w:tcMar>
            <w:vAlign w:val="center"/>
          </w:tcPr>
          <w:p w:rsidR="000A20C3" w:rsidRPr="00F07A07" w:rsidRDefault="000A20C3" w:rsidP="00105093">
            <w:pPr>
              <w:jc w:val="center"/>
              <w:rPr>
                <w:lang w:val="it-IT"/>
              </w:rPr>
            </w:pPr>
          </w:p>
        </w:tc>
        <w:tc>
          <w:tcPr>
            <w:tcW w:w="567" w:type="dxa"/>
            <w:tcMar>
              <w:left w:w="108" w:type="dxa"/>
            </w:tcMar>
            <w:vAlign w:val="center"/>
          </w:tcPr>
          <w:p w:rsidR="000A20C3" w:rsidRPr="00F07A07" w:rsidRDefault="000A20C3" w:rsidP="00105093">
            <w:pPr>
              <w:jc w:val="center"/>
              <w:rPr>
                <w:lang w:val="it-IT"/>
              </w:rPr>
            </w:pPr>
          </w:p>
        </w:tc>
        <w:tc>
          <w:tcPr>
            <w:tcW w:w="715" w:type="dxa"/>
            <w:gridSpan w:val="2"/>
            <w:tcMar>
              <w:left w:w="108" w:type="dxa"/>
            </w:tcMar>
            <w:vAlign w:val="center"/>
          </w:tcPr>
          <w:p w:rsidR="000A20C3" w:rsidRPr="00F07A07" w:rsidRDefault="000A20C3" w:rsidP="00105093">
            <w:pPr>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283"/>
              <w:textAlignment w:val="auto"/>
              <w:rPr>
                <w:rFonts w:cs="EUAlbertina"/>
                <w:color w:val="19161B"/>
                <w:lang w:val="it-IT" w:eastAsia="it-IT"/>
              </w:rPr>
            </w:pPr>
            <w:r w:rsidRPr="003504CA">
              <w:rPr>
                <w:rFonts w:cs="EUAlbertina"/>
                <w:color w:val="19161B"/>
                <w:lang w:val="it-IT" w:eastAsia="it-IT"/>
              </w:rPr>
              <w:t xml:space="preserve">(a) </w:t>
            </w:r>
            <w:r w:rsidRPr="003504CA">
              <w:rPr>
                <w:rFonts w:cs="EUAlbertina"/>
                <w:color w:val="19161B"/>
                <w:lang w:val="it-IT" w:eastAsia="it-IT"/>
              </w:rPr>
              <w:tab/>
            </w:r>
            <w:r w:rsidRPr="003504CA">
              <w:rPr>
                <w:rFonts w:cs="EUAlbertina"/>
                <w:bCs/>
                <w:color w:val="19161B"/>
                <w:lang w:val="it-IT" w:eastAsia="it-IT"/>
              </w:rPr>
              <w:t xml:space="preserve">il fatto che il bilancio sia un bilancio separato; che si sia optato per l’esenzione dal consolidamento; la ragione sociale e il luogo principale di conduzione degli affari (e il paese in cui è stata costituita, se diverso) dell’entità che ha provveduto alla redazione del bilancio consolidato ad uso pubblico in conformità agli </w:t>
            </w:r>
            <w:r w:rsidRPr="003504CA">
              <w:rPr>
                <w:rFonts w:cs="EUAlbertina"/>
                <w:bCs/>
                <w:i/>
                <w:color w:val="19161B"/>
                <w:lang w:val="it-IT" w:eastAsia="it-IT"/>
              </w:rPr>
              <w:t>International Financial Reporting Standard</w:t>
            </w:r>
            <w:r w:rsidRPr="003504CA">
              <w:rPr>
                <w:rFonts w:cs="EUAlbertina"/>
                <w:bCs/>
                <w:color w:val="19161B"/>
                <w:lang w:val="it-IT" w:eastAsia="it-IT"/>
              </w:rPr>
              <w:t xml:space="preserve">; l’indirizzo presso il quale è possibile ottenere tale bilancio consolidato;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283"/>
              <w:jc w:val="left"/>
              <w:textAlignment w:val="auto"/>
              <w:rPr>
                <w:rFonts w:cs="EUAlbertina"/>
                <w:color w:val="19161B"/>
                <w:lang w:val="it-IT" w:eastAsia="it-IT"/>
              </w:rPr>
            </w:pPr>
            <w:r w:rsidRPr="003504CA">
              <w:rPr>
                <w:rFonts w:cs="EUAlbertina"/>
                <w:color w:val="19161B"/>
                <w:lang w:val="it-IT" w:eastAsia="it-IT"/>
              </w:rPr>
              <w:t xml:space="preserve">(b) </w:t>
            </w:r>
            <w:r w:rsidRPr="003504CA">
              <w:rPr>
                <w:rFonts w:cs="EUAlbertina"/>
                <w:color w:val="19161B"/>
                <w:lang w:val="it-IT" w:eastAsia="it-IT"/>
              </w:rPr>
              <w:tab/>
            </w:r>
            <w:r w:rsidRPr="003504CA">
              <w:rPr>
                <w:rFonts w:cs="EUAlbertina"/>
                <w:bCs/>
                <w:color w:val="19161B"/>
                <w:lang w:val="it-IT" w:eastAsia="it-IT"/>
              </w:rPr>
              <w:t xml:space="preserve">un elenco delle partecipazioni rilevanti in controllate, </w:t>
            </w:r>
            <w:r w:rsidRPr="003504CA">
              <w:rPr>
                <w:rFonts w:cs="EUAlbertina"/>
                <w:bCs/>
                <w:i/>
                <w:color w:val="19161B"/>
                <w:lang w:val="it-IT" w:eastAsia="it-IT"/>
              </w:rPr>
              <w:t>joint venture</w:t>
            </w:r>
            <w:r w:rsidRPr="003504CA">
              <w:rPr>
                <w:rFonts w:cs="EUAlbertina"/>
                <w:bCs/>
                <w:color w:val="19161B"/>
                <w:lang w:val="it-IT" w:eastAsia="it-IT"/>
              </w:rPr>
              <w:t xml:space="preserve"> e società collegate, comprendente: </w:t>
            </w:r>
          </w:p>
        </w:tc>
        <w:tc>
          <w:tcPr>
            <w:tcW w:w="568" w:type="dxa"/>
            <w:tcMar>
              <w:left w:w="85" w:type="dxa"/>
              <w:right w:w="85" w:type="dxa"/>
            </w:tcMar>
          </w:tcPr>
          <w:p w:rsidR="000A20C3" w:rsidRPr="004F5A62" w:rsidRDefault="000A20C3" w:rsidP="00105093">
            <w:pPr>
              <w:jc w:val="center"/>
              <w:rPr>
                <w:lang w:val="it-IT"/>
              </w:rPr>
            </w:pPr>
          </w:p>
        </w:tc>
        <w:tc>
          <w:tcPr>
            <w:tcW w:w="567" w:type="dxa"/>
            <w:tcMar>
              <w:left w:w="108" w:type="dxa"/>
            </w:tcMar>
          </w:tcPr>
          <w:p w:rsidR="000A20C3" w:rsidRPr="005D1C48" w:rsidRDefault="000A20C3" w:rsidP="00105093">
            <w:pPr>
              <w:jc w:val="center"/>
              <w:rPr>
                <w:lang w:val="it-IT"/>
              </w:rPr>
            </w:pPr>
          </w:p>
        </w:tc>
        <w:tc>
          <w:tcPr>
            <w:tcW w:w="715" w:type="dxa"/>
            <w:gridSpan w:val="2"/>
            <w:tcMar>
              <w:left w:w="108" w:type="dxa"/>
            </w:tcMar>
          </w:tcPr>
          <w:p w:rsidR="000A20C3" w:rsidRPr="005D1C48" w:rsidRDefault="000A20C3" w:rsidP="00105093">
            <w:pPr>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Puntoelenco"/>
              <w:numPr>
                <w:ilvl w:val="0"/>
                <w:numId w:val="0"/>
              </w:numPr>
              <w:spacing w:after="80"/>
              <w:ind w:left="602" w:hanging="284"/>
              <w:contextualSpacing w:val="0"/>
              <w:rPr>
                <w:rFonts w:cs="EUAlbertina"/>
                <w:bCs/>
                <w:color w:val="19161B"/>
                <w:lang w:eastAsia="it-IT"/>
              </w:rPr>
            </w:pPr>
            <w:r w:rsidRPr="003504CA">
              <w:rPr>
                <w:rFonts w:cs="EUAlbertina"/>
                <w:color w:val="19161B"/>
                <w:lang w:eastAsia="it-IT"/>
              </w:rPr>
              <w:t xml:space="preserve">(i) </w:t>
            </w:r>
            <w:r w:rsidRPr="003504CA">
              <w:rPr>
                <w:rFonts w:cs="EUAlbertina"/>
                <w:color w:val="19161B"/>
                <w:lang w:eastAsia="it-IT"/>
              </w:rPr>
              <w:tab/>
            </w:r>
            <w:r w:rsidRPr="003504CA">
              <w:rPr>
                <w:rFonts w:cs="EUAlbertina"/>
                <w:bCs/>
                <w:color w:val="19161B"/>
                <w:lang w:eastAsia="it-IT"/>
              </w:rPr>
              <w:t>la ragione sociale di tali partecipate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Puntoelenco"/>
              <w:numPr>
                <w:ilvl w:val="0"/>
                <w:numId w:val="0"/>
              </w:numPr>
              <w:spacing w:after="80"/>
              <w:ind w:left="602" w:hanging="284"/>
              <w:contextualSpacing w:val="0"/>
              <w:rPr>
                <w:rFonts w:cs="EUAlbertina"/>
                <w:bCs/>
                <w:color w:val="19161B"/>
                <w:lang w:eastAsia="it-IT"/>
              </w:rPr>
            </w:pPr>
            <w:r w:rsidRPr="003504CA">
              <w:rPr>
                <w:rFonts w:cs="EUAlbertina"/>
                <w:color w:val="19161B"/>
                <w:lang w:eastAsia="it-IT"/>
              </w:rPr>
              <w:t xml:space="preserve">(ii) </w:t>
            </w:r>
            <w:r w:rsidRPr="003504CA">
              <w:rPr>
                <w:rFonts w:cs="EUAlbertina"/>
                <w:color w:val="19161B"/>
                <w:lang w:eastAsia="it-IT"/>
              </w:rPr>
              <w:tab/>
            </w:r>
            <w:r w:rsidRPr="003504CA">
              <w:rPr>
                <w:rFonts w:cs="EUAlbertina"/>
                <w:bCs/>
                <w:color w:val="19161B"/>
                <w:lang w:eastAsia="it-IT"/>
              </w:rPr>
              <w:t xml:space="preserve">il luogo principale di conduzione degli affari (e il paese in cui sono state costituite, se diverso) di tali partecipate;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Puntoelenco"/>
              <w:numPr>
                <w:ilvl w:val="0"/>
                <w:numId w:val="0"/>
              </w:numPr>
              <w:ind w:left="600" w:hanging="284"/>
              <w:rPr>
                <w:rFonts w:cs="EUAlbertina"/>
                <w:bCs/>
                <w:color w:val="19161B"/>
                <w:lang w:eastAsia="it-IT"/>
              </w:rPr>
            </w:pPr>
            <w:r w:rsidRPr="003504CA">
              <w:rPr>
                <w:rFonts w:cs="EUAlbertina"/>
                <w:color w:val="19161B"/>
                <w:lang w:eastAsia="it-IT"/>
              </w:rPr>
              <w:t xml:space="preserve">(iii) </w:t>
            </w:r>
            <w:r w:rsidRPr="003504CA">
              <w:rPr>
                <w:rFonts w:cs="EUAlbertina"/>
                <w:bCs/>
                <w:color w:val="19161B"/>
                <w:lang w:eastAsia="it-IT"/>
              </w:rPr>
              <w:t xml:space="preserve">la propria quota di partecipazione (e la quota parte dei diritti di voto, se diversa) detenuta in tali partecipate;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5B4DAF">
            <w:pPr>
              <w:overflowPunct/>
              <w:spacing w:before="60" w:after="60" w:line="240" w:lineRule="auto"/>
              <w:ind w:left="316" w:hanging="283"/>
              <w:textAlignment w:val="auto"/>
              <w:rPr>
                <w:rFonts w:cs="EUAlbertina"/>
                <w:bCs/>
                <w:color w:val="19161B"/>
                <w:lang w:val="it-IT" w:eastAsia="it-IT"/>
              </w:rPr>
            </w:pPr>
            <w:r w:rsidRPr="003504CA">
              <w:rPr>
                <w:rFonts w:cs="EUAlbertina"/>
                <w:color w:val="19161B"/>
                <w:lang w:val="it-IT" w:eastAsia="it-IT"/>
              </w:rPr>
              <w:t xml:space="preserve">(c) </w:t>
            </w:r>
            <w:r w:rsidRPr="003504CA">
              <w:rPr>
                <w:rFonts w:cs="EUAlbertina"/>
                <w:color w:val="19161B"/>
                <w:lang w:val="it-IT" w:eastAsia="it-IT"/>
              </w:rPr>
              <w:tab/>
              <w:t>una descrizione del criterio adottato per contabilizzare le partecipazioni di cui al punto (b).</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sz w:val="12"/>
                <w:szCs w:val="12"/>
                <w:lang w:val="it-IT"/>
              </w:rPr>
              <w:t>IAS 27.17</w:t>
            </w:r>
          </w:p>
        </w:tc>
        <w:tc>
          <w:tcPr>
            <w:tcW w:w="6091" w:type="dxa"/>
            <w:tcMar>
              <w:left w:w="108" w:type="dxa"/>
            </w:tcMar>
          </w:tcPr>
          <w:p w:rsidR="000A20C3" w:rsidRPr="003504CA" w:rsidRDefault="000A20C3" w:rsidP="000742B7">
            <w:pPr>
              <w:overflowPunct/>
              <w:spacing w:before="60" w:after="60" w:line="240" w:lineRule="auto"/>
              <w:textAlignment w:val="auto"/>
              <w:rPr>
                <w:rFonts w:cs="EUAlbertina"/>
                <w:color w:val="19161B"/>
                <w:lang w:val="it-IT" w:eastAsia="it-IT"/>
              </w:rPr>
            </w:pPr>
            <w:r w:rsidRPr="003504CA">
              <w:rPr>
                <w:rFonts w:cs="EUAlbertina"/>
                <w:bCs/>
                <w:color w:val="19161B"/>
                <w:lang w:val="it-IT" w:eastAsia="it-IT"/>
              </w:rPr>
              <w:t>Se una controllante (diversa dalla controllante considerata nel precedente punto 17</w:t>
            </w:r>
            <w:r w:rsidR="000742B7" w:rsidRPr="003504CA">
              <w:rPr>
                <w:rFonts w:cs="EUAlbertina"/>
                <w:bCs/>
                <w:color w:val="19161B"/>
                <w:lang w:val="it-IT" w:eastAsia="it-IT"/>
              </w:rPr>
              <w:t>7</w:t>
            </w:r>
            <w:r w:rsidRPr="003504CA">
              <w:rPr>
                <w:rFonts w:cs="EUAlbertina"/>
                <w:bCs/>
                <w:color w:val="19161B"/>
                <w:lang w:val="it-IT" w:eastAsia="it-IT"/>
              </w:rPr>
              <w:t xml:space="preserve">) o un investitore con controllo congiunto ovvero con un’influenza notevole in una partecipata prepara il bilancio separato, la controllante o l’investitore deve indicare il bilancio preparato in conformità all’IFRS 10, IFRS 11 o IAS 28 cui fa riferimento. La controllante o l’investitore devono inoltre indicare nel proprio bilancio separato: </w:t>
            </w:r>
          </w:p>
        </w:tc>
        <w:tc>
          <w:tcPr>
            <w:tcW w:w="568" w:type="dxa"/>
            <w:tcMar>
              <w:left w:w="85" w:type="dxa"/>
              <w:right w:w="85" w:type="dxa"/>
            </w:tcMar>
            <w:vAlign w:val="center"/>
          </w:tcPr>
          <w:p w:rsidR="000A20C3" w:rsidRPr="00F07A07" w:rsidRDefault="000A20C3" w:rsidP="00105093">
            <w:pPr>
              <w:jc w:val="center"/>
              <w:rPr>
                <w:lang w:val="it-IT"/>
              </w:rPr>
            </w:pPr>
          </w:p>
        </w:tc>
        <w:tc>
          <w:tcPr>
            <w:tcW w:w="567" w:type="dxa"/>
            <w:tcMar>
              <w:left w:w="108" w:type="dxa"/>
            </w:tcMar>
            <w:vAlign w:val="center"/>
          </w:tcPr>
          <w:p w:rsidR="000A20C3" w:rsidRPr="00F07A07" w:rsidRDefault="000A20C3" w:rsidP="00105093">
            <w:pPr>
              <w:jc w:val="center"/>
              <w:rPr>
                <w:lang w:val="it-IT"/>
              </w:rPr>
            </w:pPr>
          </w:p>
        </w:tc>
        <w:tc>
          <w:tcPr>
            <w:tcW w:w="715" w:type="dxa"/>
            <w:gridSpan w:val="2"/>
            <w:tcMar>
              <w:left w:w="108" w:type="dxa"/>
            </w:tcMar>
            <w:vAlign w:val="center"/>
          </w:tcPr>
          <w:p w:rsidR="000A20C3" w:rsidRPr="00F07A07" w:rsidRDefault="000A20C3" w:rsidP="00105093">
            <w:pPr>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283"/>
              <w:textAlignment w:val="auto"/>
              <w:rPr>
                <w:rFonts w:cs="EUAlbertina"/>
                <w:bCs/>
                <w:color w:val="19161B"/>
                <w:lang w:val="it-IT" w:eastAsia="it-IT"/>
              </w:rPr>
            </w:pPr>
            <w:r w:rsidRPr="003504CA">
              <w:rPr>
                <w:rFonts w:cs="EUAlbertina"/>
                <w:color w:val="19161B"/>
                <w:lang w:val="it-IT" w:eastAsia="it-IT"/>
              </w:rPr>
              <w:t xml:space="preserve">(a) </w:t>
            </w:r>
            <w:r w:rsidRPr="003504CA">
              <w:rPr>
                <w:rFonts w:cs="EUAlbertina"/>
                <w:color w:val="19161B"/>
                <w:lang w:val="it-IT" w:eastAsia="it-IT"/>
              </w:rPr>
              <w:tab/>
            </w:r>
            <w:r w:rsidRPr="003504CA">
              <w:rPr>
                <w:rFonts w:cs="EUAlbertina"/>
                <w:bCs/>
                <w:color w:val="19161B"/>
                <w:lang w:val="it-IT" w:eastAsia="it-IT"/>
              </w:rPr>
              <w:t xml:space="preserve">il fatto che il bilancio sia un bilancio separato, specificando i motivi per la sua redazione se non richiesta dalla legge; </w:t>
            </w:r>
          </w:p>
        </w:tc>
        <w:tc>
          <w:tcPr>
            <w:tcW w:w="568" w:type="dxa"/>
            <w:tcMar>
              <w:left w:w="85" w:type="dxa"/>
              <w:right w:w="85"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567" w:type="dxa"/>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715" w:type="dxa"/>
            <w:gridSpan w:val="2"/>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283"/>
              <w:textAlignment w:val="auto"/>
              <w:rPr>
                <w:rFonts w:cs="EUAlbertina"/>
                <w:color w:val="19161B"/>
                <w:lang w:val="it-IT" w:eastAsia="it-IT"/>
              </w:rPr>
            </w:pPr>
            <w:r w:rsidRPr="003504CA">
              <w:rPr>
                <w:rFonts w:cs="EUAlbertina"/>
                <w:color w:val="19161B"/>
                <w:lang w:val="it-IT" w:eastAsia="it-IT"/>
              </w:rPr>
              <w:t xml:space="preserve">(b) </w:t>
            </w:r>
            <w:r w:rsidRPr="003504CA">
              <w:rPr>
                <w:rFonts w:cs="EUAlbertina"/>
                <w:color w:val="19161B"/>
                <w:lang w:val="it-IT" w:eastAsia="it-IT"/>
              </w:rPr>
              <w:tab/>
              <w:t xml:space="preserve">un elenco delle partecipazioni rilevanti in controllate, </w:t>
            </w:r>
            <w:r w:rsidRPr="003504CA">
              <w:rPr>
                <w:rFonts w:cs="EUAlbertina"/>
                <w:i/>
                <w:color w:val="19161B"/>
                <w:lang w:val="it-IT" w:eastAsia="it-IT"/>
              </w:rPr>
              <w:t>joint venture</w:t>
            </w:r>
            <w:r w:rsidRPr="003504CA">
              <w:rPr>
                <w:rFonts w:cs="EUAlbertina"/>
                <w:color w:val="19161B"/>
                <w:lang w:val="it-IT" w:eastAsia="it-IT"/>
              </w:rPr>
              <w:t xml:space="preserve"> e società collegate, comprendente:</w:t>
            </w:r>
          </w:p>
        </w:tc>
        <w:tc>
          <w:tcPr>
            <w:tcW w:w="568" w:type="dxa"/>
            <w:tcMar>
              <w:left w:w="85" w:type="dxa"/>
              <w:right w:w="85" w:type="dxa"/>
            </w:tcMar>
          </w:tcPr>
          <w:p w:rsidR="000A20C3" w:rsidRPr="004F5A62" w:rsidRDefault="000A20C3" w:rsidP="00105093">
            <w:pPr>
              <w:jc w:val="center"/>
              <w:rPr>
                <w:lang w:val="it-IT"/>
              </w:rPr>
            </w:pPr>
          </w:p>
        </w:tc>
        <w:tc>
          <w:tcPr>
            <w:tcW w:w="567" w:type="dxa"/>
            <w:tcMar>
              <w:left w:w="108" w:type="dxa"/>
            </w:tcMar>
          </w:tcPr>
          <w:p w:rsidR="000A20C3" w:rsidRPr="004F5A62" w:rsidRDefault="000A20C3" w:rsidP="00105093">
            <w:pPr>
              <w:jc w:val="center"/>
              <w:rPr>
                <w:lang w:val="it-IT"/>
              </w:rPr>
            </w:pPr>
          </w:p>
        </w:tc>
        <w:tc>
          <w:tcPr>
            <w:tcW w:w="715" w:type="dxa"/>
            <w:gridSpan w:val="2"/>
            <w:tcMar>
              <w:left w:w="108" w:type="dxa"/>
            </w:tcMar>
          </w:tcPr>
          <w:p w:rsidR="000A20C3" w:rsidRPr="004F5A62" w:rsidRDefault="000A20C3" w:rsidP="00105093">
            <w:pPr>
              <w:jc w:val="center"/>
              <w:rPr>
                <w:lang w:val="it-IT"/>
              </w:rPr>
            </w:pP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600" w:hanging="284"/>
              <w:textAlignment w:val="auto"/>
              <w:rPr>
                <w:rFonts w:cs="EUAlbertina"/>
                <w:color w:val="19161B"/>
                <w:lang w:val="it-IT" w:eastAsia="it-IT"/>
              </w:rPr>
            </w:pPr>
            <w:r w:rsidRPr="003504CA">
              <w:rPr>
                <w:rFonts w:cs="EUAlbertina"/>
                <w:color w:val="19161B"/>
                <w:lang w:val="it-IT" w:eastAsia="it-IT"/>
              </w:rPr>
              <w:t xml:space="preserve">(i) </w:t>
            </w:r>
            <w:r w:rsidRPr="003504CA">
              <w:rPr>
                <w:rFonts w:cs="EUAlbertina"/>
                <w:color w:val="19161B"/>
                <w:lang w:val="it-IT" w:eastAsia="it-IT"/>
              </w:rPr>
              <w:tab/>
            </w:r>
            <w:r w:rsidRPr="003504CA">
              <w:rPr>
                <w:rFonts w:cs="EUAlbertina"/>
                <w:bCs/>
                <w:color w:val="19161B"/>
                <w:lang w:val="it-IT" w:eastAsia="it-IT"/>
              </w:rPr>
              <w:t>la ragione sociale di tali partecipate;</w:t>
            </w:r>
          </w:p>
        </w:tc>
        <w:tc>
          <w:tcPr>
            <w:tcW w:w="568" w:type="dxa"/>
            <w:tcMar>
              <w:left w:w="85" w:type="dxa"/>
              <w:right w:w="85"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567" w:type="dxa"/>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715" w:type="dxa"/>
            <w:gridSpan w:val="2"/>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600" w:hanging="284"/>
              <w:textAlignment w:val="auto"/>
              <w:rPr>
                <w:rFonts w:cs="EUAlbertina"/>
                <w:color w:val="19161B"/>
                <w:lang w:val="it-IT" w:eastAsia="it-IT"/>
              </w:rPr>
            </w:pPr>
            <w:r w:rsidRPr="003504CA">
              <w:rPr>
                <w:rFonts w:cs="EUAlbertina"/>
                <w:color w:val="19161B"/>
                <w:lang w:val="it-IT" w:eastAsia="it-IT"/>
              </w:rPr>
              <w:t xml:space="preserve">(ii) </w:t>
            </w:r>
            <w:r w:rsidRPr="003504CA">
              <w:rPr>
                <w:rFonts w:cs="EUAlbertina"/>
                <w:color w:val="19161B"/>
                <w:lang w:val="it-IT" w:eastAsia="it-IT"/>
              </w:rPr>
              <w:tab/>
            </w:r>
            <w:r w:rsidRPr="003504CA">
              <w:rPr>
                <w:rFonts w:cs="EUAlbertina"/>
                <w:bCs/>
                <w:color w:val="19161B"/>
                <w:lang w:val="it-IT" w:eastAsia="it-IT"/>
              </w:rPr>
              <w:t>il luogo principale di conduzione degli affari (e il paese in cui sono state costituite, se diverso) di tali partecipate;</w:t>
            </w:r>
          </w:p>
        </w:tc>
        <w:tc>
          <w:tcPr>
            <w:tcW w:w="568" w:type="dxa"/>
            <w:tcMar>
              <w:left w:w="85" w:type="dxa"/>
              <w:right w:w="85"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567" w:type="dxa"/>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715" w:type="dxa"/>
            <w:gridSpan w:val="2"/>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100" w:line="240" w:lineRule="auto"/>
              <w:ind w:left="602" w:hanging="284"/>
              <w:textAlignment w:val="auto"/>
              <w:rPr>
                <w:rFonts w:cs="EUAlbertina"/>
                <w:color w:val="19161B"/>
                <w:lang w:val="it-IT" w:eastAsia="it-IT"/>
              </w:rPr>
            </w:pPr>
            <w:r w:rsidRPr="003504CA">
              <w:rPr>
                <w:rFonts w:cs="EUAlbertina"/>
                <w:color w:val="19161B"/>
                <w:lang w:val="it-IT" w:eastAsia="it-IT"/>
              </w:rPr>
              <w:t xml:space="preserve">(iii) </w:t>
            </w:r>
            <w:r w:rsidRPr="003504CA">
              <w:rPr>
                <w:rFonts w:cs="EUAlbertina"/>
                <w:color w:val="19161B"/>
                <w:lang w:val="it-IT" w:eastAsia="it-IT"/>
              </w:rPr>
              <w:tab/>
            </w:r>
            <w:r w:rsidRPr="003504CA">
              <w:rPr>
                <w:rFonts w:cs="EUAlbertina"/>
                <w:bCs/>
                <w:color w:val="19161B"/>
                <w:lang w:val="it-IT" w:eastAsia="it-IT"/>
              </w:rPr>
              <w:t xml:space="preserve">la propria quota di partecipazione (e la quota parte dei diritti di voto, se diversa) detenuta in tali partecipate; </w:t>
            </w:r>
          </w:p>
        </w:tc>
        <w:tc>
          <w:tcPr>
            <w:tcW w:w="568" w:type="dxa"/>
            <w:tcMar>
              <w:left w:w="85" w:type="dxa"/>
              <w:right w:w="85"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567" w:type="dxa"/>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715" w:type="dxa"/>
            <w:gridSpan w:val="2"/>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ind w:left="316" w:hanging="283"/>
              <w:textAlignment w:val="auto"/>
              <w:rPr>
                <w:rFonts w:cs="EUAlbertina"/>
                <w:color w:val="19161B"/>
                <w:lang w:val="it-IT" w:eastAsia="it-IT"/>
              </w:rPr>
            </w:pPr>
            <w:r w:rsidRPr="003504CA">
              <w:rPr>
                <w:rFonts w:cs="EUAlbertina"/>
                <w:color w:val="19161B"/>
                <w:lang w:val="it-IT" w:eastAsia="it-IT"/>
              </w:rPr>
              <w:t>(c) una descrizione del criterio adottato per contabilizzare le partecipazioni di cui al punto (b).</w:t>
            </w:r>
          </w:p>
        </w:tc>
        <w:tc>
          <w:tcPr>
            <w:tcW w:w="568" w:type="dxa"/>
            <w:tcMar>
              <w:left w:w="85" w:type="dxa"/>
              <w:right w:w="85"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567" w:type="dxa"/>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715" w:type="dxa"/>
            <w:gridSpan w:val="2"/>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r>
      <w:tr w:rsidR="000A20C3" w:rsidRPr="00887BC2"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overflowPunct/>
              <w:spacing w:before="60" w:after="60" w:line="240" w:lineRule="auto"/>
              <w:textAlignment w:val="auto"/>
              <w:rPr>
                <w:rFonts w:cs="EUAlbertina"/>
                <w:bCs/>
                <w:color w:val="19161B"/>
                <w:lang w:val="it-IT" w:eastAsia="it-IT"/>
              </w:rPr>
            </w:pPr>
            <w:r w:rsidRPr="003504CA">
              <w:rPr>
                <w:rFonts w:cs="EUAlbertina"/>
                <w:bCs/>
                <w:color w:val="19161B"/>
                <w:lang w:val="it-IT" w:eastAsia="it-IT"/>
              </w:rPr>
              <w:t>La controllante o l’investitore deve inoltre indicare il bilancio preparato in conformità all’</w:t>
            </w:r>
            <w:r w:rsidR="000742B7" w:rsidRPr="003504CA">
              <w:rPr>
                <w:rFonts w:cs="EUAlbertina"/>
                <w:bCs/>
                <w:color w:val="19161B"/>
                <w:lang w:val="it-IT" w:eastAsia="it-IT"/>
              </w:rPr>
              <w:t>IFRS 10, IFRS 11 o IAS 28</w:t>
            </w:r>
            <w:r w:rsidRPr="003504CA">
              <w:rPr>
                <w:rFonts w:cs="EUAlbertina"/>
                <w:bCs/>
                <w:color w:val="19161B"/>
                <w:lang w:val="it-IT" w:eastAsia="it-IT"/>
              </w:rPr>
              <w:t xml:space="preserve"> cui fa riferimento.</w:t>
            </w:r>
          </w:p>
        </w:tc>
        <w:tc>
          <w:tcPr>
            <w:tcW w:w="568" w:type="dxa"/>
            <w:tcMar>
              <w:left w:w="85" w:type="dxa"/>
              <w:right w:w="85"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567" w:type="dxa"/>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c>
          <w:tcPr>
            <w:tcW w:w="715" w:type="dxa"/>
            <w:gridSpan w:val="2"/>
            <w:tcMar>
              <w:left w:w="108" w:type="dxa"/>
            </w:tcMar>
            <w:vAlign w:val="center"/>
          </w:tcPr>
          <w:p w:rsidR="000A20C3" w:rsidRDefault="000A20C3" w:rsidP="00105093">
            <w:pPr>
              <w:jc w:val="center"/>
            </w:pPr>
            <w:r w:rsidRPr="00EF464E">
              <w:fldChar w:fldCharType="begin">
                <w:ffData>
                  <w:name w:val="Check4"/>
                  <w:enabled/>
                  <w:calcOnExit w:val="0"/>
                  <w:checkBox>
                    <w:sizeAuto/>
                    <w:default w:val="0"/>
                  </w:checkBox>
                </w:ffData>
              </w:fldChar>
            </w:r>
            <w:r w:rsidRPr="00EF464E">
              <w:instrText xml:space="preserve"> FORMCHECKBOX </w:instrText>
            </w:r>
            <w:r w:rsidR="00EA25C3">
              <w:fldChar w:fldCharType="separate"/>
            </w:r>
            <w:r w:rsidRPr="00EF464E">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Default="000A20C3" w:rsidP="00105093">
            <w:pPr>
              <w:pStyle w:val="IAS"/>
              <w:rPr>
                <w:sz w:val="12"/>
                <w:szCs w:val="12"/>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sz w:val="12"/>
                <w:szCs w:val="12"/>
                <w:lang w:val="it-IT"/>
              </w:rPr>
              <w:t>IAS 27.17</w:t>
            </w:r>
          </w:p>
        </w:tc>
        <w:tc>
          <w:tcPr>
            <w:tcW w:w="6091" w:type="dxa"/>
            <w:tcMar>
              <w:left w:w="108" w:type="dxa"/>
            </w:tcMar>
          </w:tcPr>
          <w:p w:rsidR="000A20C3" w:rsidRPr="003504CA" w:rsidRDefault="000A20C3" w:rsidP="000742B7">
            <w:pPr>
              <w:pStyle w:val="Commentiriquadro"/>
              <w:rPr>
                <w:rStyle w:val="Enfasicorsivo"/>
                <w:i w:val="0"/>
                <w:lang w:val="it-IT"/>
              </w:rPr>
            </w:pPr>
            <w:r w:rsidRPr="003504CA">
              <w:rPr>
                <w:rStyle w:val="Enfasicorsivo"/>
                <w:i w:val="0"/>
                <w:lang w:val="it-IT"/>
              </w:rPr>
              <w:t xml:space="preserve">Il </w:t>
            </w:r>
            <w:r w:rsidRPr="003504CA">
              <w:rPr>
                <w:rStyle w:val="Enfasicorsivo"/>
                <w:i w:val="0"/>
                <w:iCs w:val="0"/>
                <w:lang w:val="it-IT"/>
              </w:rPr>
              <w:t>punto</w:t>
            </w:r>
            <w:r w:rsidRPr="003504CA">
              <w:rPr>
                <w:rStyle w:val="Enfasicorsivo"/>
                <w:i w:val="0"/>
                <w:lang w:val="it-IT"/>
              </w:rPr>
              <w:t xml:space="preserve"> precedente non è applicabile alle controllanti che si qualificano come entità di investimento (vedi punti </w:t>
            </w:r>
            <w:r w:rsidR="000742B7" w:rsidRPr="003504CA">
              <w:rPr>
                <w:rStyle w:val="Enfasicorsivo"/>
                <w:i w:val="0"/>
                <w:lang w:val="it-IT"/>
              </w:rPr>
              <w:t>190-</w:t>
            </w:r>
            <w:r w:rsidRPr="003504CA">
              <w:rPr>
                <w:rStyle w:val="Enfasicorsivo"/>
                <w:i w:val="0"/>
                <w:lang w:val="it-IT"/>
              </w:rPr>
              <w:t>191) e che redigono il bilancio separato come proprio unico bilancio.</w:t>
            </w:r>
          </w:p>
        </w:tc>
        <w:tc>
          <w:tcPr>
            <w:tcW w:w="568" w:type="dxa"/>
            <w:tcMar>
              <w:left w:w="85" w:type="dxa"/>
              <w:right w:w="85" w:type="dxa"/>
            </w:tcMar>
            <w:vAlign w:val="center"/>
          </w:tcPr>
          <w:p w:rsidR="000A20C3" w:rsidRPr="00F07A07" w:rsidRDefault="000A20C3" w:rsidP="00105093">
            <w:pPr>
              <w:jc w:val="center"/>
              <w:rPr>
                <w:lang w:val="it-IT"/>
              </w:rPr>
            </w:pPr>
          </w:p>
        </w:tc>
        <w:tc>
          <w:tcPr>
            <w:tcW w:w="567" w:type="dxa"/>
            <w:tcMar>
              <w:left w:w="108" w:type="dxa"/>
            </w:tcMar>
            <w:vAlign w:val="center"/>
          </w:tcPr>
          <w:p w:rsidR="000A20C3" w:rsidRPr="00F07A07" w:rsidRDefault="000A20C3" w:rsidP="00105093">
            <w:pPr>
              <w:jc w:val="center"/>
              <w:rPr>
                <w:lang w:val="it-IT"/>
              </w:rPr>
            </w:pPr>
          </w:p>
        </w:tc>
        <w:tc>
          <w:tcPr>
            <w:tcW w:w="715" w:type="dxa"/>
            <w:gridSpan w:val="2"/>
            <w:tcMar>
              <w:left w:w="108" w:type="dxa"/>
            </w:tcMar>
            <w:vAlign w:val="center"/>
          </w:tcPr>
          <w:p w:rsidR="000A20C3" w:rsidRPr="00F07A07" w:rsidRDefault="000A20C3" w:rsidP="00105093">
            <w:pPr>
              <w:jc w:val="center"/>
              <w:rPr>
                <w:lang w:val="it-IT"/>
              </w:rPr>
            </w:pPr>
          </w:p>
        </w:tc>
      </w:tr>
      <w:tr w:rsidR="000A20C3" w:rsidRPr="00BF03D1" w:rsidTr="005B4DAF">
        <w:trPr>
          <w:cantSplit/>
        </w:trPr>
        <w:tc>
          <w:tcPr>
            <w:tcW w:w="678" w:type="dxa"/>
            <w:tcMar>
              <w:left w:w="108" w:type="dxa"/>
            </w:tcMar>
          </w:tcPr>
          <w:p w:rsidR="000A20C3" w:rsidRPr="008A0F36" w:rsidRDefault="000A20C3" w:rsidP="000742B7">
            <w:pPr>
              <w:pStyle w:val="Numeroelenco"/>
              <w:numPr>
                <w:ilvl w:val="0"/>
                <w:numId w:val="0"/>
              </w:numPr>
              <w:ind w:left="57"/>
              <w:rPr>
                <w:lang w:val="it-IT"/>
              </w:rPr>
            </w:pPr>
          </w:p>
        </w:tc>
        <w:tc>
          <w:tcPr>
            <w:tcW w:w="992" w:type="dxa"/>
          </w:tcPr>
          <w:p w:rsidR="000A20C3" w:rsidRPr="008A0F36" w:rsidRDefault="000A20C3" w:rsidP="00001F1D">
            <w:pPr>
              <w:pStyle w:val="IAS"/>
              <w:pageBreakBefore/>
              <w:rPr>
                <w:lang w:val="it-IT"/>
              </w:rPr>
            </w:pPr>
          </w:p>
        </w:tc>
        <w:tc>
          <w:tcPr>
            <w:tcW w:w="710" w:type="dxa"/>
            <w:tcMar>
              <w:left w:w="108" w:type="dxa"/>
              <w:right w:w="0" w:type="dxa"/>
            </w:tcMar>
          </w:tcPr>
          <w:p w:rsidR="000A20C3" w:rsidRPr="003504CA" w:rsidRDefault="000A20C3" w:rsidP="002D4A35">
            <w:pPr>
              <w:pStyle w:val="IAS"/>
              <w:pageBreakBefore/>
              <w:ind w:left="-57"/>
              <w:jc w:val="left"/>
              <w:rPr>
                <w:lang w:val="it-IT"/>
              </w:rPr>
            </w:pPr>
          </w:p>
        </w:tc>
        <w:tc>
          <w:tcPr>
            <w:tcW w:w="6091" w:type="dxa"/>
            <w:tcMar>
              <w:left w:w="108" w:type="dxa"/>
            </w:tcMar>
            <w:vAlign w:val="center"/>
          </w:tcPr>
          <w:p w:rsidR="000A20C3" w:rsidRPr="003504CA" w:rsidRDefault="000A20C3" w:rsidP="005B4DAF">
            <w:pPr>
              <w:pStyle w:val="Titolo4"/>
              <w:keepNext w:val="0"/>
              <w:pageBreakBefore/>
              <w:spacing w:before="40" w:after="20"/>
              <w:jc w:val="left"/>
              <w:rPr>
                <w:lang w:val="it-IT"/>
              </w:rPr>
            </w:pPr>
            <w:r w:rsidRPr="003504CA">
              <w:rPr>
                <w:sz w:val="22"/>
                <w:szCs w:val="22"/>
                <w:lang w:val="it-IT"/>
              </w:rPr>
              <w:t>ENTIT</w:t>
            </w:r>
            <w:r w:rsidR="000742B7" w:rsidRPr="003504CA">
              <w:rPr>
                <w:sz w:val="22"/>
                <w:szCs w:val="22"/>
                <w:lang w:val="it-IT"/>
              </w:rPr>
              <w:t>À</w:t>
            </w:r>
            <w:r w:rsidRPr="003504CA">
              <w:rPr>
                <w:sz w:val="22"/>
                <w:szCs w:val="22"/>
                <w:lang w:val="it-IT"/>
              </w:rPr>
              <w:t xml:space="preserve"> D’INVESTIMENTO</w:t>
            </w:r>
          </w:p>
        </w:tc>
        <w:tc>
          <w:tcPr>
            <w:tcW w:w="568" w:type="dxa"/>
            <w:tcMar>
              <w:left w:w="85" w:type="dxa"/>
              <w:right w:w="85" w:type="dxa"/>
            </w:tcMar>
            <w:vAlign w:val="center"/>
          </w:tcPr>
          <w:p w:rsidR="000A20C3" w:rsidRPr="00F07A07" w:rsidRDefault="000A20C3" w:rsidP="00001F1D">
            <w:pPr>
              <w:pageBreakBefore/>
              <w:jc w:val="center"/>
              <w:rPr>
                <w:lang w:val="it-IT"/>
              </w:rPr>
            </w:pPr>
          </w:p>
        </w:tc>
        <w:tc>
          <w:tcPr>
            <w:tcW w:w="567" w:type="dxa"/>
            <w:tcMar>
              <w:left w:w="108" w:type="dxa"/>
            </w:tcMar>
            <w:vAlign w:val="center"/>
          </w:tcPr>
          <w:p w:rsidR="000A20C3" w:rsidRPr="00F07A07" w:rsidRDefault="000A20C3" w:rsidP="00001F1D">
            <w:pPr>
              <w:pageBreakBefore/>
              <w:jc w:val="center"/>
              <w:rPr>
                <w:lang w:val="it-IT"/>
              </w:rPr>
            </w:pPr>
          </w:p>
        </w:tc>
        <w:tc>
          <w:tcPr>
            <w:tcW w:w="715" w:type="dxa"/>
            <w:gridSpan w:val="2"/>
            <w:tcMar>
              <w:left w:w="108" w:type="dxa"/>
            </w:tcMar>
            <w:vAlign w:val="center"/>
          </w:tcPr>
          <w:p w:rsidR="000A20C3" w:rsidRPr="00F07A07" w:rsidRDefault="000A20C3" w:rsidP="00001F1D">
            <w:pPr>
              <w:pageBreakBefore/>
              <w:jc w:val="center"/>
              <w:rPr>
                <w:lang w:val="it-IT"/>
              </w:rPr>
            </w:pP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p>
        </w:tc>
        <w:tc>
          <w:tcPr>
            <w:tcW w:w="6091" w:type="dxa"/>
            <w:tcMar>
              <w:left w:w="108" w:type="dxa"/>
            </w:tcMar>
          </w:tcPr>
          <w:p w:rsidR="000A20C3" w:rsidRPr="003504CA" w:rsidRDefault="000A20C3" w:rsidP="00105093">
            <w:pPr>
              <w:pStyle w:val="Rientro1"/>
              <w:ind w:left="33" w:hanging="33"/>
              <w:jc w:val="left"/>
            </w:pPr>
            <w:r w:rsidRPr="003504CA">
              <w:rPr>
                <w:rStyle w:val="Enfasigrassetto"/>
              </w:rPr>
              <w:t>Stato delle entità d’investimento</w:t>
            </w:r>
          </w:p>
        </w:tc>
        <w:tc>
          <w:tcPr>
            <w:tcW w:w="568" w:type="dxa"/>
            <w:tcMar>
              <w:left w:w="85" w:type="dxa"/>
              <w:right w:w="85" w:type="dxa"/>
            </w:tcMar>
            <w:vAlign w:val="center"/>
          </w:tcPr>
          <w:p w:rsidR="000A20C3" w:rsidRPr="00A32A16" w:rsidRDefault="000A20C3" w:rsidP="00105093">
            <w:pPr>
              <w:jc w:val="center"/>
              <w:rPr>
                <w:lang w:val="it-IT"/>
              </w:rPr>
            </w:pPr>
          </w:p>
        </w:tc>
        <w:tc>
          <w:tcPr>
            <w:tcW w:w="567" w:type="dxa"/>
            <w:tcMar>
              <w:left w:w="108" w:type="dxa"/>
            </w:tcMar>
            <w:vAlign w:val="center"/>
          </w:tcPr>
          <w:p w:rsidR="000A20C3" w:rsidRPr="00A32A16" w:rsidRDefault="000A20C3" w:rsidP="00105093">
            <w:pPr>
              <w:jc w:val="center"/>
              <w:rPr>
                <w:lang w:val="it-IT"/>
              </w:rPr>
            </w:pPr>
          </w:p>
        </w:tc>
        <w:tc>
          <w:tcPr>
            <w:tcW w:w="715" w:type="dxa"/>
            <w:gridSpan w:val="2"/>
            <w:tcMar>
              <w:left w:w="108" w:type="dxa"/>
            </w:tcMar>
            <w:vAlign w:val="center"/>
          </w:tcPr>
          <w:p w:rsidR="000A20C3" w:rsidRPr="00A32A16" w:rsidRDefault="000A20C3" w:rsidP="00105093">
            <w:pPr>
              <w:jc w:val="center"/>
              <w:rPr>
                <w:lang w:val="it-IT"/>
              </w:rPr>
            </w:pP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12.9A</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 xml:space="preserve">Quando una controllante stabilisce che è una entità d’investimento in conformità al paragrafo 27 dell’IFRS 10, essa deve fornire un'informativa in merito alle valutazioni e alle ipotesi significative adottate nel determinare che è una entità d’investimento.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12.9A</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Se l’entità d’investimento non possiede una o più delle caratteristiche tipiche di una entità d’investimento (vedere il paragrafo 28 dell’IFRS 10), deve indicare i motivi per cui è giunta alla conclusione di essere comunque una entità d’investimento.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12.9B</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Quando un’entità diventa un’entità d’investimento, o cessa di esserlo, deve indicare tale cambio di stato e le motivazioni del cambiamento.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12.9B</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Inoltre, un’entità che diventa un’entità d’investimento deve indicare l’effetto del cambio di stato sul bilancio per l'esercizio presentato, inclusi:</w:t>
            </w:r>
          </w:p>
        </w:tc>
        <w:tc>
          <w:tcPr>
            <w:tcW w:w="568" w:type="dxa"/>
            <w:tcMar>
              <w:left w:w="85" w:type="dxa"/>
              <w:right w:w="85" w:type="dxa"/>
            </w:tcMar>
            <w:vAlign w:val="center"/>
          </w:tcPr>
          <w:p w:rsidR="000A20C3" w:rsidRPr="00090BE7" w:rsidDel="004F6336" w:rsidRDefault="000A20C3" w:rsidP="00105093">
            <w:pPr>
              <w:spacing w:before="40" w:after="40"/>
              <w:jc w:val="center"/>
              <w:rPr>
                <w:lang w:val="it-IT"/>
              </w:rPr>
            </w:pPr>
          </w:p>
        </w:tc>
        <w:tc>
          <w:tcPr>
            <w:tcW w:w="567" w:type="dxa"/>
            <w:tcMar>
              <w:left w:w="108" w:type="dxa"/>
            </w:tcMar>
            <w:vAlign w:val="center"/>
          </w:tcPr>
          <w:p w:rsidR="000A20C3" w:rsidRPr="00090BE7" w:rsidDel="004F6336" w:rsidRDefault="000A20C3" w:rsidP="00105093">
            <w:pPr>
              <w:spacing w:before="40" w:after="40"/>
              <w:jc w:val="center"/>
              <w:rPr>
                <w:lang w:val="it-IT"/>
              </w:rPr>
            </w:pPr>
          </w:p>
        </w:tc>
        <w:tc>
          <w:tcPr>
            <w:tcW w:w="715" w:type="dxa"/>
            <w:gridSpan w:val="2"/>
            <w:tcMar>
              <w:left w:w="108" w:type="dxa"/>
            </w:tcMar>
            <w:vAlign w:val="center"/>
          </w:tcPr>
          <w:p w:rsidR="000A20C3" w:rsidRPr="00090BE7" w:rsidDel="004F6336" w:rsidRDefault="000A20C3" w:rsidP="00105093">
            <w:pPr>
              <w:spacing w:before="40" w:after="40"/>
              <w:jc w:val="center"/>
              <w:rPr>
                <w:lang w:val="it-IT"/>
              </w:rPr>
            </w:pP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(a) </w:t>
            </w:r>
            <w:r w:rsidRPr="003504CA">
              <w:rPr>
                <w:rStyle w:val="Enfasicorsivo"/>
                <w:i w:val="0"/>
                <w:lang w:val="it-IT"/>
              </w:rPr>
              <w:tab/>
              <w:t xml:space="preserve">il fair value complessivo, alla data del cambio di stato, delle controllate che cessano di essere consolidate;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(b) </w:t>
            </w:r>
            <w:r w:rsidRPr="003504CA">
              <w:rPr>
                <w:rStyle w:val="Enfasicorsivo"/>
                <w:i w:val="0"/>
                <w:lang w:val="it-IT"/>
              </w:rPr>
              <w:tab/>
              <w:t xml:space="preserve">gli eventuali utili o perdite totali calcolati in conformità al paragrafo B101 dell’IFRS 10; 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(c) </w:t>
            </w:r>
            <w:r w:rsidRPr="003504CA">
              <w:rPr>
                <w:rStyle w:val="Enfasicorsivo"/>
                <w:i w:val="0"/>
                <w:lang w:val="it-IT"/>
              </w:rPr>
              <w:tab/>
            </w:r>
            <w:r w:rsidR="000742B7" w:rsidRPr="003504CA">
              <w:rPr>
                <w:rStyle w:val="Enfasicorsivo"/>
                <w:i w:val="0"/>
                <w:lang w:val="it-IT"/>
              </w:rPr>
              <w:t>la(e) voce(i) dell’utile/</w:t>
            </w:r>
            <w:r w:rsidRPr="003504CA">
              <w:rPr>
                <w:rStyle w:val="Enfasicorsivo"/>
                <w:i w:val="0"/>
                <w:lang w:val="it-IT"/>
              </w:rPr>
              <w:t>(perdita) d'esercizio in cui sono rilevati l'utile o la perdita (se non esposti separatamente).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1"/>
              <w:ind w:left="33" w:hanging="33"/>
              <w:jc w:val="left"/>
              <w:rPr>
                <w:rStyle w:val="Enfasicorsivo"/>
                <w:rFonts w:cs="EUAlbertina"/>
                <w:i w:val="0"/>
                <w:iCs w:val="0"/>
                <w:sz w:val="17"/>
                <w:szCs w:val="17"/>
              </w:rPr>
            </w:pPr>
            <w:r w:rsidRPr="003504CA">
              <w:rPr>
                <w:rStyle w:val="Enfasigrassetto"/>
              </w:rPr>
              <w:t>Partecipazioni in controllate non consolidate (entità di investimento)</w:t>
            </w:r>
            <w:r w:rsidRPr="003504CA">
              <w:rPr>
                <w:rFonts w:cs="EUAlbertina"/>
                <w:color w:val="000000"/>
                <w:sz w:val="17"/>
                <w:szCs w:val="17"/>
              </w:rPr>
              <w:t xml:space="preserve"> </w:t>
            </w:r>
          </w:p>
        </w:tc>
        <w:tc>
          <w:tcPr>
            <w:tcW w:w="568" w:type="dxa"/>
            <w:tcMar>
              <w:left w:w="85" w:type="dxa"/>
              <w:right w:w="85" w:type="dxa"/>
            </w:tcMar>
            <w:vAlign w:val="center"/>
          </w:tcPr>
          <w:p w:rsidR="000A20C3" w:rsidRPr="00A32A16" w:rsidRDefault="000A20C3" w:rsidP="00105093">
            <w:pPr>
              <w:jc w:val="center"/>
              <w:rPr>
                <w:lang w:val="it-IT"/>
              </w:rPr>
            </w:pPr>
          </w:p>
        </w:tc>
        <w:tc>
          <w:tcPr>
            <w:tcW w:w="567" w:type="dxa"/>
            <w:tcMar>
              <w:left w:w="108" w:type="dxa"/>
            </w:tcMar>
            <w:vAlign w:val="center"/>
          </w:tcPr>
          <w:p w:rsidR="000A20C3" w:rsidRPr="00A32A16" w:rsidRDefault="000A20C3" w:rsidP="00105093">
            <w:pPr>
              <w:jc w:val="center"/>
              <w:rPr>
                <w:lang w:val="it-IT"/>
              </w:rPr>
            </w:pPr>
          </w:p>
        </w:tc>
        <w:tc>
          <w:tcPr>
            <w:tcW w:w="715" w:type="dxa"/>
            <w:gridSpan w:val="2"/>
            <w:tcMar>
              <w:left w:w="108" w:type="dxa"/>
            </w:tcMar>
            <w:vAlign w:val="center"/>
          </w:tcPr>
          <w:p w:rsidR="000A20C3" w:rsidRPr="00A32A16" w:rsidRDefault="000A20C3" w:rsidP="00105093">
            <w:pPr>
              <w:jc w:val="center"/>
              <w:rPr>
                <w:lang w:val="it-IT"/>
              </w:rPr>
            </w:pP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12.19A</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 xml:space="preserve">Un’entità d’investimento che, in conformità all'IFRS 10, deve applicare l'eccezione al consolidamento e invece contabilizza la propria partecipazione in una controllata al </w:t>
            </w:r>
            <w:r w:rsidRPr="003504CA">
              <w:rPr>
                <w:rStyle w:val="Enfasicorsivo"/>
                <w:lang w:val="it-IT"/>
              </w:rPr>
              <w:t xml:space="preserve">fair value </w:t>
            </w:r>
            <w:r w:rsidRPr="003504CA">
              <w:rPr>
                <w:rStyle w:val="Enfasicorsivo"/>
                <w:i w:val="0"/>
                <w:lang w:val="it-IT"/>
              </w:rPr>
              <w:t>rilevato a conto economico deve indicare tale fatto.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12.19B</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Per ciascuna controllata non consolidata, un’entità d’investimento deve indicare:</w:t>
            </w:r>
          </w:p>
        </w:tc>
        <w:tc>
          <w:tcPr>
            <w:tcW w:w="568" w:type="dxa"/>
            <w:tcMar>
              <w:left w:w="85" w:type="dxa"/>
              <w:right w:w="85" w:type="dxa"/>
            </w:tcMar>
            <w:vAlign w:val="center"/>
          </w:tcPr>
          <w:p w:rsidR="000A20C3" w:rsidRPr="00090BE7" w:rsidDel="004F6336" w:rsidRDefault="000A20C3" w:rsidP="00105093">
            <w:pPr>
              <w:spacing w:before="40" w:after="40"/>
              <w:jc w:val="center"/>
              <w:rPr>
                <w:lang w:val="it-IT"/>
              </w:rPr>
            </w:pPr>
          </w:p>
        </w:tc>
        <w:tc>
          <w:tcPr>
            <w:tcW w:w="567" w:type="dxa"/>
            <w:tcMar>
              <w:left w:w="108" w:type="dxa"/>
            </w:tcMar>
            <w:vAlign w:val="center"/>
          </w:tcPr>
          <w:p w:rsidR="000A20C3" w:rsidRPr="00090BE7" w:rsidDel="004F6336" w:rsidRDefault="000A20C3" w:rsidP="00105093">
            <w:pPr>
              <w:spacing w:before="40" w:after="40"/>
              <w:jc w:val="center"/>
              <w:rPr>
                <w:lang w:val="it-IT"/>
              </w:rPr>
            </w:pPr>
          </w:p>
        </w:tc>
        <w:tc>
          <w:tcPr>
            <w:tcW w:w="715" w:type="dxa"/>
            <w:gridSpan w:val="2"/>
            <w:tcMar>
              <w:left w:w="108" w:type="dxa"/>
            </w:tcMar>
            <w:vAlign w:val="center"/>
          </w:tcPr>
          <w:p w:rsidR="000A20C3" w:rsidRPr="00090BE7" w:rsidDel="004F6336" w:rsidRDefault="000A20C3" w:rsidP="00105093">
            <w:pPr>
              <w:spacing w:before="40" w:after="40"/>
              <w:jc w:val="center"/>
              <w:rPr>
                <w:lang w:val="it-IT"/>
              </w:rPr>
            </w:pP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(a) </w:t>
            </w:r>
            <w:r w:rsidRPr="003504CA">
              <w:rPr>
                <w:rStyle w:val="Enfasicorsivo"/>
                <w:i w:val="0"/>
                <w:lang w:val="it-IT"/>
              </w:rPr>
              <w:tab/>
              <w:t xml:space="preserve">la denominazione della controllata;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(b) </w:t>
            </w:r>
            <w:r w:rsidRPr="003504CA">
              <w:rPr>
                <w:rStyle w:val="Enfasicorsivo"/>
                <w:i w:val="0"/>
                <w:lang w:val="it-IT"/>
              </w:rPr>
              <w:tab/>
              <w:t xml:space="preserve">la sede operativa principale (e la sede legale, se diversa dalla sede operativa principale) della controllata; 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(c) </w:t>
            </w:r>
            <w:r w:rsidRPr="003504CA">
              <w:rPr>
                <w:rStyle w:val="Enfasicorsivo"/>
                <w:i w:val="0"/>
                <w:lang w:val="it-IT"/>
              </w:rPr>
              <w:tab/>
              <w:t>la quota parte di interessenza partecipativa posseduta dall’entità d’investimento e, se diversa, la quota parte dei diritti di voto posseduti.</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12.19C</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Se un’entità d’investimento è la controllante di un’altra entità d’investimento, la controllante deve anche fornire l’informativa prevista dai paragrafi 19B(a)–(c) per gli investimenti controllati dall’entità d’investimento controllata. L’informativa può essere presentata inserendo nel bilancio della controllante il bilancio della controllata (o delle controllate) che contiene le informazioni suddette.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12.19D</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L'entità d’investimento deve indicare:</w:t>
            </w:r>
          </w:p>
        </w:tc>
        <w:tc>
          <w:tcPr>
            <w:tcW w:w="568" w:type="dxa"/>
            <w:tcMar>
              <w:left w:w="85" w:type="dxa"/>
              <w:right w:w="85" w:type="dxa"/>
            </w:tcMar>
            <w:vAlign w:val="center"/>
          </w:tcPr>
          <w:p w:rsidR="000A20C3" w:rsidRPr="00090BE7" w:rsidDel="004F6336" w:rsidRDefault="000A20C3" w:rsidP="00105093">
            <w:pPr>
              <w:spacing w:before="40" w:after="40"/>
              <w:jc w:val="center"/>
              <w:rPr>
                <w:lang w:val="it-IT"/>
              </w:rPr>
            </w:pPr>
          </w:p>
        </w:tc>
        <w:tc>
          <w:tcPr>
            <w:tcW w:w="567" w:type="dxa"/>
            <w:tcMar>
              <w:left w:w="108" w:type="dxa"/>
            </w:tcMar>
            <w:vAlign w:val="center"/>
          </w:tcPr>
          <w:p w:rsidR="000A20C3" w:rsidRPr="00090BE7" w:rsidDel="004F6336" w:rsidRDefault="000A20C3" w:rsidP="00105093">
            <w:pPr>
              <w:spacing w:before="40" w:after="40"/>
              <w:jc w:val="center"/>
              <w:rPr>
                <w:lang w:val="it-IT"/>
              </w:rPr>
            </w:pPr>
          </w:p>
        </w:tc>
        <w:tc>
          <w:tcPr>
            <w:tcW w:w="715" w:type="dxa"/>
            <w:gridSpan w:val="2"/>
            <w:tcMar>
              <w:left w:w="108" w:type="dxa"/>
            </w:tcMar>
            <w:vAlign w:val="center"/>
          </w:tcPr>
          <w:p w:rsidR="000A20C3" w:rsidRPr="00090BE7" w:rsidDel="004F6336" w:rsidRDefault="000A20C3" w:rsidP="00105093">
            <w:pPr>
              <w:spacing w:before="40" w:after="40"/>
              <w:jc w:val="center"/>
              <w:rPr>
                <w:lang w:val="it-IT"/>
              </w:rPr>
            </w:pP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(a) </w:t>
            </w:r>
            <w:r w:rsidRPr="003504CA">
              <w:rPr>
                <w:rStyle w:val="Enfasicorsivo"/>
                <w:i w:val="0"/>
                <w:lang w:val="it-IT"/>
              </w:rPr>
              <w:tab/>
              <w:t xml:space="preserve">la natura e la misura di qualsiasi restrizione significativa (derivante, per esempio, da accordi di finanziamento, disposizioni regolamentari o accordi contrattuali) alla capacità di una controllata non consolidata di trasferire fondi all’entità d’investimento sotto forma di dividendi o di rimborsarle prestiti o anticipi ricevuti; 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ind w:left="316" w:hanging="316"/>
              <w:rPr>
                <w:rStyle w:val="Enfasicorsivo"/>
                <w:i w:val="0"/>
                <w:lang w:val="it-IT"/>
              </w:rPr>
            </w:pPr>
            <w:r w:rsidRPr="003504CA">
              <w:rPr>
                <w:rStyle w:val="Enfasicorsivo"/>
                <w:i w:val="0"/>
                <w:lang w:val="it-IT"/>
              </w:rPr>
              <w:t xml:space="preserve">(b) </w:t>
            </w:r>
            <w:r w:rsidRPr="003504CA">
              <w:rPr>
                <w:rStyle w:val="Enfasicorsivo"/>
                <w:i w:val="0"/>
                <w:lang w:val="it-IT"/>
              </w:rPr>
              <w:tab/>
              <w:t>qualsiasi impegno o intenzione attuale di fornire sostegno finanziario o di altro tipo a una controllata non consolidata, inclusi gli impegni o le intenzioni di assistere la controllata nell’ottenere sostegno finanziario.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12.19E</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Se, durante l’esercizio di riferimento, un’entità d’investimento o una qualsiasi sua controllata ha fornito sostegno finanziario o di altro tipo a una controllata non consolidata (per esempio, acquisendo attività della controllata o strumenti emessi dalla stessa, o assistendo la controllata nell'ottenere sostegno finanziario), senza avere alcuna obbligazione contrattuale a farlo, l’entità deve indicare:</w:t>
            </w:r>
          </w:p>
        </w:tc>
        <w:tc>
          <w:tcPr>
            <w:tcW w:w="568" w:type="dxa"/>
            <w:tcMar>
              <w:left w:w="85" w:type="dxa"/>
              <w:right w:w="85" w:type="dxa"/>
            </w:tcMar>
            <w:vAlign w:val="center"/>
          </w:tcPr>
          <w:p w:rsidR="000A20C3" w:rsidRPr="00B3102F" w:rsidRDefault="000A20C3" w:rsidP="00105093">
            <w:pPr>
              <w:jc w:val="center"/>
              <w:rPr>
                <w:lang w:val="it-IT"/>
              </w:rPr>
            </w:pPr>
          </w:p>
        </w:tc>
        <w:tc>
          <w:tcPr>
            <w:tcW w:w="567" w:type="dxa"/>
            <w:tcMar>
              <w:left w:w="108" w:type="dxa"/>
            </w:tcMar>
            <w:vAlign w:val="center"/>
          </w:tcPr>
          <w:p w:rsidR="000A20C3" w:rsidRPr="00B3102F" w:rsidRDefault="000A20C3" w:rsidP="00105093">
            <w:pPr>
              <w:jc w:val="center"/>
              <w:rPr>
                <w:lang w:val="it-IT"/>
              </w:rPr>
            </w:pPr>
          </w:p>
        </w:tc>
        <w:tc>
          <w:tcPr>
            <w:tcW w:w="715" w:type="dxa"/>
            <w:gridSpan w:val="2"/>
            <w:tcMar>
              <w:left w:w="108" w:type="dxa"/>
            </w:tcMar>
            <w:vAlign w:val="center"/>
          </w:tcPr>
          <w:p w:rsidR="000A20C3" w:rsidRPr="00B3102F" w:rsidRDefault="000A20C3" w:rsidP="00105093">
            <w:pPr>
              <w:jc w:val="center"/>
              <w:rPr>
                <w:lang w:val="it-IT"/>
              </w:rPr>
            </w:pP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p>
        </w:tc>
        <w:tc>
          <w:tcPr>
            <w:tcW w:w="6091" w:type="dxa"/>
            <w:tcMar>
              <w:left w:w="108" w:type="dxa"/>
            </w:tcMar>
          </w:tcPr>
          <w:p w:rsidR="000A20C3" w:rsidRPr="003504CA" w:rsidRDefault="000A20C3" w:rsidP="00105093">
            <w:pPr>
              <w:ind w:left="318" w:hanging="318"/>
              <w:rPr>
                <w:rStyle w:val="Enfasicorsivo"/>
                <w:i w:val="0"/>
                <w:lang w:val="it-IT"/>
              </w:rPr>
            </w:pPr>
            <w:r w:rsidRPr="003504CA">
              <w:rPr>
                <w:rStyle w:val="Enfasicorsivo"/>
                <w:i w:val="0"/>
                <w:lang w:val="it-IT"/>
              </w:rPr>
              <w:t xml:space="preserve">(a) la tipologia e l’importo del sostegno fornito a ciascuna controllata non consolidata; e </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p>
        </w:tc>
        <w:tc>
          <w:tcPr>
            <w:tcW w:w="6091" w:type="dxa"/>
            <w:tcMar>
              <w:left w:w="108" w:type="dxa"/>
            </w:tcMar>
          </w:tcPr>
          <w:p w:rsidR="000A20C3" w:rsidRPr="003504CA" w:rsidRDefault="000A20C3" w:rsidP="00105093">
            <w:pPr>
              <w:spacing w:line="240" w:lineRule="exact"/>
              <w:ind w:left="318" w:hanging="318"/>
              <w:rPr>
                <w:rStyle w:val="Enfasicorsivo"/>
                <w:i w:val="0"/>
                <w:lang w:val="it-IT"/>
              </w:rPr>
            </w:pPr>
            <w:r w:rsidRPr="003504CA">
              <w:rPr>
                <w:rStyle w:val="Enfasicorsivo"/>
                <w:i w:val="0"/>
                <w:lang w:val="it-IT"/>
              </w:rPr>
              <w:t xml:space="preserve">(b) </w:t>
            </w:r>
            <w:r w:rsidRPr="003504CA">
              <w:rPr>
                <w:rStyle w:val="Enfasicorsivo"/>
                <w:i w:val="0"/>
                <w:lang w:val="it-IT"/>
              </w:rPr>
              <w:tab/>
              <w:t>i motivi per aver fornito tale sostegno.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12.19F</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Un’entità d’investimento deve indicare i termini degli accordi contrattuali che potrebbero prevedere che l’entità o le sue controllate non consolidate forniscano sostegno finanziario a un’entità strutturata controllata non consolidata, inclusi gli eventi o le circostanze che potrebbero esporre l’entità che redige il bilancio a una perdita (per esempio, accordi di liquidità, variazioni dei rating di credito associati all’obbligo di acquistare attività dell’entità strutturata o di fornire sostegno finanziario).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B3102F"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IFRS 12.19G</w:t>
            </w:r>
          </w:p>
        </w:tc>
        <w:tc>
          <w:tcPr>
            <w:tcW w:w="6091" w:type="dxa"/>
            <w:tcMar>
              <w:left w:w="108" w:type="dxa"/>
            </w:tcMar>
          </w:tcPr>
          <w:p w:rsidR="000A20C3" w:rsidRPr="003504CA" w:rsidRDefault="000A20C3" w:rsidP="00105093">
            <w:pPr>
              <w:rPr>
                <w:rStyle w:val="Enfasicorsivo"/>
                <w:i w:val="0"/>
                <w:lang w:val="it-IT"/>
              </w:rPr>
            </w:pPr>
            <w:r w:rsidRPr="003504CA">
              <w:rPr>
                <w:rStyle w:val="Enfasicorsivo"/>
                <w:i w:val="0"/>
                <w:lang w:val="it-IT"/>
              </w:rPr>
              <w:t>Se, durante l’esercizio di riferimento, un’entità d’investimento o una qualsiasi sua controllata non consolidata ha fornito sostegno finanziario o di altro tipo a una entità strutturata non consolidata che l’entità d’investimento non controllava, senza avere alcuna obbligazione contrattuale a farlo, e se tale sostegno ha comportato il controllo dell'entità strutturata da parte dell'entità d’investimento, quest'ultima deve spiegare i fattori rilevanti che hanno determinato la decisione di fornire tale sostegno.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IAS 27.8A</w:t>
            </w:r>
          </w:p>
        </w:tc>
        <w:tc>
          <w:tcPr>
            <w:tcW w:w="6091" w:type="dxa"/>
            <w:tcMar>
              <w:left w:w="108" w:type="dxa"/>
            </w:tcMar>
          </w:tcPr>
          <w:p w:rsidR="000A20C3" w:rsidRPr="003504CA" w:rsidRDefault="000A20C3" w:rsidP="00105093">
            <w:pPr>
              <w:pStyle w:val="Commentiriquadro"/>
              <w:rPr>
                <w:rStyle w:val="Enfasicorsivo"/>
                <w:i w:val="0"/>
                <w:iCs w:val="0"/>
                <w:lang w:val="it-IT"/>
              </w:rPr>
            </w:pPr>
            <w:r w:rsidRPr="003504CA">
              <w:rPr>
                <w:rStyle w:val="Enfasicorsivo"/>
                <w:i w:val="0"/>
                <w:iCs w:val="0"/>
                <w:lang w:val="it-IT"/>
              </w:rPr>
              <w:t>Un’entità di investimento che sia tenuta, per tutto l’esercizio corrente e per tutti gli esercizi comparativi presentati, ad applicare l’eccezione al consolidamento per le proprie controllate in conformità al paragrafo 31 dell’IFRS 10, presenta come unico bilancio il proprio bilancio separato.</w:t>
            </w:r>
          </w:p>
        </w:tc>
        <w:tc>
          <w:tcPr>
            <w:tcW w:w="568" w:type="dxa"/>
            <w:tcMar>
              <w:left w:w="85" w:type="dxa"/>
              <w:right w:w="85" w:type="dxa"/>
            </w:tcMar>
            <w:vAlign w:val="center"/>
          </w:tcPr>
          <w:p w:rsidR="000A20C3" w:rsidRPr="00A32A16" w:rsidRDefault="000A20C3" w:rsidP="00105093">
            <w:pPr>
              <w:jc w:val="center"/>
              <w:rPr>
                <w:lang w:val="it-IT"/>
              </w:rPr>
            </w:pPr>
          </w:p>
        </w:tc>
        <w:tc>
          <w:tcPr>
            <w:tcW w:w="567" w:type="dxa"/>
            <w:tcMar>
              <w:left w:w="108" w:type="dxa"/>
            </w:tcMar>
            <w:vAlign w:val="center"/>
          </w:tcPr>
          <w:p w:rsidR="000A20C3" w:rsidRPr="00A32A16" w:rsidRDefault="000A20C3" w:rsidP="00105093">
            <w:pPr>
              <w:jc w:val="center"/>
              <w:rPr>
                <w:lang w:val="it-IT"/>
              </w:rPr>
            </w:pPr>
          </w:p>
        </w:tc>
        <w:tc>
          <w:tcPr>
            <w:tcW w:w="715" w:type="dxa"/>
            <w:gridSpan w:val="2"/>
            <w:tcMar>
              <w:left w:w="108" w:type="dxa"/>
            </w:tcMar>
            <w:vAlign w:val="center"/>
          </w:tcPr>
          <w:p w:rsidR="000A20C3" w:rsidRPr="00A32A16" w:rsidRDefault="000A20C3" w:rsidP="00105093">
            <w:pPr>
              <w:jc w:val="center"/>
              <w:rPr>
                <w:lang w:val="it-IT"/>
              </w:rPr>
            </w:pPr>
          </w:p>
        </w:tc>
      </w:tr>
      <w:tr w:rsidR="000A20C3" w:rsidRPr="00935E5C"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IAS 27.16A</w:t>
            </w:r>
          </w:p>
        </w:tc>
        <w:tc>
          <w:tcPr>
            <w:tcW w:w="6091" w:type="dxa"/>
            <w:tcMar>
              <w:left w:w="108" w:type="dxa"/>
            </w:tcMar>
          </w:tcPr>
          <w:p w:rsidR="000A20C3" w:rsidRPr="003504CA" w:rsidRDefault="000A20C3" w:rsidP="00DA0153">
            <w:pPr>
              <w:rPr>
                <w:i/>
                <w:iCs/>
                <w:lang w:val="it-IT"/>
              </w:rPr>
            </w:pPr>
            <w:r w:rsidRPr="003504CA">
              <w:rPr>
                <w:rStyle w:val="Enfasicorsivo"/>
                <w:i w:val="0"/>
                <w:lang w:val="it-IT"/>
              </w:rPr>
              <w:t>Se un’entità d’investimento che sia una controllante (diversa dalla controllante considerata nel paragrafo 16</w:t>
            </w:r>
            <w:r w:rsidR="00DA0153" w:rsidRPr="003504CA">
              <w:rPr>
                <w:rStyle w:val="Enfasicorsivo"/>
                <w:i w:val="0"/>
                <w:lang w:val="it-IT"/>
              </w:rPr>
              <w:t xml:space="preserve"> dello IAS 27</w:t>
            </w:r>
            <w:r w:rsidRPr="003504CA">
              <w:rPr>
                <w:rStyle w:val="Enfasicorsivo"/>
                <w:i w:val="0"/>
                <w:lang w:val="it-IT"/>
              </w:rPr>
              <w:t>) prepara come proprio unico bilancio il bilancio separato, in conformità al paragrafo 8A, tale fatto deve essere indicato.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935E5C"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spacing w:after="40"/>
              <w:rPr>
                <w:sz w:val="12"/>
                <w:szCs w:val="12"/>
                <w:lang w:val="it-IT"/>
              </w:rPr>
            </w:pPr>
          </w:p>
        </w:tc>
        <w:tc>
          <w:tcPr>
            <w:tcW w:w="710" w:type="dxa"/>
            <w:tcMar>
              <w:left w:w="108" w:type="dxa"/>
              <w:right w:w="0" w:type="dxa"/>
            </w:tcMar>
          </w:tcPr>
          <w:p w:rsidR="000A20C3" w:rsidRPr="003504CA" w:rsidRDefault="000A20C3" w:rsidP="002D4A35">
            <w:pPr>
              <w:pStyle w:val="IAS"/>
              <w:spacing w:after="40"/>
              <w:ind w:left="-57"/>
              <w:jc w:val="left"/>
              <w:rPr>
                <w:sz w:val="12"/>
                <w:szCs w:val="12"/>
                <w:lang w:val="it-IT"/>
              </w:rPr>
            </w:pPr>
            <w:r w:rsidRPr="003504CA">
              <w:rPr>
                <w:sz w:val="12"/>
                <w:szCs w:val="12"/>
                <w:lang w:val="it-IT"/>
              </w:rPr>
              <w:t>IAS 27.16A</w:t>
            </w:r>
          </w:p>
        </w:tc>
        <w:tc>
          <w:tcPr>
            <w:tcW w:w="6091" w:type="dxa"/>
            <w:tcMar>
              <w:left w:w="108" w:type="dxa"/>
            </w:tcMar>
          </w:tcPr>
          <w:p w:rsidR="000A20C3" w:rsidRPr="003504CA" w:rsidRDefault="000A20C3" w:rsidP="00DA0153">
            <w:pPr>
              <w:rPr>
                <w:rStyle w:val="Enfasicorsivo"/>
                <w:i w:val="0"/>
                <w:lang w:val="it-IT"/>
              </w:rPr>
            </w:pPr>
            <w:r w:rsidRPr="003504CA">
              <w:rPr>
                <w:rStyle w:val="Enfasicorsivo"/>
                <w:i w:val="0"/>
                <w:lang w:val="it-IT"/>
              </w:rPr>
              <w:t xml:space="preserve">L’entità d’investimento deve anche presentare l’informativa relativa alle entità d’investimento richiesta dall’IFRS 12 </w:t>
            </w:r>
            <w:r w:rsidR="00DA0153" w:rsidRPr="003504CA">
              <w:rPr>
                <w:rStyle w:val="Enfasicorsivo"/>
                <w:i w:val="0"/>
                <w:lang w:val="it-IT"/>
              </w:rPr>
              <w:t>(vedi punti da 179 a 189</w:t>
            </w:r>
            <w:r w:rsidRPr="003504CA">
              <w:rPr>
                <w:rStyle w:val="Enfasicorsivo"/>
                <w:i w:val="0"/>
                <w:lang w:val="it-IT"/>
              </w:rPr>
              <w:t>).</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A0F36" w:rsidTr="00B111A7">
        <w:trPr>
          <w:cantSplit/>
        </w:trPr>
        <w:tc>
          <w:tcPr>
            <w:tcW w:w="678" w:type="dxa"/>
            <w:tcMar>
              <w:left w:w="108" w:type="dxa"/>
            </w:tcMar>
            <w:vAlign w:val="center"/>
          </w:tcPr>
          <w:p w:rsidR="000A20C3" w:rsidRPr="008A0F36" w:rsidRDefault="000A20C3" w:rsidP="00105093">
            <w:pPr>
              <w:jc w:val="left"/>
              <w:rPr>
                <w:lang w:val="it-IT"/>
              </w:rPr>
            </w:pPr>
          </w:p>
        </w:tc>
        <w:tc>
          <w:tcPr>
            <w:tcW w:w="992" w:type="dxa"/>
          </w:tcPr>
          <w:p w:rsidR="000A20C3" w:rsidRPr="003504CA" w:rsidRDefault="000A20C3" w:rsidP="00105093">
            <w:pPr>
              <w:pStyle w:val="IAS"/>
              <w:jc w:val="left"/>
              <w:rPr>
                <w:lang w:val="it-IT"/>
              </w:rPr>
            </w:pPr>
          </w:p>
        </w:tc>
        <w:tc>
          <w:tcPr>
            <w:tcW w:w="710" w:type="dxa"/>
            <w:tcMar>
              <w:left w:w="108" w:type="dxa"/>
              <w:right w:w="0" w:type="dxa"/>
            </w:tcMar>
            <w:vAlign w:val="center"/>
          </w:tcPr>
          <w:p w:rsidR="000A20C3" w:rsidRPr="003504CA" w:rsidRDefault="000A20C3" w:rsidP="002D4A35">
            <w:pPr>
              <w:pStyle w:val="IAS"/>
              <w:ind w:left="-57"/>
              <w:jc w:val="left"/>
              <w:rPr>
                <w:lang w:val="it-IT"/>
              </w:rPr>
            </w:pPr>
          </w:p>
        </w:tc>
        <w:tc>
          <w:tcPr>
            <w:tcW w:w="6091" w:type="dxa"/>
            <w:tcMar>
              <w:left w:w="108" w:type="dxa"/>
            </w:tcMar>
            <w:vAlign w:val="center"/>
          </w:tcPr>
          <w:p w:rsidR="000A20C3" w:rsidRPr="003504CA" w:rsidRDefault="000A20C3" w:rsidP="00105093">
            <w:pPr>
              <w:pStyle w:val="Titolo1"/>
            </w:pPr>
            <w:r w:rsidRPr="003504CA">
              <w:t>CORREZIONE DI ERRORI</w:t>
            </w:r>
          </w:p>
        </w:tc>
        <w:tc>
          <w:tcPr>
            <w:tcW w:w="568" w:type="dxa"/>
            <w:tcMar>
              <w:left w:w="85" w:type="dxa"/>
              <w:right w:w="85" w:type="dxa"/>
            </w:tcMar>
            <w:vAlign w:val="center"/>
          </w:tcPr>
          <w:p w:rsidR="000A20C3" w:rsidRDefault="000A20C3" w:rsidP="00105093">
            <w:pPr>
              <w:jc w:val="left"/>
            </w:pPr>
          </w:p>
        </w:tc>
        <w:tc>
          <w:tcPr>
            <w:tcW w:w="567" w:type="dxa"/>
            <w:tcMar>
              <w:left w:w="108" w:type="dxa"/>
            </w:tcMar>
            <w:vAlign w:val="center"/>
          </w:tcPr>
          <w:p w:rsidR="000A20C3" w:rsidRDefault="000A20C3" w:rsidP="00105093">
            <w:pPr>
              <w:jc w:val="left"/>
            </w:pPr>
          </w:p>
        </w:tc>
        <w:tc>
          <w:tcPr>
            <w:tcW w:w="715" w:type="dxa"/>
            <w:gridSpan w:val="2"/>
            <w:tcMar>
              <w:left w:w="108" w:type="dxa"/>
            </w:tcMar>
            <w:vAlign w:val="center"/>
          </w:tcPr>
          <w:p w:rsidR="000A20C3" w:rsidRDefault="000A20C3" w:rsidP="00105093">
            <w:pPr>
              <w:jc w:val="left"/>
            </w:pP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8.42</w:t>
            </w:r>
          </w:p>
        </w:tc>
        <w:tc>
          <w:tcPr>
            <w:tcW w:w="6091" w:type="dxa"/>
            <w:tcMar>
              <w:left w:w="108" w:type="dxa"/>
            </w:tcMar>
          </w:tcPr>
          <w:p w:rsidR="000A20C3" w:rsidRPr="003504CA" w:rsidRDefault="000A20C3" w:rsidP="00105093">
            <w:pPr>
              <w:rPr>
                <w:lang w:val="it-IT"/>
              </w:rPr>
            </w:pPr>
            <w:r w:rsidRPr="003504CA">
              <w:rPr>
                <w:lang w:val="it-IT"/>
              </w:rPr>
              <w:t>L’importo di una rettifica derivante dalla correzione di un errore è stato riportato:</w:t>
            </w:r>
          </w:p>
        </w:tc>
        <w:tc>
          <w:tcPr>
            <w:tcW w:w="568" w:type="dxa"/>
            <w:tcMar>
              <w:left w:w="85" w:type="dxa"/>
              <w:right w:w="85" w:type="dxa"/>
            </w:tcMar>
            <w:vAlign w:val="center"/>
          </w:tcPr>
          <w:p w:rsidR="000A20C3" w:rsidRPr="00090BE7" w:rsidRDefault="000A20C3" w:rsidP="00105093">
            <w:pPr>
              <w:jc w:val="center"/>
              <w:rPr>
                <w:lang w:val="it-IT"/>
              </w:rPr>
            </w:pPr>
          </w:p>
        </w:tc>
        <w:tc>
          <w:tcPr>
            <w:tcW w:w="567" w:type="dxa"/>
            <w:tcMar>
              <w:left w:w="108" w:type="dxa"/>
            </w:tcMar>
            <w:vAlign w:val="center"/>
          </w:tcPr>
          <w:p w:rsidR="000A20C3" w:rsidRPr="00090BE7" w:rsidRDefault="000A20C3" w:rsidP="00105093">
            <w:pPr>
              <w:jc w:val="center"/>
              <w:rPr>
                <w:lang w:val="it-IT"/>
              </w:rPr>
            </w:pPr>
          </w:p>
        </w:tc>
        <w:tc>
          <w:tcPr>
            <w:tcW w:w="715" w:type="dxa"/>
            <w:gridSpan w:val="2"/>
            <w:tcMar>
              <w:left w:w="108" w:type="dxa"/>
            </w:tcMar>
            <w:vAlign w:val="center"/>
          </w:tcPr>
          <w:p w:rsidR="000A20C3" w:rsidRPr="00090BE7" w:rsidRDefault="000A20C3" w:rsidP="00105093">
            <w:pPr>
              <w:jc w:val="center"/>
              <w:rPr>
                <w:lang w:val="it-IT"/>
              </w:rPr>
            </w:pP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52"/>
              </w:numPr>
            </w:pPr>
            <w:r w:rsidRPr="003504CA">
              <w:t>rideterminando nuovamente gli importi comparativi per gli esercizi precedenti in cui è stato commesso l’errore; 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quando l’errore è stato commesso precedentemente al primo esercizio presentato, rideterminando nuovamente i saldi di apertura di attività, passività, e patrimonio netto per il primo esercizio presentato.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8.43</w:t>
            </w:r>
          </w:p>
          <w:p w:rsidR="000A20C3" w:rsidRPr="003504CA" w:rsidRDefault="000A20C3" w:rsidP="002D4A35">
            <w:pPr>
              <w:pStyle w:val="IAS"/>
              <w:ind w:left="-57"/>
              <w:jc w:val="left"/>
              <w:rPr>
                <w:lang w:val="it-IT"/>
              </w:rPr>
            </w:pPr>
            <w:r w:rsidRPr="003504CA">
              <w:rPr>
                <w:lang w:val="it-IT"/>
              </w:rPr>
              <w:t>IAS 8.44</w:t>
            </w:r>
          </w:p>
        </w:tc>
        <w:tc>
          <w:tcPr>
            <w:tcW w:w="6091" w:type="dxa"/>
            <w:tcMar>
              <w:left w:w="108" w:type="dxa"/>
            </w:tcMar>
          </w:tcPr>
          <w:p w:rsidR="000A20C3" w:rsidRPr="003504CA" w:rsidRDefault="000A20C3" w:rsidP="00105093">
            <w:pPr>
              <w:rPr>
                <w:lang w:val="it-IT"/>
              </w:rPr>
            </w:pPr>
            <w:r w:rsidRPr="003504CA">
              <w:rPr>
                <w:lang w:val="it-IT"/>
              </w:rPr>
              <w:t>Quando non è fattibile determinare nell’esercizio gli specifici effetti di un errore su un’informativa comparativa, l’entità ha rideterminato i saldi di apertura di attività, passività, e patrimonio netto per il primo esercizio per il quale la rideterminazione retroattiva è determinabile.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8.45</w:t>
            </w:r>
          </w:p>
        </w:tc>
        <w:tc>
          <w:tcPr>
            <w:tcW w:w="6091" w:type="dxa"/>
            <w:tcMar>
              <w:left w:w="108" w:type="dxa"/>
            </w:tcMar>
          </w:tcPr>
          <w:p w:rsidR="000A20C3" w:rsidRPr="003504CA" w:rsidRDefault="000A20C3" w:rsidP="00105093">
            <w:pPr>
              <w:rPr>
                <w:lang w:val="it-IT"/>
              </w:rPr>
            </w:pPr>
            <w:r w:rsidRPr="003504CA">
              <w:rPr>
                <w:lang w:val="it-IT"/>
              </w:rPr>
              <w:t>Quando non è fattibile determinare l’effetto cumulativo all’inizio dell’esercizio corrente, l’entità rideterminerà l’informativa comparativa per correggere l’errore prospetticamente a partire dalla prima data possibile.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8.46</w:t>
            </w:r>
          </w:p>
        </w:tc>
        <w:tc>
          <w:tcPr>
            <w:tcW w:w="6091" w:type="dxa"/>
            <w:tcMar>
              <w:left w:w="108" w:type="dxa"/>
            </w:tcMar>
          </w:tcPr>
          <w:p w:rsidR="000A20C3" w:rsidRPr="003504CA" w:rsidRDefault="000A20C3" w:rsidP="00105093">
            <w:pPr>
              <w:rPr>
                <w:lang w:val="it-IT"/>
              </w:rPr>
            </w:pPr>
            <w:r w:rsidRPr="003504CA">
              <w:rPr>
                <w:lang w:val="it-IT"/>
              </w:rPr>
              <w:t>La correzione di un errore di un esercizio precedente non incide sul risultato economico dell’esercizio in cui l’errore viene scoperto. Eventuali informazioni su esercizi precedenti, inclusi i prospetti storici dei dati del bilancio, sono rettificati a partire dalla data più lontana possibile.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8.49</w:t>
            </w:r>
          </w:p>
        </w:tc>
        <w:tc>
          <w:tcPr>
            <w:tcW w:w="6091" w:type="dxa"/>
            <w:tcMar>
              <w:left w:w="108" w:type="dxa"/>
            </w:tcMar>
          </w:tcPr>
          <w:p w:rsidR="000A20C3" w:rsidRPr="003504CA" w:rsidRDefault="000A20C3" w:rsidP="00105093">
            <w:pPr>
              <w:spacing w:line="240" w:lineRule="exact"/>
              <w:rPr>
                <w:lang w:val="it-IT"/>
              </w:rPr>
            </w:pPr>
            <w:r w:rsidRPr="003504CA">
              <w:rPr>
                <w:lang w:val="it-IT"/>
              </w:rPr>
              <w:t>L’entità ha dato le seguenti informazioni:</w:t>
            </w:r>
          </w:p>
        </w:tc>
        <w:tc>
          <w:tcPr>
            <w:tcW w:w="568" w:type="dxa"/>
            <w:tcMar>
              <w:left w:w="85" w:type="dxa"/>
              <w:right w:w="85" w:type="dxa"/>
            </w:tcMar>
            <w:vAlign w:val="center"/>
          </w:tcPr>
          <w:p w:rsidR="000A20C3" w:rsidRPr="00090BE7" w:rsidRDefault="000A20C3" w:rsidP="00105093">
            <w:pPr>
              <w:jc w:val="center"/>
              <w:rPr>
                <w:lang w:val="it-IT"/>
              </w:rPr>
            </w:pPr>
          </w:p>
        </w:tc>
        <w:tc>
          <w:tcPr>
            <w:tcW w:w="567" w:type="dxa"/>
            <w:tcMar>
              <w:left w:w="108" w:type="dxa"/>
            </w:tcMar>
            <w:vAlign w:val="center"/>
          </w:tcPr>
          <w:p w:rsidR="000A20C3" w:rsidRPr="00090BE7" w:rsidRDefault="000A20C3" w:rsidP="00105093">
            <w:pPr>
              <w:jc w:val="center"/>
              <w:rPr>
                <w:lang w:val="it-IT"/>
              </w:rPr>
            </w:pPr>
          </w:p>
        </w:tc>
        <w:tc>
          <w:tcPr>
            <w:tcW w:w="715" w:type="dxa"/>
            <w:gridSpan w:val="2"/>
            <w:tcMar>
              <w:left w:w="108" w:type="dxa"/>
            </w:tcMar>
            <w:vAlign w:val="center"/>
          </w:tcPr>
          <w:p w:rsidR="000A20C3" w:rsidRPr="00090BE7" w:rsidRDefault="000A20C3" w:rsidP="00105093">
            <w:pPr>
              <w:jc w:val="center"/>
              <w:rPr>
                <w:lang w:val="it-IT"/>
              </w:rPr>
            </w:pP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rPr>
                <w:lang w:val="it-IT"/>
              </w:rPr>
            </w:pPr>
          </w:p>
        </w:tc>
        <w:tc>
          <w:tcPr>
            <w:tcW w:w="6091" w:type="dxa"/>
            <w:tcMar>
              <w:left w:w="108" w:type="dxa"/>
            </w:tcMar>
          </w:tcPr>
          <w:p w:rsidR="000A20C3" w:rsidRPr="003504CA" w:rsidRDefault="000A20C3" w:rsidP="00987159">
            <w:pPr>
              <w:pStyle w:val="Rientroa"/>
              <w:numPr>
                <w:ilvl w:val="0"/>
                <w:numId w:val="53"/>
              </w:numPr>
              <w:spacing w:line="240" w:lineRule="exact"/>
            </w:pPr>
            <w:r w:rsidRPr="003504CA">
              <w:t>la natura dell’errore di un esercizio precedente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rPr>
                <w:lang w:val="it-IT"/>
              </w:rPr>
            </w:pPr>
          </w:p>
        </w:tc>
        <w:tc>
          <w:tcPr>
            <w:tcW w:w="6091" w:type="dxa"/>
            <w:tcMar>
              <w:left w:w="108" w:type="dxa"/>
            </w:tcMar>
          </w:tcPr>
          <w:p w:rsidR="000A20C3" w:rsidRPr="003504CA" w:rsidRDefault="000A20C3" w:rsidP="00105093">
            <w:pPr>
              <w:pStyle w:val="Rientroa"/>
              <w:spacing w:line="240" w:lineRule="exact"/>
            </w:pPr>
            <w:r w:rsidRPr="003504CA">
              <w:t>per ogni esercizio precedente, ove fattibile, l’importo della rettifica:</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rPr>
                <w:lang w:val="it-IT"/>
              </w:rPr>
            </w:pPr>
          </w:p>
        </w:tc>
        <w:tc>
          <w:tcPr>
            <w:tcW w:w="6091" w:type="dxa"/>
            <w:tcMar>
              <w:left w:w="108" w:type="dxa"/>
            </w:tcMar>
          </w:tcPr>
          <w:p w:rsidR="000A20C3" w:rsidRPr="003504CA" w:rsidRDefault="000A20C3" w:rsidP="003504CA">
            <w:pPr>
              <w:pStyle w:val="Puntoelenco"/>
              <w:tabs>
                <w:tab w:val="clear" w:pos="780"/>
              </w:tabs>
              <w:spacing w:line="240" w:lineRule="exact"/>
              <w:ind w:left="601" w:hanging="283"/>
              <w:rPr>
                <w:iCs/>
              </w:rPr>
            </w:pPr>
            <w:r w:rsidRPr="003504CA">
              <w:t>relativamente a ciascuna voce di bilancio interessata; 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33.2</w:t>
            </w:r>
          </w:p>
        </w:tc>
        <w:tc>
          <w:tcPr>
            <w:tcW w:w="6091" w:type="dxa"/>
            <w:tcMar>
              <w:left w:w="108" w:type="dxa"/>
            </w:tcMar>
          </w:tcPr>
          <w:p w:rsidR="000A20C3" w:rsidRPr="003504CA" w:rsidRDefault="000A20C3" w:rsidP="003504CA">
            <w:pPr>
              <w:pStyle w:val="Puntoelenco"/>
              <w:tabs>
                <w:tab w:val="clear" w:pos="780"/>
              </w:tabs>
              <w:spacing w:line="240" w:lineRule="exact"/>
              <w:ind w:left="601" w:hanging="283"/>
            </w:pPr>
            <w:r w:rsidRPr="003504CA">
              <w:t>l’ammontare della rettifica per ciascun esercizio presentato relativamente all’utile per azione di base e diluito (se lo IAS 33 sia applicabile all’entità)</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spacing w:line="240" w:lineRule="exact"/>
            </w:pPr>
            <w:r w:rsidRPr="003504CA">
              <w:t>l’ammontare della rettifica all’inizio del primo esercizio presentato; 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001F1D">
            <w:pPr>
              <w:pStyle w:val="Rientroa"/>
              <w:ind w:left="391" w:hanging="357"/>
            </w:pPr>
            <w:r w:rsidRPr="003504CA">
              <w:t>quando una determinazione retroattiva del valore non è fattibile per un particolare esercizio precedente, le circostanze che hanno portato all’esistenza di tale condizione e una descrizione di come e quando l’errore è stato corretto.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8.49</w:t>
            </w:r>
          </w:p>
        </w:tc>
        <w:tc>
          <w:tcPr>
            <w:tcW w:w="6091" w:type="dxa"/>
            <w:tcMar>
              <w:left w:w="108" w:type="dxa"/>
            </w:tcMar>
          </w:tcPr>
          <w:p w:rsidR="000A20C3" w:rsidRPr="003504CA" w:rsidRDefault="000A20C3" w:rsidP="00105093">
            <w:pPr>
              <w:pStyle w:val="Commentiriquadro"/>
              <w:rPr>
                <w:lang w:val="it-IT"/>
              </w:rPr>
            </w:pPr>
            <w:r w:rsidRPr="003504CA">
              <w:rPr>
                <w:lang w:val="it-IT"/>
              </w:rPr>
              <w:t>Il bilancio degli esercizi successivi non necessita di ripetere l’informativa richiesta dallo IAS 8.49.</w:t>
            </w:r>
          </w:p>
        </w:tc>
        <w:tc>
          <w:tcPr>
            <w:tcW w:w="568" w:type="dxa"/>
            <w:tcMar>
              <w:left w:w="85" w:type="dxa"/>
              <w:right w:w="85" w:type="dxa"/>
            </w:tcMar>
            <w:vAlign w:val="center"/>
          </w:tcPr>
          <w:p w:rsidR="000A20C3" w:rsidRPr="00090BE7" w:rsidRDefault="000A20C3" w:rsidP="00105093">
            <w:pPr>
              <w:jc w:val="center"/>
              <w:rPr>
                <w:lang w:val="it-IT"/>
              </w:rPr>
            </w:pPr>
          </w:p>
        </w:tc>
        <w:tc>
          <w:tcPr>
            <w:tcW w:w="567" w:type="dxa"/>
            <w:tcMar>
              <w:left w:w="108" w:type="dxa"/>
            </w:tcMar>
            <w:vAlign w:val="center"/>
          </w:tcPr>
          <w:p w:rsidR="000A20C3" w:rsidRPr="00090BE7" w:rsidRDefault="000A20C3" w:rsidP="00105093">
            <w:pPr>
              <w:jc w:val="center"/>
              <w:rPr>
                <w:lang w:val="it-IT"/>
              </w:rPr>
            </w:pPr>
          </w:p>
        </w:tc>
        <w:tc>
          <w:tcPr>
            <w:tcW w:w="715" w:type="dxa"/>
            <w:gridSpan w:val="2"/>
            <w:tcMar>
              <w:left w:w="108" w:type="dxa"/>
            </w:tcMar>
            <w:vAlign w:val="center"/>
          </w:tcPr>
          <w:p w:rsidR="000A20C3" w:rsidRPr="00090BE7" w:rsidRDefault="000A20C3" w:rsidP="00105093">
            <w:pPr>
              <w:jc w:val="center"/>
              <w:rPr>
                <w:lang w:val="it-IT"/>
              </w:rPr>
            </w:pPr>
          </w:p>
        </w:tc>
      </w:tr>
      <w:tr w:rsidR="000A20C3" w:rsidRPr="008A0F36" w:rsidTr="00B111A7">
        <w:trPr>
          <w:cantSplit/>
        </w:trPr>
        <w:tc>
          <w:tcPr>
            <w:tcW w:w="678" w:type="dxa"/>
            <w:tcMar>
              <w:left w:w="108" w:type="dxa"/>
            </w:tcMar>
            <w:vAlign w:val="center"/>
          </w:tcPr>
          <w:p w:rsidR="000A20C3" w:rsidRPr="008A0F36" w:rsidRDefault="000A20C3" w:rsidP="00105093">
            <w:pPr>
              <w:jc w:val="left"/>
              <w:rPr>
                <w:lang w:val="it-IT"/>
              </w:rPr>
            </w:pPr>
          </w:p>
        </w:tc>
        <w:tc>
          <w:tcPr>
            <w:tcW w:w="992" w:type="dxa"/>
          </w:tcPr>
          <w:p w:rsidR="000A20C3" w:rsidRPr="008A0F36" w:rsidRDefault="000A20C3" w:rsidP="00105093">
            <w:pPr>
              <w:pStyle w:val="IAS"/>
              <w:jc w:val="left"/>
              <w:rPr>
                <w:lang w:val="it-IT"/>
              </w:rPr>
            </w:pPr>
          </w:p>
        </w:tc>
        <w:tc>
          <w:tcPr>
            <w:tcW w:w="710" w:type="dxa"/>
            <w:tcMar>
              <w:left w:w="108" w:type="dxa"/>
              <w:right w:w="0" w:type="dxa"/>
            </w:tcMar>
            <w:vAlign w:val="center"/>
          </w:tcPr>
          <w:p w:rsidR="000A20C3" w:rsidRPr="003504CA" w:rsidRDefault="000A20C3" w:rsidP="002D4A35">
            <w:pPr>
              <w:pStyle w:val="IAS"/>
              <w:ind w:left="-57"/>
              <w:jc w:val="left"/>
              <w:rPr>
                <w:lang w:val="it-IT"/>
              </w:rPr>
            </w:pPr>
          </w:p>
        </w:tc>
        <w:tc>
          <w:tcPr>
            <w:tcW w:w="6091" w:type="dxa"/>
            <w:tcMar>
              <w:left w:w="108" w:type="dxa"/>
            </w:tcMar>
            <w:vAlign w:val="center"/>
          </w:tcPr>
          <w:p w:rsidR="000A20C3" w:rsidRPr="003504CA" w:rsidRDefault="000A20C3" w:rsidP="00105093">
            <w:pPr>
              <w:pStyle w:val="Titolo1"/>
              <w:keepNext w:val="0"/>
            </w:pPr>
            <w:r w:rsidRPr="003504CA">
              <w:t>DIVIDENDI DISTRIBUITI E DELIBERATI</w:t>
            </w:r>
          </w:p>
        </w:tc>
        <w:tc>
          <w:tcPr>
            <w:tcW w:w="568" w:type="dxa"/>
            <w:tcMar>
              <w:left w:w="85" w:type="dxa"/>
              <w:right w:w="85" w:type="dxa"/>
            </w:tcMar>
            <w:vAlign w:val="center"/>
          </w:tcPr>
          <w:p w:rsidR="000A20C3" w:rsidRDefault="000A20C3" w:rsidP="00105093">
            <w:pPr>
              <w:jc w:val="left"/>
            </w:pPr>
          </w:p>
        </w:tc>
        <w:tc>
          <w:tcPr>
            <w:tcW w:w="567" w:type="dxa"/>
            <w:tcMar>
              <w:left w:w="108" w:type="dxa"/>
            </w:tcMar>
            <w:vAlign w:val="center"/>
          </w:tcPr>
          <w:p w:rsidR="000A20C3" w:rsidRDefault="000A20C3" w:rsidP="00105093">
            <w:pPr>
              <w:jc w:val="left"/>
            </w:pPr>
          </w:p>
        </w:tc>
        <w:tc>
          <w:tcPr>
            <w:tcW w:w="715" w:type="dxa"/>
            <w:gridSpan w:val="2"/>
            <w:tcMar>
              <w:left w:w="108" w:type="dxa"/>
            </w:tcMar>
            <w:vAlign w:val="center"/>
          </w:tcPr>
          <w:p w:rsidR="000A20C3" w:rsidRDefault="000A20C3" w:rsidP="00105093">
            <w:pPr>
              <w:jc w:val="left"/>
            </w:pP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IAS 1.137</w:t>
            </w:r>
          </w:p>
        </w:tc>
        <w:tc>
          <w:tcPr>
            <w:tcW w:w="6091" w:type="dxa"/>
            <w:tcMar>
              <w:left w:w="108" w:type="dxa"/>
            </w:tcMar>
          </w:tcPr>
          <w:p w:rsidR="000A20C3" w:rsidRPr="003504CA" w:rsidRDefault="000A20C3" w:rsidP="00105093">
            <w:pPr>
              <w:rPr>
                <w:lang w:val="it-IT"/>
              </w:rPr>
            </w:pPr>
            <w:r w:rsidRPr="003504CA">
              <w:rPr>
                <w:lang w:val="it-IT"/>
              </w:rPr>
              <w:t>L’entità ha fornito le seguenti informazioni in nota:</w:t>
            </w:r>
          </w:p>
        </w:tc>
        <w:tc>
          <w:tcPr>
            <w:tcW w:w="568" w:type="dxa"/>
            <w:tcMar>
              <w:left w:w="85" w:type="dxa"/>
              <w:right w:w="85" w:type="dxa"/>
            </w:tcMar>
            <w:vAlign w:val="center"/>
          </w:tcPr>
          <w:p w:rsidR="000A20C3" w:rsidRPr="00A32A16" w:rsidRDefault="000A20C3" w:rsidP="00105093">
            <w:pPr>
              <w:jc w:val="center"/>
              <w:rPr>
                <w:lang w:val="it-IT"/>
              </w:rPr>
            </w:pPr>
          </w:p>
        </w:tc>
        <w:tc>
          <w:tcPr>
            <w:tcW w:w="567" w:type="dxa"/>
            <w:tcMar>
              <w:left w:w="108" w:type="dxa"/>
            </w:tcMar>
            <w:vAlign w:val="center"/>
          </w:tcPr>
          <w:p w:rsidR="000A20C3" w:rsidRPr="00A32A16" w:rsidRDefault="000A20C3" w:rsidP="00105093">
            <w:pPr>
              <w:jc w:val="center"/>
              <w:rPr>
                <w:lang w:val="it-IT"/>
              </w:rPr>
            </w:pPr>
          </w:p>
        </w:tc>
        <w:tc>
          <w:tcPr>
            <w:tcW w:w="715" w:type="dxa"/>
            <w:gridSpan w:val="2"/>
            <w:tcMar>
              <w:left w:w="108" w:type="dxa"/>
            </w:tcMar>
            <w:vAlign w:val="center"/>
          </w:tcPr>
          <w:p w:rsidR="000A20C3" w:rsidRPr="00A32A16" w:rsidRDefault="000A20C3" w:rsidP="00105093">
            <w:pPr>
              <w:jc w:val="center"/>
              <w:rPr>
                <w:lang w:val="it-IT"/>
              </w:rPr>
            </w:pP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54"/>
              </w:numPr>
            </w:pPr>
            <w:r w:rsidRPr="003504CA">
              <w:t>l’importo dei dividendi proposti o dichiarati prima che il bilancio sia stato autorizzato alla pubblicazione, ma non rilevati nell’esercizio come distribuzione ai possessori di capitale proprio nell’esercizio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il relativo importo per azione; 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l’ammontare non contabilizzato di dividendi spettanti alle azioni privilegiate.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vAlign w:val="center"/>
          </w:tcPr>
          <w:p w:rsidR="000A20C3" w:rsidRPr="008A0F36" w:rsidRDefault="000A20C3" w:rsidP="00105093">
            <w:pPr>
              <w:rPr>
                <w:lang w:val="it-IT"/>
              </w:rPr>
            </w:pPr>
          </w:p>
        </w:tc>
        <w:tc>
          <w:tcPr>
            <w:tcW w:w="992" w:type="dxa"/>
          </w:tcPr>
          <w:p w:rsidR="000A20C3" w:rsidRPr="008A0F36" w:rsidRDefault="000A20C3" w:rsidP="00105093">
            <w:pPr>
              <w:pStyle w:val="IAS"/>
              <w:jc w:val="both"/>
              <w:rPr>
                <w:lang w:val="it-IT"/>
              </w:rPr>
            </w:pPr>
          </w:p>
        </w:tc>
        <w:tc>
          <w:tcPr>
            <w:tcW w:w="710" w:type="dxa"/>
            <w:tcMar>
              <w:left w:w="108" w:type="dxa"/>
              <w:right w:w="0" w:type="dxa"/>
            </w:tcMar>
            <w:vAlign w:val="center"/>
          </w:tcPr>
          <w:p w:rsidR="000A20C3" w:rsidRPr="003504CA" w:rsidRDefault="000A20C3" w:rsidP="002D4A35">
            <w:pPr>
              <w:pStyle w:val="IAS"/>
              <w:ind w:left="-57"/>
              <w:jc w:val="left"/>
              <w:rPr>
                <w:lang w:val="it-IT"/>
              </w:rPr>
            </w:pPr>
          </w:p>
        </w:tc>
        <w:tc>
          <w:tcPr>
            <w:tcW w:w="6091" w:type="dxa"/>
            <w:tcMar>
              <w:left w:w="108" w:type="dxa"/>
            </w:tcMar>
            <w:vAlign w:val="center"/>
          </w:tcPr>
          <w:p w:rsidR="000A20C3" w:rsidRPr="003504CA" w:rsidRDefault="000A20C3" w:rsidP="00105093">
            <w:pPr>
              <w:pStyle w:val="Titolo1"/>
              <w:jc w:val="both"/>
            </w:pPr>
            <w:r w:rsidRPr="003504CA">
              <w:t>DISTRIBUZIONE AI SOCI DI ATTIVITà NON RAPPRESENTATE DA DISPONIBILITà</w:t>
            </w:r>
            <w:r w:rsidRPr="003504CA">
              <w:rPr>
                <w:b w:val="0"/>
              </w:rPr>
              <w:t>’</w:t>
            </w:r>
            <w:r w:rsidRPr="003504CA">
              <w:t xml:space="preserve"> LIQUIDE</w:t>
            </w:r>
          </w:p>
        </w:tc>
        <w:tc>
          <w:tcPr>
            <w:tcW w:w="568" w:type="dxa"/>
            <w:tcMar>
              <w:left w:w="85" w:type="dxa"/>
              <w:right w:w="85" w:type="dxa"/>
            </w:tcMar>
            <w:vAlign w:val="center"/>
          </w:tcPr>
          <w:p w:rsidR="000A20C3" w:rsidRPr="00090BE7" w:rsidRDefault="000A20C3" w:rsidP="00105093">
            <w:pPr>
              <w:rPr>
                <w:lang w:val="it-IT"/>
              </w:rPr>
            </w:pPr>
          </w:p>
        </w:tc>
        <w:tc>
          <w:tcPr>
            <w:tcW w:w="567" w:type="dxa"/>
            <w:tcMar>
              <w:left w:w="108" w:type="dxa"/>
            </w:tcMar>
            <w:vAlign w:val="center"/>
          </w:tcPr>
          <w:p w:rsidR="000A20C3" w:rsidRPr="00090BE7" w:rsidRDefault="000A20C3" w:rsidP="00105093">
            <w:pPr>
              <w:rPr>
                <w:lang w:val="it-IT"/>
              </w:rPr>
            </w:pPr>
          </w:p>
        </w:tc>
        <w:tc>
          <w:tcPr>
            <w:tcW w:w="715" w:type="dxa"/>
            <w:gridSpan w:val="2"/>
            <w:tcMar>
              <w:left w:w="108" w:type="dxa"/>
            </w:tcMar>
            <w:vAlign w:val="center"/>
          </w:tcPr>
          <w:p w:rsidR="000A20C3" w:rsidRPr="00090BE7" w:rsidRDefault="000A20C3" w:rsidP="00105093">
            <w:pPr>
              <w:rPr>
                <w:lang w:val="it-IT"/>
              </w:rPr>
            </w:pPr>
          </w:p>
        </w:tc>
      </w:tr>
      <w:tr w:rsidR="000A20C3" w:rsidRPr="008361A3"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4E2950" w:rsidP="002D4A35">
            <w:pPr>
              <w:pStyle w:val="IAS"/>
              <w:ind w:left="-57"/>
              <w:jc w:val="left"/>
              <w:rPr>
                <w:lang w:val="it-IT"/>
              </w:rPr>
            </w:pPr>
            <w:r>
              <w:rPr>
                <w:lang w:val="it-IT"/>
              </w:rPr>
              <w:t xml:space="preserve">IFRIC </w:t>
            </w:r>
            <w:r w:rsidR="000A20C3" w:rsidRPr="003504CA">
              <w:rPr>
                <w:lang w:val="it-IT"/>
              </w:rPr>
              <w:t>17.14 IFRIC 17.15</w:t>
            </w:r>
          </w:p>
        </w:tc>
        <w:tc>
          <w:tcPr>
            <w:tcW w:w="6091" w:type="dxa"/>
            <w:tcMar>
              <w:left w:w="108" w:type="dxa"/>
            </w:tcMar>
          </w:tcPr>
          <w:p w:rsidR="000A20C3" w:rsidRPr="003504CA" w:rsidRDefault="000A20C3" w:rsidP="00105093">
            <w:pPr>
              <w:rPr>
                <w:lang w:val="it-IT"/>
              </w:rPr>
            </w:pPr>
            <w:r w:rsidRPr="003504CA">
              <w:rPr>
                <w:lang w:val="it-IT"/>
              </w:rPr>
              <w:t>Se l’entità regola un debito per dividendi attraverso la distribuzione di attività non monetarie, l’entità rileva eventuali differenze tra il valore contabile delle attività distribuite ed il valore contabile del debito per dividendi come elemento separato nell’utile/(perdita) d’esercizio.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IFRIC 17.16</w:t>
            </w:r>
          </w:p>
        </w:tc>
        <w:tc>
          <w:tcPr>
            <w:tcW w:w="6091" w:type="dxa"/>
            <w:tcMar>
              <w:left w:w="108" w:type="dxa"/>
            </w:tcMar>
          </w:tcPr>
          <w:p w:rsidR="000A20C3" w:rsidRPr="003504CA" w:rsidRDefault="000A20C3" w:rsidP="00105093">
            <w:pPr>
              <w:rPr>
                <w:lang w:val="it-IT"/>
              </w:rPr>
            </w:pPr>
            <w:r w:rsidRPr="003504CA">
              <w:rPr>
                <w:lang w:val="it-IT"/>
              </w:rPr>
              <w:t>In una distribuzione ai soci di attività non rappresentate da disponibilità liquide, l’entità fornisce indicazioni:</w:t>
            </w:r>
          </w:p>
        </w:tc>
        <w:tc>
          <w:tcPr>
            <w:tcW w:w="568" w:type="dxa"/>
            <w:tcMar>
              <w:left w:w="85" w:type="dxa"/>
              <w:right w:w="85" w:type="dxa"/>
            </w:tcMar>
            <w:vAlign w:val="center"/>
          </w:tcPr>
          <w:p w:rsidR="000A20C3" w:rsidRPr="00090BE7" w:rsidRDefault="000A20C3" w:rsidP="00105093">
            <w:pPr>
              <w:jc w:val="center"/>
              <w:rPr>
                <w:lang w:val="it-IT"/>
              </w:rPr>
            </w:pPr>
          </w:p>
        </w:tc>
        <w:tc>
          <w:tcPr>
            <w:tcW w:w="567" w:type="dxa"/>
            <w:tcMar>
              <w:left w:w="108" w:type="dxa"/>
            </w:tcMar>
            <w:vAlign w:val="center"/>
          </w:tcPr>
          <w:p w:rsidR="000A20C3" w:rsidRPr="00090BE7" w:rsidRDefault="000A20C3" w:rsidP="00105093">
            <w:pPr>
              <w:jc w:val="center"/>
              <w:rPr>
                <w:lang w:val="it-IT"/>
              </w:rPr>
            </w:pPr>
          </w:p>
        </w:tc>
        <w:tc>
          <w:tcPr>
            <w:tcW w:w="715" w:type="dxa"/>
            <w:gridSpan w:val="2"/>
            <w:tcMar>
              <w:left w:w="108" w:type="dxa"/>
            </w:tcMar>
            <w:vAlign w:val="center"/>
          </w:tcPr>
          <w:p w:rsidR="000A20C3" w:rsidRPr="00090BE7" w:rsidRDefault="000A20C3" w:rsidP="00105093">
            <w:pPr>
              <w:jc w:val="center"/>
              <w:rPr>
                <w:lang w:val="it-IT"/>
              </w:rPr>
            </w:pP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55"/>
              </w:numPr>
            </w:pPr>
            <w:r w:rsidRPr="003504CA">
              <w:t>del valore contabile del dividendo pagabile all’inizio ed alla fine dell’esercizio; 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 xml:space="preserve">l’incremento o la riduzione del valore contabile del dividendo pagabile rilevato nell’esercizio, dovuto a cambiamento del </w:t>
            </w:r>
            <w:r w:rsidRPr="003504CA">
              <w:rPr>
                <w:i/>
              </w:rPr>
              <w:t>fair value</w:t>
            </w:r>
            <w:r w:rsidRPr="003504CA">
              <w:t xml:space="preserve"> delle attività da distribuire.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pStyle w:val="Numeroelenco"/>
              <w:ind w:left="0" w:firstLine="57"/>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IFRIC 17.17</w:t>
            </w:r>
          </w:p>
        </w:tc>
        <w:tc>
          <w:tcPr>
            <w:tcW w:w="6091" w:type="dxa"/>
            <w:tcMar>
              <w:left w:w="108" w:type="dxa"/>
            </w:tcMar>
          </w:tcPr>
          <w:p w:rsidR="000A20C3" w:rsidRPr="003504CA" w:rsidRDefault="000A20C3" w:rsidP="00105093">
            <w:pPr>
              <w:rPr>
                <w:lang w:val="it-IT"/>
              </w:rPr>
            </w:pPr>
            <w:r w:rsidRPr="003504CA">
              <w:rPr>
                <w:lang w:val="it-IT"/>
              </w:rPr>
              <w:t xml:space="preserve">Se l’entità dichiara </w:t>
            </w:r>
            <w:r w:rsidR="00DA0153" w:rsidRPr="003504CA">
              <w:rPr>
                <w:lang w:val="it-IT"/>
              </w:rPr>
              <w:t>l’intenzione di distribuire un’</w:t>
            </w:r>
            <w:r w:rsidRPr="003504CA">
              <w:rPr>
                <w:lang w:val="it-IT"/>
              </w:rPr>
              <w:t>attività non monetaria dopo la fine dell’esercizio, ma prima che il bilancio sia autorizzato alla pubblicazione, l’entità indica:</w:t>
            </w:r>
          </w:p>
        </w:tc>
        <w:tc>
          <w:tcPr>
            <w:tcW w:w="568" w:type="dxa"/>
            <w:tcMar>
              <w:left w:w="85" w:type="dxa"/>
              <w:right w:w="85" w:type="dxa"/>
            </w:tcMar>
            <w:vAlign w:val="center"/>
          </w:tcPr>
          <w:p w:rsidR="000A20C3" w:rsidRPr="00090BE7" w:rsidRDefault="000A20C3" w:rsidP="00105093">
            <w:pPr>
              <w:jc w:val="center"/>
              <w:rPr>
                <w:lang w:val="it-IT"/>
              </w:rPr>
            </w:pPr>
          </w:p>
        </w:tc>
        <w:tc>
          <w:tcPr>
            <w:tcW w:w="567" w:type="dxa"/>
            <w:tcMar>
              <w:left w:w="108" w:type="dxa"/>
            </w:tcMar>
            <w:vAlign w:val="center"/>
          </w:tcPr>
          <w:p w:rsidR="000A20C3" w:rsidRPr="00090BE7" w:rsidRDefault="000A20C3" w:rsidP="00105093">
            <w:pPr>
              <w:jc w:val="center"/>
              <w:rPr>
                <w:lang w:val="it-IT"/>
              </w:rPr>
            </w:pPr>
          </w:p>
        </w:tc>
        <w:tc>
          <w:tcPr>
            <w:tcW w:w="715" w:type="dxa"/>
            <w:gridSpan w:val="2"/>
            <w:tcMar>
              <w:left w:w="108" w:type="dxa"/>
            </w:tcMar>
            <w:vAlign w:val="center"/>
          </w:tcPr>
          <w:p w:rsidR="000A20C3" w:rsidRPr="00090BE7" w:rsidRDefault="000A20C3" w:rsidP="00105093">
            <w:pPr>
              <w:jc w:val="center"/>
              <w:rPr>
                <w:lang w:val="it-IT"/>
              </w:rPr>
            </w:pP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56"/>
              </w:numPr>
            </w:pPr>
            <w:r w:rsidRPr="003504CA">
              <w:t>la natura dell’attività che sarà distribuita</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il valore contabile dell’attività da distribuire così come risultante alla fine dell’esercizio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8A0F36"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 xml:space="preserve">il </w:t>
            </w:r>
            <w:r w:rsidRPr="003504CA">
              <w:rPr>
                <w:i/>
              </w:rPr>
              <w:t>fair value</w:t>
            </w:r>
            <w:r w:rsidRPr="003504CA">
              <w:t xml:space="preserve"> stimato dell’attività da distribuire alla fine dell’esercizio, se è diverso dal valore contabile dell’attività; 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105093">
            <w:pPr>
              <w:pStyle w:val="Rientroa"/>
            </w:pPr>
            <w:r w:rsidRPr="003504CA">
              <w:t xml:space="preserve">se il </w:t>
            </w:r>
            <w:r w:rsidRPr="003504CA">
              <w:rPr>
                <w:i/>
              </w:rPr>
              <w:t xml:space="preserve">fair value </w:t>
            </w:r>
            <w:r w:rsidRPr="003504CA">
              <w:t>dell’attività da distribuire è presentato in accordo con il precedente punto c), la seguente informativa richiesta dall’IFRS 13:</w:t>
            </w:r>
          </w:p>
        </w:tc>
        <w:tc>
          <w:tcPr>
            <w:tcW w:w="568" w:type="dxa"/>
            <w:tcMar>
              <w:left w:w="85" w:type="dxa"/>
              <w:right w:w="85" w:type="dxa"/>
            </w:tcMar>
          </w:tcPr>
          <w:p w:rsidR="000A20C3" w:rsidRPr="004979D5" w:rsidRDefault="000A20C3" w:rsidP="00105093">
            <w:pPr>
              <w:jc w:val="center"/>
              <w:rPr>
                <w:lang w:val="it-IT"/>
              </w:rPr>
            </w:pPr>
          </w:p>
          <w:p w:rsidR="000A20C3" w:rsidRPr="00A32A16" w:rsidRDefault="000A20C3" w:rsidP="00105093">
            <w:pPr>
              <w:rPr>
                <w:lang w:val="it-IT"/>
              </w:rPr>
            </w:pPr>
          </w:p>
        </w:tc>
        <w:tc>
          <w:tcPr>
            <w:tcW w:w="567" w:type="dxa"/>
            <w:tcMar>
              <w:left w:w="108" w:type="dxa"/>
            </w:tcMar>
          </w:tcPr>
          <w:p w:rsidR="000A20C3" w:rsidRPr="00347FAC" w:rsidRDefault="000A20C3" w:rsidP="00105093">
            <w:pPr>
              <w:jc w:val="center"/>
              <w:rPr>
                <w:lang w:val="it-IT"/>
              </w:rPr>
            </w:pPr>
          </w:p>
          <w:p w:rsidR="000A20C3" w:rsidRPr="00A32A16" w:rsidRDefault="000A20C3" w:rsidP="00105093">
            <w:pPr>
              <w:rPr>
                <w:lang w:val="it-IT"/>
              </w:rPr>
            </w:pPr>
          </w:p>
        </w:tc>
        <w:tc>
          <w:tcPr>
            <w:tcW w:w="715" w:type="dxa"/>
            <w:gridSpan w:val="2"/>
            <w:tcMar>
              <w:left w:w="108" w:type="dxa"/>
            </w:tcMar>
          </w:tcPr>
          <w:p w:rsidR="000A20C3" w:rsidRPr="00347FAC" w:rsidRDefault="000A20C3" w:rsidP="00105093">
            <w:pPr>
              <w:jc w:val="center"/>
              <w:rPr>
                <w:lang w:val="it-IT"/>
              </w:rPr>
            </w:pPr>
          </w:p>
          <w:p w:rsidR="000A20C3" w:rsidRPr="00A32A16" w:rsidRDefault="000A20C3" w:rsidP="00105093">
            <w:pPr>
              <w:rPr>
                <w:lang w:val="it-IT"/>
              </w:rPr>
            </w:pP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2D0C35"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pPr>
            <w:r w:rsidRPr="003504CA">
              <w:t>IFRS 13.99</w:t>
            </w:r>
          </w:p>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17"/>
              </w:numPr>
              <w:ind w:left="742" w:hanging="295"/>
            </w:pPr>
            <w:r w:rsidRPr="003504CA">
              <w:t>le informazioni quantitative richieste dall’IFRS 13 in formato tabellare, a meno che non sia più idoneo un formato diverso;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AB2C1C" w:rsidRDefault="000A20C3" w:rsidP="00105093">
            <w:pPr>
              <w:pStyle w:val="IAS"/>
            </w:pPr>
          </w:p>
        </w:tc>
        <w:tc>
          <w:tcPr>
            <w:tcW w:w="710" w:type="dxa"/>
            <w:tcMar>
              <w:left w:w="108" w:type="dxa"/>
              <w:right w:w="0" w:type="dxa"/>
            </w:tcMar>
          </w:tcPr>
          <w:p w:rsidR="000A20C3" w:rsidRPr="003504CA" w:rsidRDefault="000A20C3" w:rsidP="002D4A35">
            <w:pPr>
              <w:pStyle w:val="IAS"/>
              <w:ind w:left="-57"/>
              <w:jc w:val="left"/>
            </w:pPr>
            <w:r w:rsidRPr="003504CA">
              <w:t>IFRS 13.93(b)</w:t>
            </w:r>
          </w:p>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17"/>
              </w:numPr>
              <w:ind w:left="742" w:hanging="283"/>
            </w:pPr>
            <w:r w:rsidRPr="003504CA">
              <w:t xml:space="preserve">il livello della gerarchia del </w:t>
            </w:r>
            <w:r w:rsidRPr="003504CA">
              <w:rPr>
                <w:i/>
              </w:rPr>
              <w:t xml:space="preserve">fair value </w:t>
            </w:r>
            <w:r w:rsidRPr="003504CA">
              <w:t xml:space="preserve">in cui sono classificate le valutazioni del </w:t>
            </w:r>
            <w:r w:rsidRPr="003504CA">
              <w:rPr>
                <w:i/>
              </w:rPr>
              <w:t xml:space="preserve">fair value </w:t>
            </w:r>
            <w:r w:rsidRPr="003504CA">
              <w:t>nella loro interezza (Livello 1, 2 o 3);</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AB2C1C" w:rsidRDefault="000A20C3" w:rsidP="00105093">
            <w:pPr>
              <w:pStyle w:val="IAS"/>
            </w:pPr>
          </w:p>
        </w:tc>
        <w:tc>
          <w:tcPr>
            <w:tcW w:w="710" w:type="dxa"/>
            <w:tcMar>
              <w:left w:w="108" w:type="dxa"/>
              <w:right w:w="0" w:type="dxa"/>
            </w:tcMar>
          </w:tcPr>
          <w:p w:rsidR="000A20C3" w:rsidRPr="003504CA" w:rsidRDefault="000A20C3" w:rsidP="002D4A35">
            <w:pPr>
              <w:pStyle w:val="IAS"/>
              <w:ind w:left="-57"/>
              <w:jc w:val="left"/>
            </w:pPr>
            <w:r w:rsidRPr="003504CA">
              <w:t>IFRS 13.93(d)</w:t>
            </w:r>
          </w:p>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17"/>
              </w:numPr>
              <w:ind w:left="742" w:hanging="283"/>
              <w:rPr>
                <w:iCs/>
              </w:rPr>
            </w:pPr>
            <w:r w:rsidRPr="003504CA">
              <w:t xml:space="preserve">per le valutazioni del </w:t>
            </w:r>
            <w:r w:rsidRPr="003504CA">
              <w:rPr>
                <w:i/>
              </w:rPr>
              <w:t>fair value</w:t>
            </w:r>
            <w:r w:rsidRPr="003504CA">
              <w:t xml:space="preserve"> classificate nei Livelli 2 e 3 della gerarchia:</w:t>
            </w:r>
          </w:p>
        </w:tc>
        <w:tc>
          <w:tcPr>
            <w:tcW w:w="568" w:type="dxa"/>
            <w:tcMar>
              <w:left w:w="85" w:type="dxa"/>
              <w:right w:w="85" w:type="dxa"/>
            </w:tcMar>
          </w:tcPr>
          <w:p w:rsidR="000A20C3" w:rsidRPr="004979D5" w:rsidRDefault="000A20C3" w:rsidP="00105093">
            <w:pPr>
              <w:jc w:val="center"/>
              <w:rPr>
                <w:lang w:val="it-IT"/>
              </w:rPr>
            </w:pPr>
          </w:p>
        </w:tc>
        <w:tc>
          <w:tcPr>
            <w:tcW w:w="567" w:type="dxa"/>
            <w:tcMar>
              <w:left w:w="108" w:type="dxa"/>
            </w:tcMar>
          </w:tcPr>
          <w:p w:rsidR="000A20C3" w:rsidRPr="000E63A4" w:rsidRDefault="000A20C3" w:rsidP="00105093">
            <w:pPr>
              <w:jc w:val="center"/>
              <w:rPr>
                <w:lang w:val="it-IT"/>
              </w:rPr>
            </w:pPr>
          </w:p>
        </w:tc>
        <w:tc>
          <w:tcPr>
            <w:tcW w:w="715" w:type="dxa"/>
            <w:gridSpan w:val="2"/>
            <w:tcMar>
              <w:left w:w="108" w:type="dxa"/>
            </w:tcMar>
          </w:tcPr>
          <w:p w:rsidR="000A20C3" w:rsidRPr="000E63A4" w:rsidRDefault="000A20C3" w:rsidP="00105093">
            <w:pPr>
              <w:jc w:val="center"/>
              <w:rPr>
                <w:lang w:val="it-IT"/>
              </w:rPr>
            </w:pP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04"/>
              </w:numPr>
              <w:ind w:left="1026" w:hanging="284"/>
            </w:pPr>
            <w:r w:rsidRPr="003504CA">
              <w:t xml:space="preserve">una descrizione delle tecniche di valutazione e degli input utilizzati nella valutazione del </w:t>
            </w:r>
            <w:r w:rsidRPr="003504CA">
              <w:rPr>
                <w:i/>
              </w:rPr>
              <w:t>fair value;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04"/>
              </w:numPr>
              <w:ind w:left="1026" w:hanging="284"/>
              <w:rPr>
                <w:iCs/>
              </w:rPr>
            </w:pPr>
            <w:r w:rsidRPr="003504CA">
              <w:t>se è intervenuto un cambiamento nella tecnica di valutazione, l’indicazione di tale cambiamento e le motivazioni;</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rPr>
                <w:lang w:val="it-IT"/>
              </w:rPr>
            </w:pPr>
          </w:p>
        </w:tc>
        <w:tc>
          <w:tcPr>
            <w:tcW w:w="710" w:type="dxa"/>
            <w:tcMar>
              <w:left w:w="108" w:type="dxa"/>
              <w:right w:w="0" w:type="dxa"/>
            </w:tcMar>
          </w:tcPr>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04"/>
              </w:numPr>
              <w:ind w:left="1026" w:hanging="284"/>
            </w:pPr>
            <w:r w:rsidRPr="003504CA">
              <w:t xml:space="preserve">per le valutazioni del </w:t>
            </w:r>
            <w:r w:rsidRPr="003504CA">
              <w:rPr>
                <w:i/>
              </w:rPr>
              <w:t xml:space="preserve">fair value </w:t>
            </w:r>
            <w:r w:rsidRPr="003504CA">
              <w:t xml:space="preserve">classificate nel Livello 3 della gerarchia, informazioni quantitative sugli input non osservabili utilizzati nella valutazione del </w:t>
            </w:r>
            <w:r w:rsidRPr="003504CA">
              <w:rPr>
                <w:i/>
              </w:rPr>
              <w:t>fair value;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Default="000A20C3" w:rsidP="00105093">
            <w:pPr>
              <w:pStyle w:val="IAS"/>
              <w:jc w:val="both"/>
              <w:rPr>
                <w:lang w:val="it-IT"/>
              </w:rPr>
            </w:pPr>
          </w:p>
        </w:tc>
        <w:tc>
          <w:tcPr>
            <w:tcW w:w="710" w:type="dxa"/>
            <w:tcMar>
              <w:left w:w="108" w:type="dxa"/>
              <w:right w:w="0" w:type="dxa"/>
            </w:tcMar>
          </w:tcPr>
          <w:p w:rsidR="000A20C3" w:rsidRPr="003504CA" w:rsidRDefault="000A20C3" w:rsidP="002D4A35">
            <w:pPr>
              <w:pStyle w:val="IAS"/>
              <w:ind w:left="-57"/>
              <w:jc w:val="left"/>
              <w:rPr>
                <w:lang w:val="it-IT"/>
              </w:rPr>
            </w:pPr>
            <w:r w:rsidRPr="003504CA">
              <w:rPr>
                <w:lang w:val="it-IT"/>
              </w:rPr>
              <w:t>IFRS 13.93(g)</w:t>
            </w:r>
          </w:p>
          <w:p w:rsidR="000A20C3" w:rsidRPr="003504CA" w:rsidRDefault="000A20C3" w:rsidP="002D4A35">
            <w:pPr>
              <w:pStyle w:val="IAS"/>
              <w:ind w:left="-57"/>
              <w:jc w:val="left"/>
              <w:rPr>
                <w:lang w:val="it-IT"/>
              </w:rPr>
            </w:pPr>
          </w:p>
        </w:tc>
        <w:tc>
          <w:tcPr>
            <w:tcW w:w="6091" w:type="dxa"/>
            <w:tcMar>
              <w:left w:w="108" w:type="dxa"/>
            </w:tcMar>
          </w:tcPr>
          <w:p w:rsidR="000A20C3" w:rsidRPr="003504CA" w:rsidRDefault="000A20C3" w:rsidP="00987159">
            <w:pPr>
              <w:pStyle w:val="Rientroa"/>
              <w:numPr>
                <w:ilvl w:val="0"/>
                <w:numId w:val="217"/>
              </w:numPr>
              <w:ind w:left="742" w:hanging="283"/>
              <w:rPr>
                <w:iCs/>
              </w:rPr>
            </w:pPr>
            <w:r w:rsidRPr="003504CA">
              <w:t xml:space="preserve">per le valutazioni del </w:t>
            </w:r>
            <w:r w:rsidRPr="003504CA">
              <w:rPr>
                <w:i/>
              </w:rPr>
              <w:t>fair value</w:t>
            </w:r>
            <w:r w:rsidRPr="003504CA">
              <w:t xml:space="preserve"> classificate nel Livello 3 della gerarchia del </w:t>
            </w:r>
            <w:r w:rsidRPr="003504CA">
              <w:rPr>
                <w:i/>
              </w:rPr>
              <w:t>fair value</w:t>
            </w:r>
            <w:r w:rsidRPr="003504CA">
              <w:t xml:space="preserve">, una descrizione dei processi di valutazione utilizzati dall’entità (incluso, per esempio, come l’entità definisce i propri criteri e le procedure di valutazione e come analizza i cambiamenti intervenuti nelle valutazioni del </w:t>
            </w:r>
            <w:r w:rsidRPr="003504CA">
              <w:rPr>
                <w:i/>
              </w:rPr>
              <w:t>fair value</w:t>
            </w:r>
            <w:r w:rsidRPr="003504CA">
              <w:t xml:space="preserve"> tra i vari esercizi);</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0E63A4"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r w:rsidRPr="003504CA">
              <w:rPr>
                <w:lang w:val="it-IT"/>
              </w:rPr>
              <w:t>IFRS 13.93(i)</w:t>
            </w:r>
          </w:p>
        </w:tc>
        <w:tc>
          <w:tcPr>
            <w:tcW w:w="6091" w:type="dxa"/>
            <w:tcMar>
              <w:left w:w="108" w:type="dxa"/>
            </w:tcMar>
          </w:tcPr>
          <w:p w:rsidR="000A20C3" w:rsidRPr="003504CA" w:rsidRDefault="000A20C3" w:rsidP="00987159">
            <w:pPr>
              <w:pStyle w:val="Rientroa"/>
              <w:numPr>
                <w:ilvl w:val="0"/>
                <w:numId w:val="217"/>
              </w:numPr>
              <w:ind w:left="742" w:hanging="283"/>
            </w:pPr>
            <w:r w:rsidRPr="003504CA">
              <w:rPr>
                <w:rFonts w:cs="EUAlbertina"/>
                <w:color w:val="19161B"/>
                <w:lang w:eastAsia="it-IT"/>
              </w:rPr>
              <w:t xml:space="preserve">per le valutazioni del </w:t>
            </w:r>
            <w:r w:rsidRPr="003504CA">
              <w:rPr>
                <w:rFonts w:cs="EUAlbertina"/>
                <w:i/>
                <w:iCs/>
                <w:color w:val="19161B"/>
                <w:lang w:eastAsia="it-IT"/>
              </w:rPr>
              <w:t>fair value</w:t>
            </w:r>
            <w:r w:rsidRPr="003504CA">
              <w:rPr>
                <w:rFonts w:cs="EUAlbertina"/>
                <w:color w:val="19161B"/>
                <w:lang w:eastAsia="it-IT"/>
              </w:rPr>
              <w:t>, se il massimo e miglior (“highest and best use”) utilizzo di un’attività non finanziaria differisce dal suo utilizzo corrente, un’entità deve indicare tale fatto e il motivo per cui l’attività non finanziaria viene utilizzata in modo diverso dal suo massimo e miglior utilizzo.</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A0F36" w:rsidTr="00B111A7">
        <w:trPr>
          <w:cantSplit/>
        </w:trPr>
        <w:tc>
          <w:tcPr>
            <w:tcW w:w="678" w:type="dxa"/>
            <w:tcMar>
              <w:left w:w="108" w:type="dxa"/>
            </w:tcMar>
            <w:vAlign w:val="center"/>
          </w:tcPr>
          <w:p w:rsidR="000A20C3" w:rsidRPr="008A0F36" w:rsidRDefault="000A20C3" w:rsidP="00105093">
            <w:pPr>
              <w:jc w:val="left"/>
              <w:rPr>
                <w:lang w:val="it-IT"/>
              </w:rPr>
            </w:pPr>
          </w:p>
        </w:tc>
        <w:tc>
          <w:tcPr>
            <w:tcW w:w="992" w:type="dxa"/>
          </w:tcPr>
          <w:p w:rsidR="000A20C3" w:rsidRPr="003504CA" w:rsidRDefault="000A20C3" w:rsidP="00105093">
            <w:pPr>
              <w:pStyle w:val="IAS"/>
              <w:jc w:val="left"/>
              <w:rPr>
                <w:lang w:val="it-IT"/>
              </w:rPr>
            </w:pPr>
          </w:p>
        </w:tc>
        <w:tc>
          <w:tcPr>
            <w:tcW w:w="710" w:type="dxa"/>
            <w:tcMar>
              <w:left w:w="108" w:type="dxa"/>
              <w:right w:w="0" w:type="dxa"/>
            </w:tcMar>
            <w:vAlign w:val="center"/>
          </w:tcPr>
          <w:p w:rsidR="000A20C3" w:rsidRPr="003504CA" w:rsidRDefault="000A20C3" w:rsidP="008767BD">
            <w:pPr>
              <w:pStyle w:val="IAS"/>
              <w:ind w:left="-57"/>
              <w:jc w:val="left"/>
              <w:rPr>
                <w:lang w:val="it-IT"/>
              </w:rPr>
            </w:pPr>
          </w:p>
        </w:tc>
        <w:tc>
          <w:tcPr>
            <w:tcW w:w="6091" w:type="dxa"/>
            <w:tcMar>
              <w:left w:w="108" w:type="dxa"/>
            </w:tcMar>
            <w:vAlign w:val="center"/>
          </w:tcPr>
          <w:p w:rsidR="000A20C3" w:rsidRPr="003504CA" w:rsidRDefault="000A20C3" w:rsidP="00105093">
            <w:pPr>
              <w:pStyle w:val="Titolo1"/>
            </w:pPr>
            <w:r w:rsidRPr="003504CA">
              <w:t>BENEFICI PER I DIPENDENTI</w:t>
            </w:r>
          </w:p>
        </w:tc>
        <w:tc>
          <w:tcPr>
            <w:tcW w:w="568" w:type="dxa"/>
            <w:tcMar>
              <w:left w:w="85" w:type="dxa"/>
              <w:right w:w="85" w:type="dxa"/>
            </w:tcMar>
            <w:vAlign w:val="center"/>
          </w:tcPr>
          <w:p w:rsidR="000A20C3" w:rsidRDefault="000A20C3" w:rsidP="00105093">
            <w:pPr>
              <w:jc w:val="left"/>
            </w:pPr>
          </w:p>
        </w:tc>
        <w:tc>
          <w:tcPr>
            <w:tcW w:w="567" w:type="dxa"/>
            <w:tcMar>
              <w:left w:w="108" w:type="dxa"/>
            </w:tcMar>
            <w:vAlign w:val="center"/>
          </w:tcPr>
          <w:p w:rsidR="000A20C3" w:rsidRDefault="000A20C3" w:rsidP="00105093">
            <w:pPr>
              <w:jc w:val="left"/>
            </w:pPr>
          </w:p>
        </w:tc>
        <w:tc>
          <w:tcPr>
            <w:tcW w:w="715" w:type="dxa"/>
            <w:gridSpan w:val="2"/>
            <w:tcMar>
              <w:left w:w="108" w:type="dxa"/>
            </w:tcMar>
            <w:vAlign w:val="center"/>
          </w:tcPr>
          <w:p w:rsidR="000A20C3" w:rsidRDefault="000A20C3" w:rsidP="00105093">
            <w:pPr>
              <w:jc w:val="left"/>
            </w:pP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p>
        </w:tc>
        <w:tc>
          <w:tcPr>
            <w:tcW w:w="6091" w:type="dxa"/>
            <w:tcMar>
              <w:left w:w="108" w:type="dxa"/>
            </w:tcMar>
          </w:tcPr>
          <w:p w:rsidR="000A20C3" w:rsidRPr="003504CA" w:rsidRDefault="000A20C3" w:rsidP="00105093">
            <w:pPr>
              <w:rPr>
                <w:b/>
                <w:caps/>
                <w:lang w:val="it-IT"/>
              </w:rPr>
            </w:pPr>
            <w:r w:rsidRPr="003504CA">
              <w:rPr>
                <w:rFonts w:cs="EUAlbertina"/>
                <w:b/>
                <w:color w:val="000000"/>
                <w:lang w:val="it-IT"/>
              </w:rPr>
              <w:t>Benefici a breve termine per i dipendenti</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lang w:val="it-IT"/>
              </w:rPr>
            </w:pPr>
            <w:r w:rsidRPr="003504CA">
              <w:rPr>
                <w:sz w:val="12"/>
                <w:szCs w:val="12"/>
                <w:lang w:val="it-IT"/>
              </w:rPr>
              <w:t>IAS 19.25</w:t>
            </w:r>
            <w:r w:rsidRPr="003504CA">
              <w:rPr>
                <w:sz w:val="12"/>
                <w:szCs w:val="12"/>
                <w:lang w:val="it-IT"/>
              </w:rPr>
              <w:br/>
              <w:t>IAS 1.104</w:t>
            </w:r>
          </w:p>
        </w:tc>
        <w:tc>
          <w:tcPr>
            <w:tcW w:w="6091" w:type="dxa"/>
            <w:tcMar>
              <w:left w:w="108" w:type="dxa"/>
            </w:tcMar>
          </w:tcPr>
          <w:p w:rsidR="000A20C3" w:rsidRPr="003504CA" w:rsidRDefault="00DA0153" w:rsidP="00105093">
            <w:pPr>
              <w:pStyle w:val="Commentiriquadro"/>
              <w:rPr>
                <w:rFonts w:cs="EUAlbertina"/>
                <w:caps/>
                <w:color w:val="000000"/>
                <w:lang w:val="it-IT"/>
              </w:rPr>
            </w:pPr>
            <w:r w:rsidRPr="003504CA">
              <w:rPr>
                <w:lang w:val="it-IT"/>
              </w:rPr>
              <w:t>Sebbene lo IAS 19</w:t>
            </w:r>
            <w:r w:rsidR="000A20C3" w:rsidRPr="003504CA">
              <w:rPr>
                <w:lang w:val="it-IT"/>
              </w:rPr>
              <w:t xml:space="preserve"> non richieda specifiche informazioni integrative sui benefici a breve termine per i dipendenti, esse possono essere richieste da altri IFRS. Per esempio, lo IAS 24 richiede indicazioni sui benefici per i dipendenti a favore di dirigenti con responsabilità strategiche. Lo IAS 1 Presentazione del bilancio richiede l’indicazione dei costi dei benefici per i dipendenti.</w:t>
            </w:r>
          </w:p>
        </w:tc>
        <w:tc>
          <w:tcPr>
            <w:tcW w:w="568" w:type="dxa"/>
            <w:tcMar>
              <w:left w:w="85" w:type="dxa"/>
              <w:right w:w="85" w:type="dxa"/>
            </w:tcMar>
            <w:vAlign w:val="center"/>
          </w:tcPr>
          <w:p w:rsidR="000A20C3" w:rsidRPr="00DA0153" w:rsidRDefault="000A20C3" w:rsidP="00105093">
            <w:pPr>
              <w:jc w:val="center"/>
              <w:rPr>
                <w:highlight w:val="lightGray"/>
                <w:lang w:val="it-IT"/>
              </w:rPr>
            </w:pPr>
          </w:p>
        </w:tc>
        <w:tc>
          <w:tcPr>
            <w:tcW w:w="567" w:type="dxa"/>
            <w:tcMar>
              <w:left w:w="108" w:type="dxa"/>
            </w:tcMar>
            <w:vAlign w:val="center"/>
          </w:tcPr>
          <w:p w:rsidR="000A20C3" w:rsidRPr="00DA0153" w:rsidRDefault="000A20C3" w:rsidP="00105093">
            <w:pPr>
              <w:jc w:val="center"/>
              <w:rPr>
                <w:highlight w:val="lightGray"/>
                <w:lang w:val="it-IT"/>
              </w:rPr>
            </w:pPr>
          </w:p>
        </w:tc>
        <w:tc>
          <w:tcPr>
            <w:tcW w:w="715" w:type="dxa"/>
            <w:gridSpan w:val="2"/>
            <w:tcMar>
              <w:left w:w="108" w:type="dxa"/>
            </w:tcMar>
            <w:vAlign w:val="center"/>
          </w:tcPr>
          <w:p w:rsidR="000A20C3" w:rsidRPr="00DA0153" w:rsidRDefault="000A20C3" w:rsidP="00105093">
            <w:pPr>
              <w:jc w:val="center"/>
              <w:rPr>
                <w:highlight w:val="lightGray"/>
                <w:lang w:val="it-IT"/>
              </w:rPr>
            </w:pPr>
          </w:p>
        </w:tc>
      </w:tr>
      <w:tr w:rsidR="000A20C3" w:rsidRPr="00CB1EEB" w:rsidTr="00B111A7">
        <w:trPr>
          <w:cantSplit/>
        </w:trPr>
        <w:tc>
          <w:tcPr>
            <w:tcW w:w="678" w:type="dxa"/>
            <w:tcMar>
              <w:left w:w="108" w:type="dxa"/>
            </w:tcMar>
          </w:tcPr>
          <w:p w:rsidR="000A20C3" w:rsidRPr="00DA0153" w:rsidRDefault="000A20C3" w:rsidP="00105093">
            <w:pPr>
              <w:rPr>
                <w:highlight w:val="lightGray"/>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p>
        </w:tc>
        <w:tc>
          <w:tcPr>
            <w:tcW w:w="6091" w:type="dxa"/>
            <w:tcMar>
              <w:left w:w="108" w:type="dxa"/>
            </w:tcMar>
          </w:tcPr>
          <w:p w:rsidR="000A20C3" w:rsidRPr="003504CA" w:rsidRDefault="000A20C3" w:rsidP="00105093">
            <w:pPr>
              <w:rPr>
                <w:rFonts w:cs="EUAlbertina"/>
                <w:b/>
                <w:color w:val="000000"/>
                <w:lang w:val="it-IT"/>
              </w:rPr>
            </w:pPr>
            <w:r w:rsidRPr="003504CA">
              <w:rPr>
                <w:rFonts w:cs="EUAlbertina"/>
                <w:b/>
                <w:color w:val="000000"/>
                <w:lang w:val="it-IT"/>
              </w:rPr>
              <w:t>Altri benefici a lungo termine per i dipendenti</w:t>
            </w:r>
          </w:p>
        </w:tc>
        <w:tc>
          <w:tcPr>
            <w:tcW w:w="568" w:type="dxa"/>
            <w:tcMar>
              <w:left w:w="85" w:type="dxa"/>
              <w:right w:w="85" w:type="dxa"/>
            </w:tcMar>
            <w:vAlign w:val="center"/>
          </w:tcPr>
          <w:p w:rsidR="000A20C3" w:rsidRPr="00DA0153" w:rsidRDefault="000A20C3" w:rsidP="00105093">
            <w:pPr>
              <w:jc w:val="center"/>
              <w:rPr>
                <w:highlight w:val="lightGray"/>
                <w:lang w:val="it-IT"/>
              </w:rPr>
            </w:pPr>
          </w:p>
        </w:tc>
        <w:tc>
          <w:tcPr>
            <w:tcW w:w="567" w:type="dxa"/>
            <w:tcMar>
              <w:left w:w="108" w:type="dxa"/>
            </w:tcMar>
            <w:vAlign w:val="center"/>
          </w:tcPr>
          <w:p w:rsidR="000A20C3" w:rsidRPr="00DA0153" w:rsidRDefault="000A20C3" w:rsidP="00105093">
            <w:pPr>
              <w:jc w:val="center"/>
              <w:rPr>
                <w:highlight w:val="lightGray"/>
                <w:lang w:val="it-IT"/>
              </w:rPr>
            </w:pPr>
          </w:p>
        </w:tc>
        <w:tc>
          <w:tcPr>
            <w:tcW w:w="715" w:type="dxa"/>
            <w:gridSpan w:val="2"/>
            <w:tcMar>
              <w:left w:w="108" w:type="dxa"/>
            </w:tcMar>
            <w:vAlign w:val="center"/>
          </w:tcPr>
          <w:p w:rsidR="000A20C3" w:rsidRPr="00DA0153" w:rsidRDefault="000A20C3" w:rsidP="00105093">
            <w:pPr>
              <w:jc w:val="center"/>
              <w:rPr>
                <w:highlight w:val="lightGray"/>
                <w:lang w:val="it-IT"/>
              </w:rPr>
            </w:pPr>
          </w:p>
        </w:tc>
      </w:tr>
      <w:tr w:rsidR="000A20C3" w:rsidRPr="00CB1EEB" w:rsidTr="00B111A7">
        <w:trPr>
          <w:cantSplit/>
        </w:trPr>
        <w:tc>
          <w:tcPr>
            <w:tcW w:w="678" w:type="dxa"/>
            <w:tcMar>
              <w:left w:w="108" w:type="dxa"/>
            </w:tcMar>
          </w:tcPr>
          <w:p w:rsidR="000A20C3" w:rsidRPr="00DA0153" w:rsidRDefault="000A20C3" w:rsidP="00105093">
            <w:pPr>
              <w:rPr>
                <w:highlight w:val="lightGray"/>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lang w:val="it-IT"/>
              </w:rPr>
            </w:pPr>
            <w:r w:rsidRPr="003504CA">
              <w:rPr>
                <w:sz w:val="12"/>
                <w:szCs w:val="12"/>
                <w:lang w:val="it-IT"/>
              </w:rPr>
              <w:t>IAS 19.158</w:t>
            </w:r>
            <w:r w:rsidRPr="003504CA">
              <w:rPr>
                <w:sz w:val="12"/>
                <w:szCs w:val="12"/>
                <w:lang w:val="it-IT"/>
              </w:rPr>
              <w:br/>
              <w:t>IAS 1.104</w:t>
            </w:r>
          </w:p>
        </w:tc>
        <w:tc>
          <w:tcPr>
            <w:tcW w:w="6091" w:type="dxa"/>
            <w:tcMar>
              <w:left w:w="108" w:type="dxa"/>
            </w:tcMar>
          </w:tcPr>
          <w:p w:rsidR="000A20C3" w:rsidRPr="003504CA" w:rsidRDefault="000A20C3" w:rsidP="00DA0153">
            <w:pPr>
              <w:pStyle w:val="Commentiriquadro"/>
              <w:rPr>
                <w:lang w:val="it-IT"/>
              </w:rPr>
            </w:pPr>
            <w:r w:rsidRPr="003504CA">
              <w:rPr>
                <w:lang w:val="it-IT"/>
              </w:rPr>
              <w:t>Sebbene lo IAS 19 non richieda informazioni integrative specifiche sugli altri benefici a lungo termine per i dipendenti, queste possono essere richieste da altri IFRS. Per esempio, lo IAS 24 richiede indicazioni sui benefici per i dipendenti a favore di dirigenti con responsabilità strategiche. Lo IAS 1 richiede l’indicazione dei costi dei benefici per i dipendenti.</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p>
        </w:tc>
        <w:tc>
          <w:tcPr>
            <w:tcW w:w="6091" w:type="dxa"/>
            <w:tcMar>
              <w:left w:w="108" w:type="dxa"/>
            </w:tcMar>
          </w:tcPr>
          <w:p w:rsidR="000A20C3" w:rsidRPr="003504CA" w:rsidRDefault="000A20C3" w:rsidP="00DA0153">
            <w:pPr>
              <w:rPr>
                <w:rFonts w:cs="EUAlbertina"/>
                <w:b/>
                <w:color w:val="000000"/>
                <w:lang w:val="it-IT"/>
              </w:rPr>
            </w:pPr>
            <w:r w:rsidRPr="003504CA">
              <w:rPr>
                <w:rFonts w:cs="EUAlbertina"/>
                <w:b/>
                <w:color w:val="000000"/>
                <w:lang w:val="it-IT"/>
              </w:rPr>
              <w:t>Benefici dovuti per la cessazione del rapporto di lavoro</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lang w:val="it-IT"/>
              </w:rPr>
            </w:pPr>
            <w:r w:rsidRPr="003504CA">
              <w:rPr>
                <w:sz w:val="12"/>
                <w:szCs w:val="12"/>
                <w:lang w:val="it-IT"/>
              </w:rPr>
              <w:t>IAS 19.171</w:t>
            </w:r>
            <w:r w:rsidRPr="003504CA">
              <w:rPr>
                <w:sz w:val="12"/>
                <w:szCs w:val="12"/>
                <w:lang w:val="it-IT"/>
              </w:rPr>
              <w:br/>
              <w:t>IAS 1.104</w:t>
            </w:r>
            <w:r w:rsidRPr="003504CA">
              <w:rPr>
                <w:sz w:val="12"/>
                <w:szCs w:val="12"/>
                <w:lang w:val="it-IT"/>
              </w:rPr>
              <w:br/>
            </w:r>
          </w:p>
        </w:tc>
        <w:tc>
          <w:tcPr>
            <w:tcW w:w="6091" w:type="dxa"/>
            <w:tcMar>
              <w:left w:w="108" w:type="dxa"/>
            </w:tcMar>
          </w:tcPr>
          <w:p w:rsidR="000A20C3" w:rsidRPr="003504CA" w:rsidRDefault="000A20C3" w:rsidP="00DA0153">
            <w:pPr>
              <w:pStyle w:val="Commentiriquadro"/>
              <w:rPr>
                <w:lang w:val="it-IT"/>
              </w:rPr>
            </w:pPr>
            <w:r w:rsidRPr="003504CA">
              <w:rPr>
                <w:lang w:val="it-IT"/>
              </w:rPr>
              <w:t xml:space="preserve">Sebbene </w:t>
            </w:r>
            <w:r w:rsidR="00DA0153" w:rsidRPr="003504CA">
              <w:rPr>
                <w:lang w:val="it-IT"/>
              </w:rPr>
              <w:t xml:space="preserve">lo IAS 19 </w:t>
            </w:r>
            <w:r w:rsidRPr="003504CA">
              <w:rPr>
                <w:lang w:val="it-IT"/>
              </w:rPr>
              <w:t>non richieda informazioni integrative specifiche in merito ai benefici dovuti per la cessazione del rapporto di lavoro, esse possono essere richieste da altri IFRS. Per esempio, lo IAS 24 richiede indicazioni sui benefici per i dipendenti a favore di dirigenti con responsabilità strategiche. Lo IAS 1 richiede l’indicazione dei costi dei benefici per i dipendenti.</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DA0153">
            <w:pPr>
              <w:rPr>
                <w:lang w:val="it-IT"/>
              </w:rPr>
            </w:pPr>
          </w:p>
        </w:tc>
        <w:tc>
          <w:tcPr>
            <w:tcW w:w="992" w:type="dxa"/>
          </w:tcPr>
          <w:p w:rsidR="000A20C3" w:rsidRPr="003504CA" w:rsidRDefault="000A20C3" w:rsidP="00DA015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p>
        </w:tc>
        <w:tc>
          <w:tcPr>
            <w:tcW w:w="6091" w:type="dxa"/>
            <w:tcMar>
              <w:left w:w="108" w:type="dxa"/>
            </w:tcMar>
          </w:tcPr>
          <w:p w:rsidR="000A20C3" w:rsidRPr="003504CA" w:rsidRDefault="000A20C3" w:rsidP="00DA0153">
            <w:pPr>
              <w:rPr>
                <w:rFonts w:cs="EUAlbertina"/>
                <w:b/>
                <w:color w:val="000000"/>
                <w:lang w:val="it-IT"/>
              </w:rPr>
            </w:pPr>
            <w:r w:rsidRPr="003504CA">
              <w:rPr>
                <w:rFonts w:cs="EUAlbertina"/>
                <w:b/>
                <w:color w:val="000000"/>
                <w:lang w:val="it-IT"/>
              </w:rPr>
              <w:t>Benefici successivi alla fine del rapporto di lavoro</w:t>
            </w:r>
          </w:p>
        </w:tc>
        <w:tc>
          <w:tcPr>
            <w:tcW w:w="568" w:type="dxa"/>
            <w:tcMar>
              <w:left w:w="85" w:type="dxa"/>
              <w:right w:w="85" w:type="dxa"/>
            </w:tcMar>
            <w:vAlign w:val="center"/>
          </w:tcPr>
          <w:p w:rsidR="000A20C3" w:rsidRPr="009E6BCD" w:rsidRDefault="000A20C3" w:rsidP="00DA0153">
            <w:pPr>
              <w:jc w:val="center"/>
              <w:rPr>
                <w:lang w:val="it-IT"/>
              </w:rPr>
            </w:pPr>
          </w:p>
        </w:tc>
        <w:tc>
          <w:tcPr>
            <w:tcW w:w="567" w:type="dxa"/>
            <w:tcMar>
              <w:left w:w="108" w:type="dxa"/>
            </w:tcMar>
            <w:vAlign w:val="center"/>
          </w:tcPr>
          <w:p w:rsidR="000A20C3" w:rsidRPr="009E6BCD" w:rsidRDefault="000A20C3" w:rsidP="00DA0153">
            <w:pPr>
              <w:jc w:val="center"/>
              <w:rPr>
                <w:lang w:val="it-IT"/>
              </w:rPr>
            </w:pPr>
          </w:p>
        </w:tc>
        <w:tc>
          <w:tcPr>
            <w:tcW w:w="715" w:type="dxa"/>
            <w:gridSpan w:val="2"/>
            <w:tcMar>
              <w:left w:w="108" w:type="dxa"/>
            </w:tcMar>
            <w:vAlign w:val="center"/>
          </w:tcPr>
          <w:p w:rsidR="000A20C3" w:rsidRPr="009E6BCD" w:rsidRDefault="000A20C3" w:rsidP="00DA015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p>
        </w:tc>
        <w:tc>
          <w:tcPr>
            <w:tcW w:w="6091" w:type="dxa"/>
            <w:tcMar>
              <w:left w:w="108" w:type="dxa"/>
            </w:tcMar>
          </w:tcPr>
          <w:p w:rsidR="000A20C3" w:rsidRPr="003504CA" w:rsidRDefault="000A20C3" w:rsidP="00105093">
            <w:pPr>
              <w:rPr>
                <w:rFonts w:cs="EUAlbertina"/>
                <w:b/>
                <w:i/>
                <w:color w:val="000000"/>
                <w:lang w:val="it-IT"/>
              </w:rPr>
            </w:pPr>
            <w:r w:rsidRPr="003504CA">
              <w:rPr>
                <w:rFonts w:cs="EUAlbertina"/>
                <w:b/>
                <w:i/>
                <w:color w:val="000000"/>
                <w:lang w:val="it-IT"/>
              </w:rPr>
              <w:t>Piani relativi a più datori di lavoro</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4E298F" w:rsidTr="00B111A7">
        <w:trPr>
          <w:cantSplit/>
        </w:trPr>
        <w:tc>
          <w:tcPr>
            <w:tcW w:w="678" w:type="dxa"/>
            <w:tcMar>
              <w:left w:w="108" w:type="dxa"/>
            </w:tcMar>
          </w:tcPr>
          <w:p w:rsidR="000A20C3" w:rsidRDefault="000A20C3" w:rsidP="00105093">
            <w:pPr>
              <w:pStyle w:val="Numeroelenco"/>
              <w:ind w:left="0" w:firstLine="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lang w:val="it-IT"/>
              </w:rPr>
            </w:pPr>
            <w:r w:rsidRPr="003504CA">
              <w:rPr>
                <w:sz w:val="12"/>
                <w:szCs w:val="12"/>
                <w:lang w:val="it-IT"/>
              </w:rPr>
              <w:t>IAS 19.33 (b)</w:t>
            </w:r>
          </w:p>
        </w:tc>
        <w:tc>
          <w:tcPr>
            <w:tcW w:w="6091" w:type="dxa"/>
            <w:tcMar>
              <w:left w:w="108" w:type="dxa"/>
            </w:tcMar>
          </w:tcPr>
          <w:p w:rsidR="000A20C3" w:rsidRPr="003504CA" w:rsidRDefault="000A20C3" w:rsidP="00DA0153">
            <w:pPr>
              <w:rPr>
                <w:rFonts w:cs="EUAlbertina"/>
                <w:b/>
                <w:color w:val="000000"/>
                <w:lang w:val="it-IT"/>
              </w:rPr>
            </w:pPr>
            <w:r w:rsidRPr="003504CA">
              <w:rPr>
                <w:lang w:val="it-IT"/>
              </w:rPr>
              <w:t>Se un piano relativo a più datori di lavoro è un piano a benefici definiti e l’entità lo contabilizza come un piano a benefici definiti, l’entità deve dare l’informativa di cui ai punti 20</w:t>
            </w:r>
            <w:r w:rsidR="00DA0153" w:rsidRPr="003504CA">
              <w:rPr>
                <w:lang w:val="it-IT"/>
              </w:rPr>
              <w:t>5-213</w:t>
            </w:r>
            <w:r w:rsidRPr="003504CA">
              <w:rPr>
                <w:lang w:val="it-IT"/>
              </w:rPr>
              <w:t xml:space="preserve"> ed ai punti 20</w:t>
            </w:r>
            <w:r w:rsidR="00DA0153" w:rsidRPr="003504CA">
              <w:rPr>
                <w:lang w:val="it-IT"/>
              </w:rPr>
              <w:t>1(a).-201</w:t>
            </w:r>
            <w:r w:rsidRPr="003504CA">
              <w:rPr>
                <w:lang w:val="it-IT"/>
              </w:rPr>
              <w:t>(c).</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rsidRPr="00BF03D1">
              <w:rPr>
                <w:lang w:val="it-IT"/>
              </w:rP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rsidRPr="00BF03D1">
              <w:rPr>
                <w:lang w:val="it-IT"/>
              </w:rP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rsidRPr="00BF03D1">
              <w:rPr>
                <w:lang w:val="it-IT"/>
              </w:rPr>
              <w:instrText xml:space="preserve"> FORMCHECKBOX </w:instrText>
            </w:r>
            <w:r w:rsidR="00EA25C3">
              <w:fldChar w:fldCharType="separate"/>
            </w:r>
            <w:r>
              <w:fldChar w:fldCharType="end"/>
            </w:r>
          </w:p>
        </w:tc>
      </w:tr>
      <w:tr w:rsidR="000A20C3" w:rsidRPr="00CB1EEB" w:rsidTr="00B111A7">
        <w:trPr>
          <w:cantSplit/>
        </w:trPr>
        <w:tc>
          <w:tcPr>
            <w:tcW w:w="678" w:type="dxa"/>
            <w:tcMar>
              <w:left w:w="108" w:type="dxa"/>
            </w:tcMar>
          </w:tcPr>
          <w:p w:rsidR="000A20C3" w:rsidRDefault="000A20C3" w:rsidP="00105093">
            <w:pPr>
              <w:pStyle w:val="Numeroelenco"/>
              <w:ind w:left="0" w:firstLine="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lang w:val="it-IT"/>
              </w:rPr>
            </w:pPr>
            <w:r w:rsidRPr="003504CA">
              <w:rPr>
                <w:sz w:val="12"/>
                <w:szCs w:val="12"/>
                <w:lang w:val="it-IT"/>
              </w:rPr>
              <w:t>IAS 19.148</w:t>
            </w:r>
          </w:p>
        </w:tc>
        <w:tc>
          <w:tcPr>
            <w:tcW w:w="6091" w:type="dxa"/>
            <w:tcMar>
              <w:left w:w="108" w:type="dxa"/>
            </w:tcMar>
          </w:tcPr>
          <w:p w:rsidR="000A20C3" w:rsidRPr="003504CA" w:rsidRDefault="000A20C3" w:rsidP="00001F1D">
            <w:pPr>
              <w:pStyle w:val="CM4"/>
              <w:spacing w:before="60" w:after="60" w:line="22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Se non sono disponibili informazioni sufficienti per contabilizzare come un piano a benefici definiti un piano relativo a più datori di lavoro che è un piano a benefici definiti, l’entità deve indicare:</w:t>
            </w:r>
          </w:p>
        </w:tc>
        <w:tc>
          <w:tcPr>
            <w:tcW w:w="568" w:type="dxa"/>
            <w:tcMar>
              <w:left w:w="85" w:type="dxa"/>
              <w:right w:w="85" w:type="dxa"/>
            </w:tcMar>
          </w:tcPr>
          <w:p w:rsidR="000A20C3" w:rsidRPr="004979D5" w:rsidRDefault="000A20C3" w:rsidP="00105093">
            <w:pPr>
              <w:jc w:val="center"/>
              <w:rPr>
                <w:lang w:val="it-IT"/>
              </w:rPr>
            </w:pPr>
          </w:p>
          <w:p w:rsidR="000A20C3" w:rsidRPr="004979D5" w:rsidRDefault="000A20C3" w:rsidP="00105093">
            <w:pPr>
              <w:jc w:val="center"/>
              <w:rPr>
                <w:lang w:val="it-IT"/>
              </w:rPr>
            </w:pPr>
          </w:p>
          <w:p w:rsidR="000A20C3" w:rsidRPr="00A32A16" w:rsidRDefault="000A20C3" w:rsidP="00105093">
            <w:pPr>
              <w:rPr>
                <w:lang w:val="it-IT"/>
              </w:rPr>
            </w:pPr>
          </w:p>
        </w:tc>
        <w:tc>
          <w:tcPr>
            <w:tcW w:w="567" w:type="dxa"/>
            <w:tcMar>
              <w:left w:w="108" w:type="dxa"/>
            </w:tcMar>
          </w:tcPr>
          <w:p w:rsidR="000A20C3" w:rsidRPr="002C16CF" w:rsidRDefault="000A20C3" w:rsidP="00105093">
            <w:pPr>
              <w:jc w:val="center"/>
              <w:rPr>
                <w:lang w:val="it-IT"/>
              </w:rPr>
            </w:pPr>
          </w:p>
          <w:p w:rsidR="000A20C3" w:rsidRPr="002C16CF" w:rsidRDefault="000A20C3" w:rsidP="00105093">
            <w:pPr>
              <w:jc w:val="center"/>
              <w:rPr>
                <w:lang w:val="it-IT"/>
              </w:rPr>
            </w:pPr>
          </w:p>
          <w:p w:rsidR="000A20C3" w:rsidRPr="00A32A16" w:rsidRDefault="000A20C3" w:rsidP="00105093">
            <w:pPr>
              <w:rPr>
                <w:lang w:val="it-IT"/>
              </w:rPr>
            </w:pPr>
          </w:p>
        </w:tc>
        <w:tc>
          <w:tcPr>
            <w:tcW w:w="715" w:type="dxa"/>
            <w:gridSpan w:val="2"/>
            <w:tcMar>
              <w:left w:w="108" w:type="dxa"/>
            </w:tcMar>
          </w:tcPr>
          <w:p w:rsidR="000A20C3" w:rsidRPr="002C16CF" w:rsidRDefault="000A20C3" w:rsidP="00105093">
            <w:pPr>
              <w:jc w:val="center"/>
              <w:rPr>
                <w:lang w:val="it-IT"/>
              </w:rPr>
            </w:pPr>
          </w:p>
          <w:p w:rsidR="000A20C3" w:rsidRPr="002C16CF" w:rsidRDefault="000A20C3" w:rsidP="00105093">
            <w:pPr>
              <w:jc w:val="center"/>
              <w:rPr>
                <w:lang w:val="it-IT"/>
              </w:rPr>
            </w:pPr>
          </w:p>
          <w:p w:rsidR="000A20C3" w:rsidRPr="00A32A16" w:rsidRDefault="000A20C3" w:rsidP="00105093">
            <w:pPr>
              <w:rPr>
                <w:lang w:val="it-IT"/>
              </w:rPr>
            </w:pP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una descrizione degli accordi di finanziamento, incluso il metodo adottato per determinare le percentuali e i requisiti minimi di contribuzione dell’entità; </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(b)</w:t>
            </w:r>
            <w:r w:rsidRPr="003504CA">
              <w:rPr>
                <w:rFonts w:ascii="Arial Narrow" w:hAnsi="Arial Narrow" w:cs="EUAlbertina"/>
                <w:color w:val="000000"/>
                <w:sz w:val="20"/>
                <w:szCs w:val="20"/>
              </w:rPr>
              <w:tab/>
              <w:t>una descrizione della misura in cui l’entità può essere ritenuta responsabile nei confronti del piano di obbligazioni di altre entità in base ai termini e alle condizioni del piano relativo a più datori di lavoro;</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CB1EEB"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(c) </w:t>
            </w:r>
            <w:r w:rsidRPr="003504CA">
              <w:rPr>
                <w:rFonts w:ascii="Arial Narrow" w:hAnsi="Arial Narrow" w:cs="EUAlbertina"/>
                <w:color w:val="000000"/>
                <w:sz w:val="20"/>
                <w:szCs w:val="20"/>
              </w:rPr>
              <w:tab/>
              <w:t xml:space="preserve">una descrizione della ripartizione concordata di un disavanzo o di un avanzo al momento: </w:t>
            </w:r>
          </w:p>
        </w:tc>
        <w:tc>
          <w:tcPr>
            <w:tcW w:w="568" w:type="dxa"/>
            <w:tcMar>
              <w:left w:w="85" w:type="dxa"/>
              <w:right w:w="85" w:type="dxa"/>
            </w:tcMar>
          </w:tcPr>
          <w:p w:rsidR="000A20C3" w:rsidRPr="004979D5" w:rsidRDefault="000A20C3" w:rsidP="00105093">
            <w:pPr>
              <w:jc w:val="center"/>
              <w:rPr>
                <w:lang w:val="it-IT"/>
              </w:rPr>
            </w:pPr>
          </w:p>
        </w:tc>
        <w:tc>
          <w:tcPr>
            <w:tcW w:w="567" w:type="dxa"/>
            <w:tcMar>
              <w:left w:w="108" w:type="dxa"/>
            </w:tcMar>
          </w:tcPr>
          <w:p w:rsidR="000A20C3" w:rsidRPr="00393603" w:rsidRDefault="000A20C3" w:rsidP="00105093">
            <w:pPr>
              <w:jc w:val="center"/>
              <w:rPr>
                <w:lang w:val="it-IT"/>
              </w:rPr>
            </w:pPr>
          </w:p>
        </w:tc>
        <w:tc>
          <w:tcPr>
            <w:tcW w:w="715" w:type="dxa"/>
            <w:gridSpan w:val="2"/>
            <w:tcMar>
              <w:left w:w="108" w:type="dxa"/>
            </w:tcMar>
          </w:tcPr>
          <w:p w:rsidR="000A20C3" w:rsidRPr="00393603" w:rsidRDefault="000A20C3" w:rsidP="00105093">
            <w:pPr>
              <w:jc w:val="center"/>
              <w:rPr>
                <w:lang w:val="it-IT"/>
              </w:rPr>
            </w:pP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ind w:left="602" w:hanging="284"/>
              <w:rPr>
                <w:lang w:val="it-IT"/>
              </w:rPr>
            </w:pPr>
            <w:r w:rsidRPr="003504CA">
              <w:rPr>
                <w:rFonts w:cs="EUAlbertina"/>
                <w:color w:val="000000"/>
                <w:lang w:val="it-IT"/>
              </w:rPr>
              <w:t>(i)</w:t>
            </w:r>
            <w:r w:rsidRPr="003504CA">
              <w:rPr>
                <w:rFonts w:cs="EUAlbertina"/>
                <w:color w:val="000000"/>
                <w:lang w:val="it-IT"/>
              </w:rPr>
              <w:tab/>
              <w:t>dell’estinzione del piano; o</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ind w:left="602" w:hanging="284"/>
              <w:rPr>
                <w:rFonts w:cs="EUAlbertina"/>
                <w:color w:val="000000"/>
                <w:lang w:val="it-IT"/>
              </w:rPr>
            </w:pPr>
            <w:r w:rsidRPr="003504CA">
              <w:rPr>
                <w:rFonts w:cs="EUAlbertina"/>
                <w:color w:val="000000"/>
                <w:lang w:val="it-IT"/>
              </w:rPr>
              <w:t>(ii)</w:t>
            </w:r>
            <w:r w:rsidRPr="003504CA">
              <w:rPr>
                <w:rFonts w:cs="EUAlbertina"/>
                <w:color w:val="000000"/>
                <w:lang w:val="it-IT"/>
              </w:rPr>
              <w:tab/>
              <w:t>del ritiro dal piano dell'entità;</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(d)</w:t>
            </w:r>
            <w:r w:rsidRPr="003504CA">
              <w:rPr>
                <w:rFonts w:ascii="Arial Narrow" w:hAnsi="Arial Narrow" w:cs="EUAlbertina"/>
                <w:color w:val="000000"/>
                <w:sz w:val="20"/>
                <w:szCs w:val="20"/>
              </w:rPr>
              <w:tab/>
              <w:t>che il piano è un piano a benefici definiti;</w:t>
            </w:r>
            <w:r w:rsidRPr="003504CA">
              <w:rPr>
                <w:rFonts w:ascii="Arial Narrow" w:hAnsi="Arial Narrow" w:cs="EUAlbertina"/>
                <w:color w:val="000000"/>
                <w:sz w:val="20"/>
                <w:szCs w:val="20"/>
              </w:rPr>
              <w:tab/>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tabs>
                <w:tab w:val="left" w:pos="174"/>
              </w:tabs>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(e)</w:t>
            </w:r>
            <w:r w:rsidRPr="003504CA">
              <w:rPr>
                <w:rFonts w:ascii="Arial Narrow" w:hAnsi="Arial Narrow" w:cs="EUAlbertina"/>
                <w:color w:val="000000"/>
                <w:sz w:val="20"/>
                <w:szCs w:val="20"/>
              </w:rPr>
              <w:tab/>
              <w:t xml:space="preserve">i motivi per cui non sono disponibili informazioni sufficienti per consentire all’entità di contabilizzarlo come un piano a benefici definiti; </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(f)</w:t>
            </w:r>
            <w:r w:rsidRPr="003504CA">
              <w:rPr>
                <w:rFonts w:ascii="Arial Narrow" w:hAnsi="Arial Narrow" w:cs="EUAlbertina"/>
                <w:color w:val="000000"/>
                <w:sz w:val="20"/>
                <w:szCs w:val="20"/>
              </w:rPr>
              <w:tab/>
              <w:t xml:space="preserve">i contributi al piano previsti per il prossimo esercizio; </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(g)</w:t>
            </w:r>
            <w:r w:rsidRPr="003504CA">
              <w:rPr>
                <w:rFonts w:ascii="Arial Narrow" w:hAnsi="Arial Narrow" w:cs="EUAlbertina"/>
                <w:color w:val="000000"/>
                <w:sz w:val="20"/>
                <w:szCs w:val="20"/>
              </w:rPr>
              <w:tab/>
              <w:t xml:space="preserve">le informazioni relative a un avanzo o disavanzo del piano che può influire sull'ammontare dei contributi futuri, incluso il criterio per determinare tale disavanzo o avanzo e le eventuali implicazioni per l’entità; </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393603" w:rsidTr="00B111A7">
        <w:trPr>
          <w:cantSplit/>
        </w:trPr>
        <w:tc>
          <w:tcPr>
            <w:tcW w:w="678" w:type="dxa"/>
            <w:tcMar>
              <w:left w:w="108" w:type="dxa"/>
            </w:tcMar>
          </w:tcPr>
          <w:p w:rsidR="000A20C3"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(h) un’indicazione del livello di partecipazione al piano dell’entità rispetto ad altre entità partecipanti. </w:t>
            </w:r>
          </w:p>
        </w:tc>
        <w:tc>
          <w:tcPr>
            <w:tcW w:w="568" w:type="dxa"/>
            <w:tcMar>
              <w:left w:w="85" w:type="dxa"/>
              <w:right w:w="85"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567" w:type="dxa"/>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c>
          <w:tcPr>
            <w:tcW w:w="715" w:type="dxa"/>
            <w:gridSpan w:val="2"/>
            <w:tcMar>
              <w:left w:w="108" w:type="dxa"/>
            </w:tcMar>
            <w:vAlign w:val="center"/>
          </w:tcPr>
          <w:p w:rsidR="000A20C3" w:rsidRDefault="000A20C3" w:rsidP="00105093">
            <w:pPr>
              <w:jc w:val="center"/>
            </w:pPr>
            <w:r w:rsidRPr="00BC5817">
              <w:fldChar w:fldCharType="begin">
                <w:ffData>
                  <w:name w:val="Check4"/>
                  <w:enabled/>
                  <w:calcOnExit w:val="0"/>
                  <w:checkBox>
                    <w:sizeAuto/>
                    <w:default w:val="0"/>
                  </w:checkBox>
                </w:ffData>
              </w:fldChar>
            </w:r>
            <w:r w:rsidRPr="00BC5817">
              <w:instrText xml:space="preserve"> FORMCHECKBOX </w:instrText>
            </w:r>
            <w:r w:rsidR="00EA25C3">
              <w:fldChar w:fldCharType="separate"/>
            </w:r>
            <w:r w:rsidRPr="00BC5817">
              <w:fldChar w:fldCharType="end"/>
            </w:r>
          </w:p>
        </w:tc>
      </w:tr>
      <w:tr w:rsidR="000A20C3" w:rsidRPr="00CB1EEB" w:rsidTr="00B111A7">
        <w:trPr>
          <w:cantSplit/>
        </w:trPr>
        <w:tc>
          <w:tcPr>
            <w:tcW w:w="678" w:type="dxa"/>
            <w:tcMar>
              <w:left w:w="108" w:type="dxa"/>
            </w:tcMar>
          </w:tcPr>
          <w:p w:rsidR="000A20C3"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sz w:val="12"/>
                <w:szCs w:val="12"/>
                <w:lang w:val="it-IT"/>
              </w:rPr>
            </w:pPr>
          </w:p>
        </w:tc>
        <w:tc>
          <w:tcPr>
            <w:tcW w:w="6091" w:type="dxa"/>
            <w:tcMar>
              <w:left w:w="108" w:type="dxa"/>
            </w:tcMar>
          </w:tcPr>
          <w:p w:rsidR="000A20C3" w:rsidRPr="003504CA" w:rsidRDefault="000A20C3" w:rsidP="00001F1D">
            <w:pPr>
              <w:pStyle w:val="Commentiriquadro"/>
              <w:spacing w:line="180" w:lineRule="exact"/>
              <w:rPr>
                <w:lang w:val="it-IT"/>
              </w:rPr>
            </w:pPr>
            <w:r w:rsidRPr="003504CA">
              <w:rPr>
                <w:lang w:val="it-IT"/>
              </w:rPr>
              <w:t>Tra gli esempi di misure che potrebbero fornire un’indicazione del livello di partecipazione al piano, vi sono la quota parte dell’entità nei contributi complessivi del piano, oppure la quota del numero totale di membri attivi dell'entità, dei membri in pensione e dei precedenti membri destinatari di benefici, se tali informazioni sono disponibili.</w:t>
            </w:r>
          </w:p>
        </w:tc>
        <w:tc>
          <w:tcPr>
            <w:tcW w:w="568" w:type="dxa"/>
            <w:tcMar>
              <w:left w:w="85" w:type="dxa"/>
              <w:right w:w="85" w:type="dxa"/>
            </w:tcMar>
          </w:tcPr>
          <w:p w:rsidR="000A20C3" w:rsidRDefault="000A20C3" w:rsidP="00105093">
            <w:pPr>
              <w:jc w:val="center"/>
              <w:rPr>
                <w:lang w:val="it-IT"/>
              </w:rPr>
            </w:pPr>
          </w:p>
          <w:p w:rsidR="000A20C3" w:rsidRPr="004979D5" w:rsidRDefault="000A20C3" w:rsidP="00105093">
            <w:pPr>
              <w:jc w:val="center"/>
              <w:rPr>
                <w:lang w:val="it-IT"/>
              </w:rPr>
            </w:pPr>
          </w:p>
        </w:tc>
        <w:tc>
          <w:tcPr>
            <w:tcW w:w="567" w:type="dxa"/>
            <w:tcMar>
              <w:left w:w="108" w:type="dxa"/>
            </w:tcMar>
          </w:tcPr>
          <w:p w:rsidR="000A20C3" w:rsidRPr="00393603" w:rsidRDefault="000A20C3" w:rsidP="00105093">
            <w:pPr>
              <w:jc w:val="center"/>
              <w:rPr>
                <w:lang w:val="it-IT"/>
              </w:rPr>
            </w:pPr>
          </w:p>
        </w:tc>
        <w:tc>
          <w:tcPr>
            <w:tcW w:w="715" w:type="dxa"/>
            <w:gridSpan w:val="2"/>
            <w:tcMar>
              <w:left w:w="108" w:type="dxa"/>
            </w:tcMar>
          </w:tcPr>
          <w:p w:rsidR="000A20C3" w:rsidRPr="00393603"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rPr>
                <w:lang w:val="it-IT"/>
              </w:rPr>
            </w:pPr>
          </w:p>
        </w:tc>
        <w:tc>
          <w:tcPr>
            <w:tcW w:w="992" w:type="dxa"/>
          </w:tcPr>
          <w:p w:rsidR="000A20C3" w:rsidRPr="003504CA" w:rsidRDefault="000A20C3" w:rsidP="00105093">
            <w:pPr>
              <w:pStyle w:val="IAS"/>
              <w:rPr>
                <w:lang w:val="it-IT"/>
              </w:rPr>
            </w:pPr>
          </w:p>
        </w:tc>
        <w:tc>
          <w:tcPr>
            <w:tcW w:w="710" w:type="dxa"/>
            <w:tcMar>
              <w:left w:w="108" w:type="dxa"/>
              <w:right w:w="0" w:type="dxa"/>
            </w:tcMar>
          </w:tcPr>
          <w:p w:rsidR="000A20C3" w:rsidRPr="003504CA" w:rsidRDefault="000A20C3" w:rsidP="008767BD">
            <w:pPr>
              <w:pStyle w:val="IAS"/>
              <w:ind w:left="-57"/>
              <w:jc w:val="left"/>
              <w:rPr>
                <w:lang w:val="it-IT"/>
              </w:rPr>
            </w:pPr>
          </w:p>
        </w:tc>
        <w:tc>
          <w:tcPr>
            <w:tcW w:w="6091" w:type="dxa"/>
            <w:tcMar>
              <w:left w:w="108" w:type="dxa"/>
            </w:tcMar>
          </w:tcPr>
          <w:p w:rsidR="000A20C3" w:rsidRPr="003504CA" w:rsidRDefault="000A20C3" w:rsidP="00105093">
            <w:pPr>
              <w:rPr>
                <w:rFonts w:cs="EUAlbertina"/>
                <w:b/>
                <w:color w:val="000000"/>
                <w:lang w:val="it-IT"/>
              </w:rPr>
            </w:pPr>
            <w:r w:rsidRPr="003504CA">
              <w:rPr>
                <w:rFonts w:cs="EUAlbertina"/>
                <w:b/>
                <w:i/>
                <w:color w:val="000000"/>
                <w:lang w:val="it-IT"/>
              </w:rPr>
              <w:t>Piani a benefici definiti che condividono i rischi tra entità sotto controllo comune</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4F522B" w:rsidRDefault="000A20C3" w:rsidP="00105093">
            <w:pPr>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8767BD">
            <w:pPr>
              <w:pStyle w:val="IAS"/>
              <w:ind w:left="-57"/>
              <w:jc w:val="left"/>
              <w:rPr>
                <w:iCs/>
                <w:sz w:val="12"/>
                <w:szCs w:val="12"/>
                <w:lang w:val="it-IT"/>
              </w:rPr>
            </w:pPr>
            <w:r w:rsidRPr="003504CA">
              <w:rPr>
                <w:sz w:val="12"/>
                <w:szCs w:val="12"/>
                <w:lang w:val="it-IT"/>
              </w:rPr>
              <w:t>IAS 19.40</w:t>
            </w:r>
          </w:p>
          <w:p w:rsidR="000A20C3" w:rsidRPr="003504CA" w:rsidRDefault="000A20C3" w:rsidP="008767BD">
            <w:pPr>
              <w:pStyle w:val="IAS"/>
              <w:ind w:left="-57"/>
              <w:jc w:val="left"/>
              <w:rPr>
                <w:lang w:val="it-IT"/>
              </w:rPr>
            </w:pPr>
            <w:r w:rsidRPr="003504CA">
              <w:rPr>
                <w:sz w:val="12"/>
                <w:szCs w:val="12"/>
                <w:lang w:val="it-IT"/>
              </w:rPr>
              <w:t>IAS 19.41</w:t>
            </w:r>
          </w:p>
        </w:tc>
        <w:tc>
          <w:tcPr>
            <w:tcW w:w="6091" w:type="dxa"/>
            <w:tcMar>
              <w:left w:w="108" w:type="dxa"/>
            </w:tcMar>
          </w:tcPr>
          <w:p w:rsidR="000A20C3" w:rsidRPr="003504CA" w:rsidRDefault="000A20C3" w:rsidP="00105093">
            <w:pPr>
              <w:pStyle w:val="Commentiriquadro"/>
              <w:rPr>
                <w:lang w:val="it-IT"/>
              </w:rPr>
            </w:pPr>
            <w:r w:rsidRPr="003504CA">
              <w:rPr>
                <w:lang w:val="it-IT"/>
              </w:rPr>
              <w:t>I piani a benefici definiti che condividono i rischi tra entità sotto controllo comune, per esempio una controllante e le sue controllate, non sono piani relativi a più datori di lavoro.</w:t>
            </w:r>
          </w:p>
          <w:p w:rsidR="000A20C3" w:rsidRPr="003504CA" w:rsidRDefault="000A20C3" w:rsidP="00DA0153">
            <w:pPr>
              <w:pStyle w:val="Commentiriquadro"/>
              <w:spacing w:line="180" w:lineRule="exact"/>
              <w:rPr>
                <w:lang w:val="it-IT"/>
              </w:rPr>
            </w:pPr>
            <w:r w:rsidRPr="003504CA">
              <w:rPr>
                <w:lang w:val="it-IT"/>
              </w:rPr>
              <w:t>La partecipazione ad uno di questi piani rappresenta un’operazione con parti correlate per ogni entità del gruppo. Le informazioni richieste dal punto 20</w:t>
            </w:r>
            <w:r w:rsidR="00DA0153" w:rsidRPr="003504CA">
              <w:rPr>
                <w:lang w:val="it-IT"/>
              </w:rPr>
              <w:t>2</w:t>
            </w:r>
            <w:r w:rsidRPr="003504CA">
              <w:rPr>
                <w:lang w:val="it-IT"/>
              </w:rPr>
              <w:t xml:space="preserve"> devono essere date solo nel bilancio separato o individuale dell’entità.</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4F522B" w:rsidRDefault="000A20C3" w:rsidP="00105093">
            <w:pPr>
              <w:pStyle w:val="Numeroelenco"/>
              <w:ind w:left="0" w:firstLine="57"/>
              <w:rPr>
                <w:lang w:val="it-IT"/>
              </w:rPr>
            </w:pPr>
          </w:p>
        </w:tc>
        <w:tc>
          <w:tcPr>
            <w:tcW w:w="992" w:type="dxa"/>
          </w:tcPr>
          <w:p w:rsidR="000A20C3" w:rsidRPr="003504CA" w:rsidRDefault="000A20C3" w:rsidP="00105093">
            <w:pPr>
              <w:pStyle w:val="IAS"/>
              <w:jc w:val="both"/>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r w:rsidRPr="003504CA">
              <w:rPr>
                <w:sz w:val="12"/>
                <w:szCs w:val="12"/>
                <w:lang w:val="it-IT"/>
              </w:rPr>
              <w:t>IAS 19.149</w:t>
            </w:r>
          </w:p>
          <w:p w:rsidR="000A20C3" w:rsidRPr="003504CA" w:rsidRDefault="000A20C3" w:rsidP="0027039B">
            <w:pPr>
              <w:pStyle w:val="IAS"/>
              <w:ind w:left="-57"/>
              <w:jc w:val="left"/>
              <w:rPr>
                <w:lang w:val="it-IT"/>
              </w:rPr>
            </w:pPr>
          </w:p>
        </w:tc>
        <w:tc>
          <w:tcPr>
            <w:tcW w:w="6091" w:type="dxa"/>
            <w:tcMar>
              <w:left w:w="108" w:type="dxa"/>
            </w:tcMar>
          </w:tcPr>
          <w:p w:rsidR="000A20C3" w:rsidRPr="003504CA" w:rsidRDefault="000A20C3" w:rsidP="00001F1D">
            <w:pPr>
              <w:pStyle w:val="CM4"/>
              <w:spacing w:before="60" w:after="60" w:line="22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Se un’entità partecipa a un piano a benefici definiti che condivide rischi tra entità sotto controllo comune, deve indicare:</w:t>
            </w:r>
          </w:p>
        </w:tc>
        <w:tc>
          <w:tcPr>
            <w:tcW w:w="568" w:type="dxa"/>
            <w:tcMar>
              <w:left w:w="85" w:type="dxa"/>
              <w:right w:w="85" w:type="dxa"/>
            </w:tcMar>
          </w:tcPr>
          <w:p w:rsidR="000A20C3" w:rsidRPr="004979D5" w:rsidRDefault="000A20C3" w:rsidP="00105093">
            <w:pPr>
              <w:jc w:val="center"/>
              <w:rPr>
                <w:lang w:val="it-IT"/>
              </w:rPr>
            </w:pPr>
          </w:p>
          <w:p w:rsidR="000A20C3" w:rsidRPr="00A32A16" w:rsidRDefault="000A20C3" w:rsidP="00105093">
            <w:pPr>
              <w:rPr>
                <w:lang w:val="it-IT"/>
              </w:rPr>
            </w:pPr>
          </w:p>
        </w:tc>
        <w:tc>
          <w:tcPr>
            <w:tcW w:w="567" w:type="dxa"/>
            <w:tcMar>
              <w:left w:w="108" w:type="dxa"/>
            </w:tcMar>
          </w:tcPr>
          <w:p w:rsidR="000A20C3" w:rsidRPr="00B02234" w:rsidRDefault="000A20C3" w:rsidP="00105093">
            <w:pPr>
              <w:jc w:val="center"/>
              <w:rPr>
                <w:lang w:val="it-IT"/>
              </w:rPr>
            </w:pPr>
          </w:p>
          <w:p w:rsidR="000A20C3" w:rsidRPr="00A32A16" w:rsidRDefault="000A20C3" w:rsidP="00105093">
            <w:pPr>
              <w:rPr>
                <w:lang w:val="it-IT"/>
              </w:rPr>
            </w:pPr>
          </w:p>
        </w:tc>
        <w:tc>
          <w:tcPr>
            <w:tcW w:w="715" w:type="dxa"/>
            <w:gridSpan w:val="2"/>
            <w:tcMar>
              <w:left w:w="108" w:type="dxa"/>
            </w:tcMar>
          </w:tcPr>
          <w:p w:rsidR="000A20C3" w:rsidRPr="00B02234" w:rsidRDefault="000A20C3" w:rsidP="00105093">
            <w:pPr>
              <w:jc w:val="center"/>
              <w:rPr>
                <w:lang w:val="it-IT"/>
              </w:rPr>
            </w:pPr>
          </w:p>
          <w:p w:rsidR="000A20C3" w:rsidRPr="00A32A16" w:rsidRDefault="000A20C3" w:rsidP="00105093">
            <w:pPr>
              <w:rPr>
                <w:lang w:val="it-IT"/>
              </w:rPr>
            </w:pPr>
          </w:p>
        </w:tc>
      </w:tr>
      <w:tr w:rsidR="000A20C3" w:rsidRPr="00B02234" w:rsidTr="00B111A7">
        <w:trPr>
          <w:cantSplit/>
        </w:trPr>
        <w:tc>
          <w:tcPr>
            <w:tcW w:w="678" w:type="dxa"/>
            <w:tcMar>
              <w:left w:w="108" w:type="dxa"/>
            </w:tcMar>
          </w:tcPr>
          <w:p w:rsidR="000A20C3" w:rsidRPr="004F522B"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jc w:val="both"/>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457" w:hanging="457"/>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l’accordo contrattuale o le definite procedure per cui si addebita il costo netto del piano a benefici definiti o il fatto che non vi siano tali procedure; </w:t>
            </w:r>
          </w:p>
        </w:tc>
        <w:tc>
          <w:tcPr>
            <w:tcW w:w="568" w:type="dxa"/>
            <w:tcMar>
              <w:left w:w="85" w:type="dxa"/>
              <w:right w:w="85" w:type="dxa"/>
            </w:tcMar>
            <w:vAlign w:val="center"/>
          </w:tcPr>
          <w:p w:rsidR="000A20C3" w:rsidRDefault="000A20C3" w:rsidP="00105093">
            <w:pPr>
              <w:jc w:val="center"/>
            </w:pPr>
            <w:r w:rsidRPr="00AF0742">
              <w:fldChar w:fldCharType="begin">
                <w:ffData>
                  <w:name w:val="Check4"/>
                  <w:enabled/>
                  <w:calcOnExit w:val="0"/>
                  <w:checkBox>
                    <w:sizeAuto/>
                    <w:default w:val="0"/>
                  </w:checkBox>
                </w:ffData>
              </w:fldChar>
            </w:r>
            <w:r w:rsidRPr="00AF0742">
              <w:instrText xml:space="preserve"> FORMCHECKBOX </w:instrText>
            </w:r>
            <w:r w:rsidR="00EA25C3">
              <w:fldChar w:fldCharType="separate"/>
            </w:r>
            <w:r w:rsidRPr="00AF0742">
              <w:fldChar w:fldCharType="end"/>
            </w:r>
          </w:p>
        </w:tc>
        <w:tc>
          <w:tcPr>
            <w:tcW w:w="567" w:type="dxa"/>
            <w:tcMar>
              <w:left w:w="108" w:type="dxa"/>
            </w:tcMar>
            <w:vAlign w:val="center"/>
          </w:tcPr>
          <w:p w:rsidR="000A20C3" w:rsidRDefault="000A20C3" w:rsidP="00105093">
            <w:pPr>
              <w:jc w:val="center"/>
            </w:pPr>
            <w:r w:rsidRPr="00AF0742">
              <w:fldChar w:fldCharType="begin">
                <w:ffData>
                  <w:name w:val="Check4"/>
                  <w:enabled/>
                  <w:calcOnExit w:val="0"/>
                  <w:checkBox>
                    <w:sizeAuto/>
                    <w:default w:val="0"/>
                  </w:checkBox>
                </w:ffData>
              </w:fldChar>
            </w:r>
            <w:r w:rsidRPr="00AF0742">
              <w:instrText xml:space="preserve"> FORMCHECKBOX </w:instrText>
            </w:r>
            <w:r w:rsidR="00EA25C3">
              <w:fldChar w:fldCharType="separate"/>
            </w:r>
            <w:r w:rsidRPr="00AF0742">
              <w:fldChar w:fldCharType="end"/>
            </w:r>
          </w:p>
        </w:tc>
        <w:tc>
          <w:tcPr>
            <w:tcW w:w="715" w:type="dxa"/>
            <w:gridSpan w:val="2"/>
            <w:tcMar>
              <w:left w:w="108" w:type="dxa"/>
            </w:tcMar>
            <w:vAlign w:val="center"/>
          </w:tcPr>
          <w:p w:rsidR="000A20C3" w:rsidRDefault="000A20C3" w:rsidP="00105093">
            <w:pPr>
              <w:jc w:val="center"/>
            </w:pPr>
            <w:r w:rsidRPr="00AF0742">
              <w:fldChar w:fldCharType="begin">
                <w:ffData>
                  <w:name w:val="Check4"/>
                  <w:enabled/>
                  <w:calcOnExit w:val="0"/>
                  <w:checkBox>
                    <w:sizeAuto/>
                    <w:default w:val="0"/>
                  </w:checkBox>
                </w:ffData>
              </w:fldChar>
            </w:r>
            <w:r w:rsidRPr="00AF0742">
              <w:instrText xml:space="preserve"> FORMCHECKBOX </w:instrText>
            </w:r>
            <w:r w:rsidR="00EA25C3">
              <w:fldChar w:fldCharType="separate"/>
            </w:r>
            <w:r w:rsidRPr="00AF0742">
              <w:fldChar w:fldCharType="end"/>
            </w:r>
          </w:p>
        </w:tc>
      </w:tr>
      <w:tr w:rsidR="000A20C3" w:rsidRPr="00B02234" w:rsidTr="00B111A7">
        <w:trPr>
          <w:cantSplit/>
        </w:trPr>
        <w:tc>
          <w:tcPr>
            <w:tcW w:w="678" w:type="dxa"/>
            <w:tcMar>
              <w:left w:w="108" w:type="dxa"/>
            </w:tcMar>
          </w:tcPr>
          <w:p w:rsidR="000A20C3" w:rsidRPr="004F522B"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jc w:val="both"/>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p>
        </w:tc>
        <w:tc>
          <w:tcPr>
            <w:tcW w:w="6091" w:type="dxa"/>
            <w:tcMar>
              <w:left w:w="108" w:type="dxa"/>
            </w:tcMar>
          </w:tcPr>
          <w:p w:rsidR="000A20C3" w:rsidRPr="003504CA" w:rsidRDefault="000A20C3" w:rsidP="00001F1D">
            <w:pPr>
              <w:pStyle w:val="CM4"/>
              <w:spacing w:before="60" w:after="60" w:line="220" w:lineRule="exact"/>
              <w:ind w:left="457" w:hanging="457"/>
              <w:jc w:val="both"/>
              <w:rPr>
                <w:rFonts w:ascii="Arial Narrow" w:hAnsi="Arial Narrow" w:cs="EUAlbertina"/>
                <w:color w:val="000000"/>
                <w:sz w:val="20"/>
                <w:szCs w:val="20"/>
              </w:rPr>
            </w:pPr>
            <w:r w:rsidRPr="003504CA">
              <w:rPr>
                <w:rFonts w:ascii="Arial Narrow" w:hAnsi="Arial Narrow" w:cs="EUAlbertina"/>
                <w:color w:val="000000"/>
                <w:sz w:val="20"/>
                <w:szCs w:val="20"/>
              </w:rPr>
              <w:t>(b)</w:t>
            </w:r>
            <w:r w:rsidRPr="003504CA">
              <w:rPr>
                <w:rFonts w:ascii="Arial Narrow" w:hAnsi="Arial Narrow" w:cs="EUAlbertina"/>
                <w:color w:val="000000"/>
                <w:sz w:val="20"/>
                <w:szCs w:val="20"/>
              </w:rPr>
              <w:tab/>
              <w:t xml:space="preserve">la procedura per determinare il contributo che l’entità deve corrispondere; </w:t>
            </w:r>
          </w:p>
        </w:tc>
        <w:tc>
          <w:tcPr>
            <w:tcW w:w="568" w:type="dxa"/>
            <w:tcMar>
              <w:left w:w="85" w:type="dxa"/>
              <w:right w:w="85" w:type="dxa"/>
            </w:tcMar>
            <w:vAlign w:val="center"/>
          </w:tcPr>
          <w:p w:rsidR="000A20C3" w:rsidRDefault="000A20C3" w:rsidP="00105093">
            <w:pPr>
              <w:jc w:val="center"/>
            </w:pPr>
            <w:r w:rsidRPr="005E5D9E">
              <w:fldChar w:fldCharType="begin">
                <w:ffData>
                  <w:name w:val="Check4"/>
                  <w:enabled/>
                  <w:calcOnExit w:val="0"/>
                  <w:checkBox>
                    <w:sizeAuto/>
                    <w:default w:val="0"/>
                  </w:checkBox>
                </w:ffData>
              </w:fldChar>
            </w:r>
            <w:r w:rsidRPr="005E5D9E">
              <w:instrText xml:space="preserve"> FORMCHECKBOX </w:instrText>
            </w:r>
            <w:r w:rsidR="00EA25C3">
              <w:fldChar w:fldCharType="separate"/>
            </w:r>
            <w:r w:rsidRPr="005E5D9E">
              <w:fldChar w:fldCharType="end"/>
            </w:r>
          </w:p>
        </w:tc>
        <w:tc>
          <w:tcPr>
            <w:tcW w:w="567" w:type="dxa"/>
            <w:tcMar>
              <w:left w:w="108" w:type="dxa"/>
            </w:tcMar>
            <w:vAlign w:val="center"/>
          </w:tcPr>
          <w:p w:rsidR="000A20C3" w:rsidRDefault="000A20C3" w:rsidP="00105093">
            <w:pPr>
              <w:jc w:val="center"/>
            </w:pPr>
            <w:r w:rsidRPr="005E5D9E">
              <w:fldChar w:fldCharType="begin">
                <w:ffData>
                  <w:name w:val="Check4"/>
                  <w:enabled/>
                  <w:calcOnExit w:val="0"/>
                  <w:checkBox>
                    <w:sizeAuto/>
                    <w:default w:val="0"/>
                  </w:checkBox>
                </w:ffData>
              </w:fldChar>
            </w:r>
            <w:r w:rsidRPr="005E5D9E">
              <w:instrText xml:space="preserve"> FORMCHECKBOX </w:instrText>
            </w:r>
            <w:r w:rsidR="00EA25C3">
              <w:fldChar w:fldCharType="separate"/>
            </w:r>
            <w:r w:rsidRPr="005E5D9E">
              <w:fldChar w:fldCharType="end"/>
            </w:r>
          </w:p>
        </w:tc>
        <w:tc>
          <w:tcPr>
            <w:tcW w:w="715" w:type="dxa"/>
            <w:gridSpan w:val="2"/>
            <w:tcMar>
              <w:left w:w="108" w:type="dxa"/>
            </w:tcMar>
            <w:vAlign w:val="center"/>
          </w:tcPr>
          <w:p w:rsidR="000A20C3" w:rsidRDefault="000A20C3" w:rsidP="00105093">
            <w:pPr>
              <w:jc w:val="center"/>
            </w:pPr>
            <w:r w:rsidRPr="005E5D9E">
              <w:fldChar w:fldCharType="begin">
                <w:ffData>
                  <w:name w:val="Check4"/>
                  <w:enabled/>
                  <w:calcOnExit w:val="0"/>
                  <w:checkBox>
                    <w:sizeAuto/>
                    <w:default w:val="0"/>
                  </w:checkBox>
                </w:ffData>
              </w:fldChar>
            </w:r>
            <w:r w:rsidRPr="005E5D9E">
              <w:instrText xml:space="preserve"> FORMCHECKBOX </w:instrText>
            </w:r>
            <w:r w:rsidR="00EA25C3">
              <w:fldChar w:fldCharType="separate"/>
            </w:r>
            <w:r w:rsidRPr="005E5D9E">
              <w:fldChar w:fldCharType="end"/>
            </w:r>
          </w:p>
        </w:tc>
      </w:tr>
      <w:tr w:rsidR="000A20C3" w:rsidRPr="00B02234" w:rsidTr="00B111A7">
        <w:trPr>
          <w:cantSplit/>
        </w:trPr>
        <w:tc>
          <w:tcPr>
            <w:tcW w:w="678" w:type="dxa"/>
            <w:tcMar>
              <w:left w:w="108" w:type="dxa"/>
            </w:tcMar>
          </w:tcPr>
          <w:p w:rsidR="000A20C3" w:rsidRPr="004F522B"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jc w:val="both"/>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p>
        </w:tc>
        <w:tc>
          <w:tcPr>
            <w:tcW w:w="6091" w:type="dxa"/>
            <w:tcMar>
              <w:left w:w="108" w:type="dxa"/>
            </w:tcMar>
          </w:tcPr>
          <w:p w:rsidR="000A20C3" w:rsidRPr="003504CA" w:rsidRDefault="000A20C3" w:rsidP="00DA0153">
            <w:pPr>
              <w:pStyle w:val="CM4"/>
              <w:spacing w:before="60" w:after="60" w:line="220" w:lineRule="exact"/>
              <w:ind w:left="457" w:hanging="457"/>
              <w:jc w:val="both"/>
              <w:rPr>
                <w:rFonts w:ascii="Arial Narrow" w:hAnsi="Arial Narrow" w:cs="EUAlbertina"/>
                <w:color w:val="000000"/>
                <w:sz w:val="20"/>
                <w:szCs w:val="20"/>
              </w:rPr>
            </w:pPr>
            <w:r w:rsidRPr="003504CA">
              <w:rPr>
                <w:rFonts w:ascii="Arial Narrow" w:hAnsi="Arial Narrow" w:cs="EUAlbertina"/>
                <w:color w:val="000000"/>
                <w:sz w:val="20"/>
                <w:szCs w:val="20"/>
              </w:rPr>
              <w:t>(c)</w:t>
            </w:r>
            <w:r w:rsidRPr="003504CA">
              <w:rPr>
                <w:rFonts w:ascii="Arial Narrow" w:hAnsi="Arial Narrow" w:cs="EUAlbertina"/>
                <w:color w:val="000000"/>
                <w:sz w:val="20"/>
                <w:szCs w:val="20"/>
              </w:rPr>
              <w:tab/>
              <w:t>tutte le informazioni relative al piano nel suo insieme secondo quanto previsto dai paragrafi IAS 19.135-147 (vedi punti 20</w:t>
            </w:r>
            <w:r w:rsidR="00DA0153" w:rsidRPr="003504CA">
              <w:rPr>
                <w:rFonts w:ascii="Arial Narrow" w:hAnsi="Arial Narrow" w:cs="EUAlbertina"/>
                <w:color w:val="000000"/>
                <w:sz w:val="20"/>
                <w:szCs w:val="20"/>
              </w:rPr>
              <w:t>5</w:t>
            </w:r>
            <w:r w:rsidRPr="003504CA">
              <w:rPr>
                <w:rFonts w:ascii="Arial Narrow" w:hAnsi="Arial Narrow" w:cs="EUAlbertina"/>
                <w:color w:val="000000"/>
                <w:sz w:val="20"/>
                <w:szCs w:val="20"/>
              </w:rPr>
              <w:t>-21</w:t>
            </w:r>
            <w:r w:rsidR="00DA0153" w:rsidRPr="003504CA">
              <w:rPr>
                <w:rFonts w:ascii="Arial Narrow" w:hAnsi="Arial Narrow" w:cs="EUAlbertina"/>
                <w:color w:val="000000"/>
                <w:sz w:val="20"/>
                <w:szCs w:val="20"/>
              </w:rPr>
              <w:t>3</w:t>
            </w:r>
            <w:r w:rsidRPr="003504CA">
              <w:rPr>
                <w:rFonts w:ascii="Arial Narrow" w:hAnsi="Arial Narrow" w:cs="EUAlbertina"/>
                <w:color w:val="000000"/>
                <w:sz w:val="20"/>
                <w:szCs w:val="20"/>
              </w:rPr>
              <w:t xml:space="preserve">), se l’entità contabilizza una ripartizione del costo netto del piano a benefici definiti secondo quanto previsto dal paragrafo IAS 19.41; </w:t>
            </w:r>
          </w:p>
        </w:tc>
        <w:tc>
          <w:tcPr>
            <w:tcW w:w="568" w:type="dxa"/>
            <w:tcMar>
              <w:left w:w="85" w:type="dxa"/>
              <w:right w:w="85" w:type="dxa"/>
            </w:tcMar>
            <w:vAlign w:val="center"/>
          </w:tcPr>
          <w:p w:rsidR="000A20C3" w:rsidRDefault="000A20C3" w:rsidP="00105093">
            <w:pPr>
              <w:jc w:val="center"/>
            </w:pPr>
            <w:r w:rsidRPr="00C40F91">
              <w:fldChar w:fldCharType="begin">
                <w:ffData>
                  <w:name w:val="Check4"/>
                  <w:enabled/>
                  <w:calcOnExit w:val="0"/>
                  <w:checkBox>
                    <w:sizeAuto/>
                    <w:default w:val="0"/>
                  </w:checkBox>
                </w:ffData>
              </w:fldChar>
            </w:r>
            <w:r w:rsidRPr="00C40F91">
              <w:instrText xml:space="preserve"> FORMCHECKBOX </w:instrText>
            </w:r>
            <w:r w:rsidR="00EA25C3">
              <w:fldChar w:fldCharType="separate"/>
            </w:r>
            <w:r w:rsidRPr="00C40F91">
              <w:fldChar w:fldCharType="end"/>
            </w:r>
          </w:p>
        </w:tc>
        <w:tc>
          <w:tcPr>
            <w:tcW w:w="567" w:type="dxa"/>
            <w:tcMar>
              <w:left w:w="108" w:type="dxa"/>
            </w:tcMar>
            <w:vAlign w:val="center"/>
          </w:tcPr>
          <w:p w:rsidR="000A20C3" w:rsidRDefault="000A20C3" w:rsidP="00105093">
            <w:pPr>
              <w:jc w:val="center"/>
            </w:pPr>
            <w:r w:rsidRPr="00C40F91">
              <w:fldChar w:fldCharType="begin">
                <w:ffData>
                  <w:name w:val="Check4"/>
                  <w:enabled/>
                  <w:calcOnExit w:val="0"/>
                  <w:checkBox>
                    <w:sizeAuto/>
                    <w:default w:val="0"/>
                  </w:checkBox>
                </w:ffData>
              </w:fldChar>
            </w:r>
            <w:r w:rsidRPr="00C40F91">
              <w:instrText xml:space="preserve"> FORMCHECKBOX </w:instrText>
            </w:r>
            <w:r w:rsidR="00EA25C3">
              <w:fldChar w:fldCharType="separate"/>
            </w:r>
            <w:r w:rsidRPr="00C40F91">
              <w:fldChar w:fldCharType="end"/>
            </w:r>
          </w:p>
        </w:tc>
        <w:tc>
          <w:tcPr>
            <w:tcW w:w="715" w:type="dxa"/>
            <w:gridSpan w:val="2"/>
            <w:tcMar>
              <w:left w:w="108" w:type="dxa"/>
            </w:tcMar>
            <w:vAlign w:val="center"/>
          </w:tcPr>
          <w:p w:rsidR="000A20C3" w:rsidRDefault="000A20C3" w:rsidP="00105093">
            <w:pPr>
              <w:jc w:val="center"/>
            </w:pPr>
            <w:r w:rsidRPr="00C40F91">
              <w:fldChar w:fldCharType="begin">
                <w:ffData>
                  <w:name w:val="Check4"/>
                  <w:enabled/>
                  <w:calcOnExit w:val="0"/>
                  <w:checkBox>
                    <w:sizeAuto/>
                    <w:default w:val="0"/>
                  </w:checkBox>
                </w:ffData>
              </w:fldChar>
            </w:r>
            <w:r w:rsidRPr="00C40F91">
              <w:instrText xml:space="preserve"> FORMCHECKBOX </w:instrText>
            </w:r>
            <w:r w:rsidR="00EA25C3">
              <w:fldChar w:fldCharType="separate"/>
            </w:r>
            <w:r w:rsidRPr="00C40F91">
              <w:fldChar w:fldCharType="end"/>
            </w:r>
          </w:p>
        </w:tc>
      </w:tr>
      <w:tr w:rsidR="000A20C3" w:rsidRPr="00B02234" w:rsidTr="00B111A7">
        <w:trPr>
          <w:cantSplit/>
        </w:trPr>
        <w:tc>
          <w:tcPr>
            <w:tcW w:w="678" w:type="dxa"/>
            <w:tcMar>
              <w:left w:w="108" w:type="dxa"/>
            </w:tcMar>
          </w:tcPr>
          <w:p w:rsidR="000A20C3" w:rsidRPr="004F522B"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jc w:val="both"/>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p>
        </w:tc>
        <w:tc>
          <w:tcPr>
            <w:tcW w:w="6091" w:type="dxa"/>
            <w:tcMar>
              <w:left w:w="108" w:type="dxa"/>
            </w:tcMar>
          </w:tcPr>
          <w:p w:rsidR="000A20C3" w:rsidRPr="003504CA" w:rsidRDefault="000A20C3" w:rsidP="00DA0153">
            <w:pPr>
              <w:pStyle w:val="CM4"/>
              <w:spacing w:before="60" w:after="60" w:line="220" w:lineRule="exact"/>
              <w:ind w:left="457" w:hanging="457"/>
              <w:jc w:val="both"/>
              <w:rPr>
                <w:rFonts w:ascii="Arial Narrow" w:hAnsi="Arial Narrow" w:cs="EUAlbertina"/>
                <w:color w:val="000000"/>
                <w:sz w:val="20"/>
                <w:szCs w:val="20"/>
              </w:rPr>
            </w:pPr>
            <w:r w:rsidRPr="003504CA">
              <w:rPr>
                <w:rFonts w:ascii="Arial Narrow" w:hAnsi="Arial Narrow" w:cs="EUAlbertina"/>
                <w:color w:val="000000"/>
                <w:sz w:val="20"/>
                <w:szCs w:val="20"/>
              </w:rPr>
              <w:t>(d)</w:t>
            </w:r>
            <w:r w:rsidRPr="003504CA">
              <w:rPr>
                <w:rFonts w:ascii="Arial Narrow" w:hAnsi="Arial Narrow" w:cs="EUAlbertina"/>
                <w:color w:val="000000"/>
                <w:sz w:val="20"/>
                <w:szCs w:val="20"/>
              </w:rPr>
              <w:tab/>
              <w:t>le informazioni relative al piano nel suo insieme secondo quanto previsto dai paragrafi IAS 19.135-137, 139, 142-144 e 147(a) e (b) (vedi punti 20</w:t>
            </w:r>
            <w:r w:rsidR="00DA0153" w:rsidRPr="003504CA">
              <w:rPr>
                <w:rFonts w:ascii="Arial Narrow" w:hAnsi="Arial Narrow" w:cs="EUAlbertina"/>
                <w:color w:val="000000"/>
                <w:sz w:val="20"/>
                <w:szCs w:val="20"/>
              </w:rPr>
              <w:t>5-213</w:t>
            </w:r>
            <w:r w:rsidRPr="003504CA">
              <w:rPr>
                <w:rFonts w:ascii="Arial Narrow" w:hAnsi="Arial Narrow" w:cs="EUAlbertina"/>
                <w:color w:val="000000"/>
                <w:sz w:val="20"/>
                <w:szCs w:val="20"/>
              </w:rPr>
              <w:t>, ove applicabili), se l'entità contabilizza il contributo dovuto per l'esercizio secondo quanto previsto dal paragrafo IAS 19.41.</w:t>
            </w:r>
          </w:p>
        </w:tc>
        <w:tc>
          <w:tcPr>
            <w:tcW w:w="568" w:type="dxa"/>
            <w:tcMar>
              <w:left w:w="85" w:type="dxa"/>
              <w:right w:w="85" w:type="dxa"/>
            </w:tcMar>
            <w:vAlign w:val="center"/>
          </w:tcPr>
          <w:p w:rsidR="000A20C3" w:rsidRDefault="000A20C3" w:rsidP="00105093">
            <w:pPr>
              <w:jc w:val="center"/>
            </w:pPr>
            <w:r w:rsidRPr="00C40F91">
              <w:fldChar w:fldCharType="begin">
                <w:ffData>
                  <w:name w:val="Check4"/>
                  <w:enabled/>
                  <w:calcOnExit w:val="0"/>
                  <w:checkBox>
                    <w:sizeAuto/>
                    <w:default w:val="0"/>
                  </w:checkBox>
                </w:ffData>
              </w:fldChar>
            </w:r>
            <w:r w:rsidRPr="00C40F91">
              <w:instrText xml:space="preserve"> FORMCHECKBOX </w:instrText>
            </w:r>
            <w:r w:rsidR="00EA25C3">
              <w:fldChar w:fldCharType="separate"/>
            </w:r>
            <w:r w:rsidRPr="00C40F91">
              <w:fldChar w:fldCharType="end"/>
            </w:r>
          </w:p>
        </w:tc>
        <w:tc>
          <w:tcPr>
            <w:tcW w:w="567" w:type="dxa"/>
            <w:tcMar>
              <w:left w:w="108" w:type="dxa"/>
            </w:tcMar>
            <w:vAlign w:val="center"/>
          </w:tcPr>
          <w:p w:rsidR="000A20C3" w:rsidRDefault="000A20C3" w:rsidP="00105093">
            <w:pPr>
              <w:jc w:val="center"/>
            </w:pPr>
            <w:r w:rsidRPr="00C40F91">
              <w:fldChar w:fldCharType="begin">
                <w:ffData>
                  <w:name w:val="Check4"/>
                  <w:enabled/>
                  <w:calcOnExit w:val="0"/>
                  <w:checkBox>
                    <w:sizeAuto/>
                    <w:default w:val="0"/>
                  </w:checkBox>
                </w:ffData>
              </w:fldChar>
            </w:r>
            <w:r w:rsidRPr="00C40F91">
              <w:instrText xml:space="preserve"> FORMCHECKBOX </w:instrText>
            </w:r>
            <w:r w:rsidR="00EA25C3">
              <w:fldChar w:fldCharType="separate"/>
            </w:r>
            <w:r w:rsidRPr="00C40F91">
              <w:fldChar w:fldCharType="end"/>
            </w:r>
          </w:p>
        </w:tc>
        <w:tc>
          <w:tcPr>
            <w:tcW w:w="715" w:type="dxa"/>
            <w:gridSpan w:val="2"/>
            <w:tcMar>
              <w:left w:w="108" w:type="dxa"/>
            </w:tcMar>
            <w:vAlign w:val="center"/>
          </w:tcPr>
          <w:p w:rsidR="000A20C3" w:rsidRDefault="000A20C3" w:rsidP="00105093">
            <w:pPr>
              <w:jc w:val="center"/>
            </w:pPr>
            <w:r w:rsidRPr="00C40F91">
              <w:fldChar w:fldCharType="begin">
                <w:ffData>
                  <w:name w:val="Check4"/>
                  <w:enabled/>
                  <w:calcOnExit w:val="0"/>
                  <w:checkBox>
                    <w:sizeAuto/>
                    <w:default w:val="0"/>
                  </w:checkBox>
                </w:ffData>
              </w:fldChar>
            </w:r>
            <w:r w:rsidRPr="00C40F91">
              <w:instrText xml:space="preserve"> FORMCHECKBOX </w:instrText>
            </w:r>
            <w:r w:rsidR="00EA25C3">
              <w:fldChar w:fldCharType="separate"/>
            </w:r>
            <w:r w:rsidRPr="00C40F91">
              <w:fldChar w:fldCharType="end"/>
            </w:r>
          </w:p>
        </w:tc>
      </w:tr>
      <w:tr w:rsidR="000A20C3" w:rsidRPr="00CB1EEB" w:rsidTr="00B111A7">
        <w:trPr>
          <w:cantSplit/>
        </w:trPr>
        <w:tc>
          <w:tcPr>
            <w:tcW w:w="678" w:type="dxa"/>
            <w:tcMar>
              <w:left w:w="108" w:type="dxa"/>
            </w:tcMar>
          </w:tcPr>
          <w:p w:rsidR="000A20C3" w:rsidRPr="004F522B" w:rsidRDefault="000A20C3" w:rsidP="00105093">
            <w:pPr>
              <w:pStyle w:val="Numeroelenco"/>
              <w:numPr>
                <w:ilvl w:val="0"/>
                <w:numId w:val="0"/>
              </w:numPr>
              <w:ind w:left="644" w:hanging="360"/>
              <w:rPr>
                <w:lang w:val="it-IT"/>
              </w:rPr>
            </w:pPr>
          </w:p>
        </w:tc>
        <w:tc>
          <w:tcPr>
            <w:tcW w:w="992" w:type="dxa"/>
          </w:tcPr>
          <w:p w:rsidR="000A20C3" w:rsidRPr="003504CA" w:rsidRDefault="000A20C3" w:rsidP="00105093">
            <w:pPr>
              <w:pStyle w:val="IAS"/>
              <w:jc w:val="both"/>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p>
        </w:tc>
        <w:tc>
          <w:tcPr>
            <w:tcW w:w="6091" w:type="dxa"/>
            <w:tcMar>
              <w:left w:w="108" w:type="dxa"/>
            </w:tcMar>
          </w:tcPr>
          <w:p w:rsidR="000A20C3" w:rsidRPr="003504CA" w:rsidRDefault="000A20C3" w:rsidP="00105093">
            <w:pPr>
              <w:pStyle w:val="Commentiriquadro"/>
              <w:rPr>
                <w:lang w:val="it-IT"/>
              </w:rPr>
            </w:pPr>
            <w:r w:rsidRPr="003504CA">
              <w:rPr>
                <w:lang w:val="it-IT"/>
              </w:rPr>
              <w:t xml:space="preserve">Le informazioni richieste dai paragrafi IAS 19.149 (c) e (d) possono essere indicate facendo riferimento alle informazioni integrative presentate nel bilancio di un'altra entità del gruppo se: </w:t>
            </w:r>
          </w:p>
          <w:p w:rsidR="000A20C3" w:rsidRPr="003504CA" w:rsidRDefault="000A20C3" w:rsidP="00C9053B">
            <w:pPr>
              <w:pStyle w:val="Commentiriquadro"/>
              <w:numPr>
                <w:ilvl w:val="0"/>
                <w:numId w:val="246"/>
              </w:numPr>
              <w:spacing w:line="180" w:lineRule="exact"/>
              <w:ind w:left="318" w:hanging="216"/>
              <w:rPr>
                <w:lang w:val="it-IT"/>
              </w:rPr>
            </w:pPr>
            <w:r w:rsidRPr="003504CA">
              <w:rPr>
                <w:lang w:val="it-IT"/>
              </w:rPr>
              <w:t>il bilancio di quell’entità del gruppo identifica e indica separatamente le informazioni richieste sul piano; e</w:t>
            </w:r>
          </w:p>
          <w:p w:rsidR="000A20C3" w:rsidRPr="003504CA" w:rsidRDefault="000A20C3" w:rsidP="00C9053B">
            <w:pPr>
              <w:pStyle w:val="Commentiriquadro"/>
              <w:numPr>
                <w:ilvl w:val="0"/>
                <w:numId w:val="246"/>
              </w:numPr>
              <w:spacing w:line="180" w:lineRule="exact"/>
              <w:ind w:left="318" w:hanging="216"/>
              <w:rPr>
                <w:lang w:val="it-IT"/>
              </w:rPr>
            </w:pPr>
            <w:r w:rsidRPr="003504CA">
              <w:rPr>
                <w:lang w:val="it-IT"/>
              </w:rPr>
              <w:t>il bilancio di quell’entità del gruppo è disponibile per gli utilizzatori del bilancio alle stesse condizioni del bilancio dell’entità e contemporaneamente al bilancio dell’entità, o precedentemente.</w:t>
            </w:r>
          </w:p>
        </w:tc>
        <w:tc>
          <w:tcPr>
            <w:tcW w:w="568" w:type="dxa"/>
            <w:tcMar>
              <w:left w:w="85" w:type="dxa"/>
              <w:right w:w="85" w:type="dxa"/>
            </w:tcMar>
          </w:tcPr>
          <w:p w:rsidR="000A20C3" w:rsidRPr="004979D5" w:rsidRDefault="000A20C3" w:rsidP="00105093">
            <w:pPr>
              <w:jc w:val="center"/>
              <w:rPr>
                <w:lang w:val="it-IT"/>
              </w:rPr>
            </w:pPr>
          </w:p>
        </w:tc>
        <w:tc>
          <w:tcPr>
            <w:tcW w:w="567" w:type="dxa"/>
            <w:tcMar>
              <w:left w:w="108" w:type="dxa"/>
            </w:tcMar>
          </w:tcPr>
          <w:p w:rsidR="000A20C3" w:rsidRPr="00B02234" w:rsidRDefault="000A20C3" w:rsidP="00105093">
            <w:pPr>
              <w:jc w:val="center"/>
              <w:rPr>
                <w:lang w:val="it-IT"/>
              </w:rPr>
            </w:pPr>
          </w:p>
        </w:tc>
        <w:tc>
          <w:tcPr>
            <w:tcW w:w="715" w:type="dxa"/>
            <w:gridSpan w:val="2"/>
            <w:tcMar>
              <w:left w:w="108" w:type="dxa"/>
            </w:tcMar>
          </w:tcPr>
          <w:p w:rsidR="000A20C3" w:rsidRPr="00B02234" w:rsidRDefault="000A20C3" w:rsidP="00105093">
            <w:pPr>
              <w:jc w:val="center"/>
              <w:rPr>
                <w:lang w:val="it-IT"/>
              </w:rPr>
            </w:pPr>
          </w:p>
        </w:tc>
      </w:tr>
      <w:tr w:rsidR="000A20C3" w:rsidRPr="009E6BCD" w:rsidTr="00B111A7">
        <w:trPr>
          <w:cantSplit/>
        </w:trPr>
        <w:tc>
          <w:tcPr>
            <w:tcW w:w="678" w:type="dxa"/>
            <w:tcMar>
              <w:left w:w="108" w:type="dxa"/>
            </w:tcMar>
          </w:tcPr>
          <w:p w:rsidR="000A20C3" w:rsidRPr="008A0F36" w:rsidRDefault="000A20C3" w:rsidP="00DA0153">
            <w:pPr>
              <w:rPr>
                <w:lang w:val="it-IT"/>
              </w:rPr>
            </w:pPr>
          </w:p>
        </w:tc>
        <w:tc>
          <w:tcPr>
            <w:tcW w:w="992" w:type="dxa"/>
          </w:tcPr>
          <w:p w:rsidR="000A20C3" w:rsidRPr="003504CA" w:rsidRDefault="000A20C3" w:rsidP="00DA0153">
            <w:pPr>
              <w:pStyle w:val="IAS"/>
              <w:rPr>
                <w:lang w:val="it-IT"/>
              </w:rPr>
            </w:pPr>
          </w:p>
        </w:tc>
        <w:tc>
          <w:tcPr>
            <w:tcW w:w="710" w:type="dxa"/>
            <w:tcMar>
              <w:left w:w="108" w:type="dxa"/>
              <w:right w:w="0" w:type="dxa"/>
            </w:tcMar>
          </w:tcPr>
          <w:p w:rsidR="000A20C3" w:rsidRPr="003504CA" w:rsidRDefault="000A20C3" w:rsidP="0027039B">
            <w:pPr>
              <w:pStyle w:val="IAS"/>
              <w:ind w:left="-57"/>
              <w:jc w:val="left"/>
              <w:rPr>
                <w:lang w:val="it-IT"/>
              </w:rPr>
            </w:pPr>
          </w:p>
        </w:tc>
        <w:tc>
          <w:tcPr>
            <w:tcW w:w="6091" w:type="dxa"/>
            <w:tcMar>
              <w:left w:w="108" w:type="dxa"/>
            </w:tcMar>
          </w:tcPr>
          <w:p w:rsidR="000A20C3" w:rsidRPr="003504CA" w:rsidRDefault="000A20C3" w:rsidP="00DA0153">
            <w:pPr>
              <w:rPr>
                <w:rFonts w:cs="EUAlbertina"/>
                <w:color w:val="000000"/>
              </w:rPr>
            </w:pPr>
            <w:r w:rsidRPr="003504CA">
              <w:rPr>
                <w:rFonts w:cs="EUAlbertina"/>
                <w:b/>
                <w:i/>
                <w:color w:val="000000"/>
                <w:lang w:val="it-IT"/>
              </w:rPr>
              <w:t>Piani a contribuzione definita</w:t>
            </w:r>
          </w:p>
        </w:tc>
        <w:tc>
          <w:tcPr>
            <w:tcW w:w="568" w:type="dxa"/>
            <w:tcMar>
              <w:left w:w="85" w:type="dxa"/>
              <w:right w:w="85" w:type="dxa"/>
            </w:tcMar>
            <w:vAlign w:val="center"/>
          </w:tcPr>
          <w:p w:rsidR="000A20C3" w:rsidRPr="009E6BCD" w:rsidRDefault="000A20C3" w:rsidP="00DA0153">
            <w:pPr>
              <w:jc w:val="center"/>
              <w:rPr>
                <w:lang w:val="it-IT"/>
              </w:rPr>
            </w:pPr>
          </w:p>
        </w:tc>
        <w:tc>
          <w:tcPr>
            <w:tcW w:w="567" w:type="dxa"/>
            <w:tcMar>
              <w:left w:w="108" w:type="dxa"/>
            </w:tcMar>
            <w:vAlign w:val="center"/>
          </w:tcPr>
          <w:p w:rsidR="000A20C3" w:rsidRPr="009E6BCD" w:rsidRDefault="000A20C3" w:rsidP="00DA0153">
            <w:pPr>
              <w:jc w:val="center"/>
              <w:rPr>
                <w:lang w:val="it-IT"/>
              </w:rPr>
            </w:pPr>
          </w:p>
        </w:tc>
        <w:tc>
          <w:tcPr>
            <w:tcW w:w="715" w:type="dxa"/>
            <w:gridSpan w:val="2"/>
            <w:tcMar>
              <w:left w:w="108" w:type="dxa"/>
            </w:tcMar>
            <w:vAlign w:val="center"/>
          </w:tcPr>
          <w:p w:rsidR="000A20C3" w:rsidRPr="009E6BCD" w:rsidRDefault="000A20C3" w:rsidP="00DA0153">
            <w:pPr>
              <w:jc w:val="center"/>
              <w:rPr>
                <w:lang w:val="it-IT"/>
              </w:rPr>
            </w:pPr>
          </w:p>
        </w:tc>
      </w:tr>
      <w:tr w:rsidR="000A20C3" w:rsidRPr="008361A3" w:rsidTr="00B111A7">
        <w:trPr>
          <w:cantSplit/>
        </w:trPr>
        <w:tc>
          <w:tcPr>
            <w:tcW w:w="678" w:type="dxa"/>
            <w:tcMar>
              <w:left w:w="108" w:type="dxa"/>
            </w:tcMar>
          </w:tcPr>
          <w:p w:rsidR="000A20C3" w:rsidRDefault="000A20C3" w:rsidP="00105093">
            <w:pPr>
              <w:pStyle w:val="Numeroelenco"/>
              <w:ind w:left="0" w:firstLine="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27039B">
            <w:pPr>
              <w:pStyle w:val="IAS"/>
              <w:ind w:left="-57"/>
              <w:jc w:val="left"/>
              <w:rPr>
                <w:lang w:val="it-IT"/>
              </w:rPr>
            </w:pPr>
            <w:r w:rsidRPr="003504CA">
              <w:rPr>
                <w:sz w:val="12"/>
                <w:szCs w:val="12"/>
                <w:lang w:val="it-IT"/>
              </w:rPr>
              <w:t>IAS 19.53</w:t>
            </w:r>
          </w:p>
        </w:tc>
        <w:tc>
          <w:tcPr>
            <w:tcW w:w="6091" w:type="dxa"/>
            <w:tcMar>
              <w:left w:w="108" w:type="dxa"/>
            </w:tcMar>
          </w:tcPr>
          <w:p w:rsidR="000A20C3" w:rsidRPr="003504CA" w:rsidRDefault="000A20C3" w:rsidP="00105093">
            <w:pPr>
              <w:spacing w:line="240" w:lineRule="exact"/>
              <w:rPr>
                <w:b/>
                <w:lang w:val="it-IT"/>
              </w:rPr>
            </w:pPr>
            <w:r w:rsidRPr="003504CA">
              <w:rPr>
                <w:lang w:val="it-IT"/>
              </w:rPr>
              <w:t>L’entità deve dare informativa in bilancio dell’ammontare rilevato come costo per piani a contribuzione definita.</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8361A3" w:rsidTr="00B111A7">
        <w:trPr>
          <w:cantSplit/>
        </w:trPr>
        <w:tc>
          <w:tcPr>
            <w:tcW w:w="678" w:type="dxa"/>
            <w:tcMar>
              <w:left w:w="108" w:type="dxa"/>
            </w:tcMar>
          </w:tcPr>
          <w:p w:rsidR="000A20C3" w:rsidRDefault="000A20C3" w:rsidP="00105093">
            <w:pPr>
              <w:pStyle w:val="Numeroelenco"/>
              <w:ind w:left="0" w:firstLine="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27039B">
            <w:pPr>
              <w:pStyle w:val="IAS"/>
              <w:ind w:left="-57"/>
              <w:jc w:val="left"/>
              <w:rPr>
                <w:lang w:val="it-IT"/>
              </w:rPr>
            </w:pPr>
            <w:r w:rsidRPr="003504CA">
              <w:rPr>
                <w:sz w:val="12"/>
                <w:szCs w:val="12"/>
                <w:lang w:val="it-IT"/>
              </w:rPr>
              <w:t>IAS 19.54</w:t>
            </w:r>
          </w:p>
        </w:tc>
        <w:tc>
          <w:tcPr>
            <w:tcW w:w="6091" w:type="dxa"/>
            <w:tcMar>
              <w:left w:w="108" w:type="dxa"/>
            </w:tcMar>
          </w:tcPr>
          <w:p w:rsidR="000A20C3" w:rsidRPr="003504CA" w:rsidRDefault="000A20C3" w:rsidP="00105093">
            <w:pPr>
              <w:spacing w:line="240" w:lineRule="exact"/>
              <w:rPr>
                <w:lang w:val="it-IT"/>
              </w:rPr>
            </w:pPr>
            <w:r w:rsidRPr="003504CA">
              <w:rPr>
                <w:lang w:val="it-IT"/>
              </w:rPr>
              <w:t>Quando richiesto dallo IAS 24, l’entità fornisce informativa in merito ai contributi versati a piani a contribuzione definita a favore dei dirigenti con responsabilità strategiche.</w:t>
            </w:r>
          </w:p>
        </w:tc>
        <w:tc>
          <w:tcPr>
            <w:tcW w:w="568" w:type="dxa"/>
            <w:tcMar>
              <w:left w:w="85" w:type="dxa"/>
              <w:right w:w="85"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567" w:type="dxa"/>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c>
          <w:tcPr>
            <w:tcW w:w="715" w:type="dxa"/>
            <w:gridSpan w:val="2"/>
            <w:tcMar>
              <w:left w:w="108" w:type="dxa"/>
            </w:tcMar>
            <w:vAlign w:val="center"/>
          </w:tcPr>
          <w:p w:rsidR="000A20C3" w:rsidRPr="00A32A16" w:rsidRDefault="000A20C3" w:rsidP="00105093">
            <w:pPr>
              <w:jc w:val="center"/>
              <w:rPr>
                <w:lang w:val="it-IT"/>
              </w:rPr>
            </w:pPr>
            <w:r>
              <w:fldChar w:fldCharType="begin">
                <w:ffData>
                  <w:name w:val="Check4"/>
                  <w:enabled/>
                  <w:calcOnExit w:val="0"/>
                  <w:checkBox>
                    <w:sizeAuto/>
                    <w:default w:val="0"/>
                  </w:checkBox>
                </w:ffData>
              </w:fldChar>
            </w:r>
            <w:r>
              <w:instrText xml:space="preserve"> FORMCHECKBOX </w:instrText>
            </w:r>
            <w:r w:rsidR="00EA25C3">
              <w:fldChar w:fldCharType="separate"/>
            </w:r>
            <w:r>
              <w:fldChar w:fldCharType="end"/>
            </w:r>
          </w:p>
        </w:tc>
      </w:tr>
      <w:tr w:rsidR="000A20C3" w:rsidRPr="009E6BCD" w:rsidTr="00B111A7">
        <w:trPr>
          <w:cantSplit/>
        </w:trPr>
        <w:tc>
          <w:tcPr>
            <w:tcW w:w="678" w:type="dxa"/>
            <w:tcMar>
              <w:left w:w="108" w:type="dxa"/>
            </w:tcMar>
          </w:tcPr>
          <w:p w:rsidR="000A20C3"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p>
        </w:tc>
        <w:tc>
          <w:tcPr>
            <w:tcW w:w="6091" w:type="dxa"/>
            <w:tcMar>
              <w:left w:w="108" w:type="dxa"/>
            </w:tcMar>
          </w:tcPr>
          <w:p w:rsidR="000A20C3" w:rsidRPr="003504CA" w:rsidRDefault="000A20C3" w:rsidP="00105093">
            <w:pPr>
              <w:rPr>
                <w:lang w:val="it-IT"/>
              </w:rPr>
            </w:pPr>
            <w:r w:rsidRPr="003504CA">
              <w:rPr>
                <w:rFonts w:cs="EUAlbertina"/>
                <w:b/>
                <w:i/>
                <w:iCs/>
                <w:color w:val="000000"/>
              </w:rPr>
              <w:t>Piani a benefici definiti</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spacing w:line="224" w:lineRule="exact"/>
              <w:jc w:val="both"/>
              <w:rPr>
                <w:sz w:val="12"/>
                <w:szCs w:val="12"/>
                <w:lang w:val="it-IT"/>
              </w:rPr>
            </w:pPr>
          </w:p>
        </w:tc>
        <w:tc>
          <w:tcPr>
            <w:tcW w:w="710" w:type="dxa"/>
            <w:tcMar>
              <w:left w:w="108" w:type="dxa"/>
              <w:right w:w="0" w:type="dxa"/>
            </w:tcMar>
          </w:tcPr>
          <w:p w:rsidR="000A20C3" w:rsidRPr="003504CA" w:rsidRDefault="000A20C3" w:rsidP="0027039B">
            <w:pPr>
              <w:pStyle w:val="IAS"/>
              <w:spacing w:line="224" w:lineRule="exact"/>
              <w:ind w:left="-57"/>
              <w:jc w:val="left"/>
              <w:rPr>
                <w:sz w:val="12"/>
                <w:szCs w:val="12"/>
                <w:lang w:val="it-IT"/>
              </w:rPr>
            </w:pPr>
            <w:r w:rsidRPr="003504CA">
              <w:rPr>
                <w:sz w:val="12"/>
                <w:szCs w:val="12"/>
                <w:lang w:val="it-IT"/>
              </w:rPr>
              <w:t>IAS 19.135</w:t>
            </w: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p>
          <w:p w:rsidR="000A20C3" w:rsidRPr="003504CA" w:rsidRDefault="000A20C3" w:rsidP="0027039B">
            <w:pPr>
              <w:pStyle w:val="IAS"/>
              <w:ind w:left="-57"/>
              <w:jc w:val="left"/>
              <w:rPr>
                <w:sz w:val="12"/>
                <w:szCs w:val="12"/>
                <w:lang w:val="it-IT"/>
              </w:rPr>
            </w:pPr>
            <w:r w:rsidRPr="003504CA">
              <w:rPr>
                <w:sz w:val="12"/>
                <w:szCs w:val="12"/>
                <w:lang w:val="it-IT"/>
              </w:rPr>
              <w:t>IAS 19.136</w:t>
            </w:r>
          </w:p>
        </w:tc>
        <w:tc>
          <w:tcPr>
            <w:tcW w:w="6091" w:type="dxa"/>
            <w:tcMar>
              <w:left w:w="108" w:type="dxa"/>
            </w:tcMar>
          </w:tcPr>
          <w:p w:rsidR="000A20C3" w:rsidRPr="003504CA" w:rsidRDefault="000A20C3" w:rsidP="00105093">
            <w:pPr>
              <w:pStyle w:val="Commentiriquadro"/>
              <w:rPr>
                <w:lang w:val="it-IT"/>
              </w:rPr>
            </w:pPr>
            <w:r w:rsidRPr="003504CA">
              <w:rPr>
                <w:lang w:val="it-IT"/>
              </w:rPr>
              <w:t>Con riferimento ai piani a benefici definiti, l’entità deve indicare informazioni che:</w:t>
            </w:r>
          </w:p>
          <w:p w:rsidR="000A20C3" w:rsidRPr="003504CA" w:rsidRDefault="000A20C3" w:rsidP="0094754E">
            <w:pPr>
              <w:pStyle w:val="Commentiriquadro"/>
              <w:numPr>
                <w:ilvl w:val="0"/>
                <w:numId w:val="247"/>
              </w:numPr>
              <w:ind w:left="318" w:hanging="216"/>
              <w:rPr>
                <w:lang w:val="it-IT"/>
              </w:rPr>
            </w:pPr>
            <w:r w:rsidRPr="003504CA">
              <w:rPr>
                <w:lang w:val="it-IT"/>
              </w:rPr>
              <w:t>illustrino le caratteristiche dei propri piani a benefici definiti e dei rischi correlati (vedi punto 20</w:t>
            </w:r>
            <w:r w:rsidR="00DA0153" w:rsidRPr="003504CA">
              <w:rPr>
                <w:lang w:val="it-IT"/>
              </w:rPr>
              <w:t>5</w:t>
            </w:r>
            <w:r w:rsidRPr="003504CA">
              <w:rPr>
                <w:lang w:val="it-IT"/>
              </w:rPr>
              <w:t>)</w:t>
            </w:r>
          </w:p>
          <w:p w:rsidR="000A20C3" w:rsidRPr="003504CA" w:rsidRDefault="000A20C3" w:rsidP="0094754E">
            <w:pPr>
              <w:pStyle w:val="Commentiriquadro"/>
              <w:numPr>
                <w:ilvl w:val="0"/>
                <w:numId w:val="247"/>
              </w:numPr>
              <w:ind w:left="318" w:hanging="216"/>
              <w:rPr>
                <w:lang w:val="it-IT"/>
              </w:rPr>
            </w:pPr>
            <w:r w:rsidRPr="003504CA">
              <w:rPr>
                <w:lang w:val="it-IT"/>
              </w:rPr>
              <w:t xml:space="preserve">identifichino e illustrino gli importi riportati nel bilancio consolidato derivanti dai propri piani a benefici definiti </w:t>
            </w:r>
            <w:r w:rsidR="00DA0153" w:rsidRPr="003504CA">
              <w:rPr>
                <w:lang w:val="it-IT"/>
              </w:rPr>
              <w:t>(vedi punti 206-210</w:t>
            </w:r>
            <w:r w:rsidRPr="003504CA">
              <w:rPr>
                <w:lang w:val="it-IT"/>
              </w:rPr>
              <w:t>)</w:t>
            </w:r>
          </w:p>
          <w:p w:rsidR="000A20C3" w:rsidRPr="003504CA" w:rsidRDefault="000A20C3" w:rsidP="0094754E">
            <w:pPr>
              <w:pStyle w:val="Commentiriquadro"/>
              <w:numPr>
                <w:ilvl w:val="0"/>
                <w:numId w:val="247"/>
              </w:numPr>
              <w:ind w:left="318" w:hanging="216"/>
              <w:rPr>
                <w:lang w:val="it-IT"/>
              </w:rPr>
            </w:pPr>
            <w:r w:rsidRPr="003504CA">
              <w:rPr>
                <w:lang w:val="it-IT"/>
              </w:rPr>
              <w:t>descrivano il modo in cui i piani a benefici definiti possono influire sull’ammontare, sulla tempistica e sull’incertezza dei flussi finanziari futuri dell’entità (vedi punti 21</w:t>
            </w:r>
            <w:r w:rsidR="00DA0153" w:rsidRPr="003504CA">
              <w:rPr>
                <w:lang w:val="it-IT"/>
              </w:rPr>
              <w:t>1</w:t>
            </w:r>
            <w:r w:rsidRPr="003504CA">
              <w:rPr>
                <w:lang w:val="it-IT"/>
              </w:rPr>
              <w:t>-21</w:t>
            </w:r>
            <w:r w:rsidR="00DA0153" w:rsidRPr="003504CA">
              <w:rPr>
                <w:lang w:val="it-IT"/>
              </w:rPr>
              <w:t>3</w:t>
            </w:r>
            <w:r w:rsidRPr="003504CA">
              <w:rPr>
                <w:lang w:val="it-IT"/>
              </w:rPr>
              <w:t>).</w:t>
            </w:r>
          </w:p>
          <w:p w:rsidR="000A20C3" w:rsidRPr="003504CA" w:rsidRDefault="000A20C3" w:rsidP="00105093">
            <w:pPr>
              <w:pStyle w:val="Commentiriquadro"/>
              <w:rPr>
                <w:lang w:val="it-IT"/>
              </w:rPr>
            </w:pPr>
            <w:r w:rsidRPr="003504CA">
              <w:rPr>
                <w:lang w:val="it-IT"/>
              </w:rPr>
              <w:t>Per conseguire i suddetti obiettivi, un’entità deve considerare:</w:t>
            </w:r>
          </w:p>
          <w:p w:rsidR="000A20C3" w:rsidRPr="003504CA" w:rsidRDefault="000A20C3" w:rsidP="0094754E">
            <w:pPr>
              <w:pStyle w:val="Commentiriquadro"/>
              <w:numPr>
                <w:ilvl w:val="0"/>
                <w:numId w:val="248"/>
              </w:numPr>
              <w:ind w:left="318" w:hanging="216"/>
              <w:rPr>
                <w:lang w:val="it-IT"/>
              </w:rPr>
            </w:pPr>
            <w:r w:rsidRPr="003504CA">
              <w:rPr>
                <w:lang w:val="it-IT"/>
              </w:rPr>
              <w:t>il livello di dettaglio necessario per soddisfare le disposizioni informative</w:t>
            </w:r>
          </w:p>
          <w:p w:rsidR="000A20C3" w:rsidRPr="003504CA" w:rsidRDefault="000A20C3" w:rsidP="0094754E">
            <w:pPr>
              <w:pStyle w:val="Commentiriquadro"/>
              <w:numPr>
                <w:ilvl w:val="0"/>
                <w:numId w:val="248"/>
              </w:numPr>
              <w:ind w:left="318" w:hanging="216"/>
              <w:rPr>
                <w:lang w:val="it-IT"/>
              </w:rPr>
            </w:pPr>
            <w:r w:rsidRPr="003504CA">
              <w:rPr>
                <w:lang w:val="it-IT"/>
              </w:rPr>
              <w:t>l’enfasi da riporre su ciascuna delle diverse disposizioni</w:t>
            </w:r>
          </w:p>
          <w:p w:rsidR="000A20C3" w:rsidRPr="003504CA" w:rsidRDefault="000A20C3" w:rsidP="0094754E">
            <w:pPr>
              <w:pStyle w:val="Commentiriquadro"/>
              <w:numPr>
                <w:ilvl w:val="0"/>
                <w:numId w:val="248"/>
              </w:numPr>
              <w:ind w:left="318" w:hanging="216"/>
              <w:rPr>
                <w:lang w:val="it-IT"/>
              </w:rPr>
            </w:pPr>
            <w:r w:rsidRPr="003504CA">
              <w:rPr>
                <w:lang w:val="it-IT"/>
              </w:rPr>
              <w:t>il livello di aggregazione o disaggregazione da considerare; e</w:t>
            </w:r>
          </w:p>
          <w:p w:rsidR="000A20C3" w:rsidRPr="003504CA" w:rsidRDefault="000A20C3" w:rsidP="0094754E">
            <w:pPr>
              <w:pStyle w:val="Commentiriquadro"/>
              <w:numPr>
                <w:ilvl w:val="0"/>
                <w:numId w:val="248"/>
              </w:numPr>
              <w:ind w:left="318" w:hanging="216"/>
              <w:rPr>
                <w:lang w:val="it-IT"/>
              </w:rPr>
            </w:pPr>
            <w:r w:rsidRPr="003504CA">
              <w:rPr>
                <w:lang w:val="it-IT"/>
              </w:rPr>
              <w:t>se gli utilizzatori del bilancio necessitano di ulteriori informazioni per valutare le informazioni quantitative fornite</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r w:rsidRPr="003504CA">
              <w:rPr>
                <w:sz w:val="12"/>
                <w:szCs w:val="12"/>
                <w:lang w:val="it-IT"/>
              </w:rPr>
              <w:t>IAS 19.137</w:t>
            </w:r>
          </w:p>
        </w:tc>
        <w:tc>
          <w:tcPr>
            <w:tcW w:w="6091" w:type="dxa"/>
            <w:tcMar>
              <w:left w:w="108" w:type="dxa"/>
            </w:tcMar>
          </w:tcPr>
          <w:p w:rsidR="000A20C3" w:rsidRPr="003504CA" w:rsidRDefault="000A20C3" w:rsidP="00105093">
            <w:pPr>
              <w:pStyle w:val="Commentiriquadro"/>
            </w:pPr>
            <w:r w:rsidRPr="003504CA">
              <w:rPr>
                <w:lang w:val="it-IT"/>
              </w:rPr>
              <w:t xml:space="preserve">Se le informazioni integrative fornite sono insufficienti a soddisfare le finalità del punto precedente, un’entità deve fornire le informazioni integrative necessarie a soddisfare tali finalità. Per esempio, un’entità può presentare un’analisi del valore attuale dell’obbligazione per benefici definiti che distingua la natura, le caratteristiche e i rischi dell’obbligazione. </w:t>
            </w:r>
            <w:r w:rsidRPr="003504CA">
              <w:t>Tali informazioni integrative potrebbero distinguere:</w:t>
            </w:r>
          </w:p>
          <w:p w:rsidR="000A20C3" w:rsidRPr="003504CA" w:rsidRDefault="000A20C3" w:rsidP="0094754E">
            <w:pPr>
              <w:pStyle w:val="Commentiriquadro"/>
              <w:numPr>
                <w:ilvl w:val="0"/>
                <w:numId w:val="249"/>
              </w:numPr>
              <w:ind w:left="318" w:hanging="216"/>
              <w:rPr>
                <w:lang w:val="it-IT"/>
              </w:rPr>
            </w:pPr>
            <w:r w:rsidRPr="003504CA">
              <w:rPr>
                <w:lang w:val="it-IT"/>
              </w:rPr>
              <w:t>tra gli importi dovuti a membri attivi, a membri sospesi e a pensionati</w:t>
            </w:r>
          </w:p>
          <w:p w:rsidR="000A20C3" w:rsidRPr="003504CA" w:rsidRDefault="000A20C3" w:rsidP="0094754E">
            <w:pPr>
              <w:pStyle w:val="Commentiriquadro"/>
              <w:numPr>
                <w:ilvl w:val="0"/>
                <w:numId w:val="249"/>
              </w:numPr>
              <w:ind w:left="318" w:hanging="216"/>
              <w:rPr>
                <w:lang w:val="it-IT"/>
              </w:rPr>
            </w:pPr>
            <w:r w:rsidRPr="003504CA">
              <w:rPr>
                <w:lang w:val="it-IT"/>
              </w:rPr>
              <w:t>tra i ben</w:t>
            </w:r>
            <w:r w:rsidR="00DA0153" w:rsidRPr="003504CA">
              <w:rPr>
                <w:lang w:val="it-IT"/>
              </w:rPr>
              <w:t>efici acquisti</w:t>
            </w:r>
            <w:r w:rsidRPr="003504CA">
              <w:rPr>
                <w:lang w:val="it-IT"/>
              </w:rPr>
              <w:t xml:space="preserve"> e i benefici maturati ma non acquisiti</w:t>
            </w:r>
          </w:p>
          <w:p w:rsidR="000A20C3" w:rsidRPr="003504CA" w:rsidRDefault="000A20C3" w:rsidP="0094754E">
            <w:pPr>
              <w:pStyle w:val="Commentiriquadro"/>
              <w:numPr>
                <w:ilvl w:val="0"/>
                <w:numId w:val="249"/>
              </w:numPr>
              <w:ind w:left="318" w:hanging="216"/>
              <w:rPr>
                <w:lang w:val="it-IT"/>
              </w:rPr>
            </w:pPr>
            <w:r w:rsidRPr="003504CA">
              <w:rPr>
                <w:lang w:val="it-IT"/>
              </w:rPr>
              <w:t>tra i benefici condizionati, importi attribuibili a futuri aumenti salariali e altri benefici.</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27039B">
            <w:pPr>
              <w:pStyle w:val="IAS"/>
              <w:ind w:left="-57"/>
              <w:jc w:val="left"/>
              <w:rPr>
                <w:sz w:val="12"/>
                <w:szCs w:val="12"/>
                <w:lang w:val="it-IT"/>
              </w:rPr>
            </w:pPr>
            <w:r w:rsidRPr="003504CA">
              <w:rPr>
                <w:sz w:val="12"/>
                <w:szCs w:val="12"/>
                <w:lang w:val="it-IT"/>
              </w:rPr>
              <w:t>IAS 19.138</w:t>
            </w:r>
          </w:p>
        </w:tc>
        <w:tc>
          <w:tcPr>
            <w:tcW w:w="6091" w:type="dxa"/>
            <w:tcMar>
              <w:left w:w="108" w:type="dxa"/>
            </w:tcMar>
          </w:tcPr>
          <w:p w:rsidR="000A20C3" w:rsidRPr="003504CA" w:rsidRDefault="000A20C3" w:rsidP="00105093">
            <w:pPr>
              <w:pStyle w:val="Commentiriquadro"/>
              <w:rPr>
                <w:lang w:val="it-IT"/>
              </w:rPr>
            </w:pPr>
            <w:r w:rsidRPr="003504CA">
              <w:rPr>
                <w:lang w:val="it-IT"/>
              </w:rPr>
              <w:t>Un’entità deve valutare se tutte le informazioni integrative devono essere disaggregate, o soltanto alcune di esse, per distinguere tra piani, o gruppi di piani, con gradi di rischio molto differenti. Per esempio un’entità può decidere di disaggregare le informazioni integrative in base a una o più delle seguenti caratteristiche:</w:t>
            </w:r>
          </w:p>
          <w:p w:rsidR="000A20C3" w:rsidRPr="003504CA" w:rsidRDefault="000A20C3" w:rsidP="0094754E">
            <w:pPr>
              <w:pStyle w:val="Commentiriquadro"/>
              <w:numPr>
                <w:ilvl w:val="0"/>
                <w:numId w:val="250"/>
              </w:numPr>
              <w:ind w:left="318" w:hanging="216"/>
            </w:pPr>
            <w:r w:rsidRPr="003504CA">
              <w:t>diverse dislocazioni geografiche</w:t>
            </w:r>
          </w:p>
          <w:p w:rsidR="000A20C3" w:rsidRPr="003504CA" w:rsidRDefault="000A20C3" w:rsidP="0094754E">
            <w:pPr>
              <w:pStyle w:val="Commentiriquadro"/>
              <w:numPr>
                <w:ilvl w:val="0"/>
                <w:numId w:val="250"/>
              </w:numPr>
              <w:ind w:left="318" w:hanging="216"/>
              <w:rPr>
                <w:lang w:val="it-IT"/>
              </w:rPr>
            </w:pPr>
            <w:r w:rsidRPr="003504CA">
              <w:rPr>
                <w:lang w:val="it-IT"/>
              </w:rPr>
              <w:t>caratteristiche diverse, quali piani pensionistici basati su una retribuzione fissa, piani pensionistici basati sull’ultima retribuzione e piani sanitari successivi alla fine del rapporto di lavoro</w:t>
            </w:r>
          </w:p>
          <w:p w:rsidR="000A20C3" w:rsidRPr="003504CA" w:rsidRDefault="000A20C3" w:rsidP="0094754E">
            <w:pPr>
              <w:pStyle w:val="Commentiriquadro"/>
              <w:numPr>
                <w:ilvl w:val="0"/>
                <w:numId w:val="250"/>
              </w:numPr>
              <w:ind w:left="318" w:hanging="216"/>
            </w:pPr>
            <w:r w:rsidRPr="003504CA">
              <w:t>contesti normativi diversi</w:t>
            </w:r>
          </w:p>
          <w:p w:rsidR="000A20C3" w:rsidRPr="003504CA" w:rsidRDefault="000A20C3" w:rsidP="0094754E">
            <w:pPr>
              <w:pStyle w:val="Commentiriquadro"/>
              <w:numPr>
                <w:ilvl w:val="0"/>
                <w:numId w:val="250"/>
              </w:numPr>
              <w:ind w:left="318" w:hanging="216"/>
            </w:pPr>
            <w:r w:rsidRPr="003504CA">
              <w:t xml:space="preserve">settori di informativa diversi </w:t>
            </w:r>
          </w:p>
          <w:p w:rsidR="000A20C3" w:rsidRPr="003504CA" w:rsidRDefault="000A20C3" w:rsidP="0094754E">
            <w:pPr>
              <w:pStyle w:val="Commentiriquadro"/>
              <w:numPr>
                <w:ilvl w:val="0"/>
                <w:numId w:val="250"/>
              </w:numPr>
              <w:ind w:left="318" w:hanging="216"/>
              <w:rPr>
                <w:lang w:val="it-IT"/>
              </w:rPr>
            </w:pPr>
            <w:r w:rsidRPr="003504CA">
              <w:rPr>
                <w:lang w:val="it-IT"/>
              </w:rPr>
              <w:t>accordi di finanziamento diversi (per es. non finanziati, o finanziati interamente o parzialmente)</w:t>
            </w:r>
          </w:p>
        </w:tc>
        <w:tc>
          <w:tcPr>
            <w:tcW w:w="568" w:type="dxa"/>
            <w:tcMar>
              <w:left w:w="85" w:type="dxa"/>
              <w:right w:w="85" w:type="dxa"/>
            </w:tcMar>
            <w:vAlign w:val="center"/>
          </w:tcPr>
          <w:p w:rsidR="000A20C3" w:rsidRPr="009E6BCD" w:rsidRDefault="000A20C3" w:rsidP="00105093">
            <w:pPr>
              <w:jc w:val="center"/>
              <w:rPr>
                <w:lang w:val="it-IT"/>
              </w:rPr>
            </w:pPr>
          </w:p>
        </w:tc>
        <w:tc>
          <w:tcPr>
            <w:tcW w:w="567" w:type="dxa"/>
            <w:tcMar>
              <w:left w:w="108" w:type="dxa"/>
            </w:tcMar>
            <w:vAlign w:val="center"/>
          </w:tcPr>
          <w:p w:rsidR="000A20C3" w:rsidRPr="009E6BCD" w:rsidRDefault="000A20C3" w:rsidP="00105093">
            <w:pPr>
              <w:jc w:val="center"/>
              <w:rPr>
                <w:lang w:val="it-IT"/>
              </w:rPr>
            </w:pPr>
          </w:p>
        </w:tc>
        <w:tc>
          <w:tcPr>
            <w:tcW w:w="715" w:type="dxa"/>
            <w:gridSpan w:val="2"/>
            <w:tcMar>
              <w:left w:w="108" w:type="dxa"/>
            </w:tcMar>
            <w:vAlign w:val="center"/>
          </w:tcPr>
          <w:p w:rsidR="000A20C3" w:rsidRPr="009E6BCD" w:rsidRDefault="000A20C3" w:rsidP="00105093">
            <w:pPr>
              <w:jc w:val="center"/>
              <w:rPr>
                <w:lang w:val="it-IT"/>
              </w:rPr>
            </w:pPr>
          </w:p>
        </w:tc>
      </w:tr>
      <w:tr w:rsidR="000A20C3" w:rsidRPr="00CB1EEB" w:rsidTr="00B111A7">
        <w:trPr>
          <w:cantSplit/>
        </w:trPr>
        <w:tc>
          <w:tcPr>
            <w:tcW w:w="678" w:type="dxa"/>
            <w:tcMar>
              <w:left w:w="108" w:type="dxa"/>
            </w:tcMar>
          </w:tcPr>
          <w:p w:rsidR="000A20C3" w:rsidRPr="008A0F36" w:rsidRDefault="000A20C3" w:rsidP="003504CA">
            <w:pPr>
              <w:pStyle w:val="Numeroelenco"/>
              <w:pageBreakBefore/>
              <w:numPr>
                <w:ilvl w:val="0"/>
                <w:numId w:val="0"/>
              </w:numPr>
              <w:ind w:left="57"/>
              <w:rPr>
                <w:lang w:val="it-IT"/>
              </w:rPr>
            </w:pPr>
          </w:p>
        </w:tc>
        <w:tc>
          <w:tcPr>
            <w:tcW w:w="992" w:type="dxa"/>
          </w:tcPr>
          <w:p w:rsidR="000A20C3" w:rsidRPr="003504CA" w:rsidRDefault="000A20C3" w:rsidP="003504CA">
            <w:pPr>
              <w:pStyle w:val="IAS"/>
              <w:pageBreakBefore/>
              <w:rPr>
                <w:sz w:val="12"/>
                <w:szCs w:val="12"/>
                <w:lang w:val="it-IT"/>
              </w:rPr>
            </w:pPr>
          </w:p>
        </w:tc>
        <w:tc>
          <w:tcPr>
            <w:tcW w:w="710" w:type="dxa"/>
            <w:tcMar>
              <w:left w:w="108" w:type="dxa"/>
              <w:right w:w="0" w:type="dxa"/>
            </w:tcMar>
          </w:tcPr>
          <w:p w:rsidR="000A20C3" w:rsidRPr="003504CA" w:rsidRDefault="000A20C3" w:rsidP="003504CA">
            <w:pPr>
              <w:pStyle w:val="IAS"/>
              <w:pageBreakBefore/>
              <w:rPr>
                <w:sz w:val="12"/>
                <w:szCs w:val="12"/>
                <w:lang w:val="it-IT"/>
              </w:rPr>
            </w:pPr>
          </w:p>
        </w:tc>
        <w:tc>
          <w:tcPr>
            <w:tcW w:w="6091" w:type="dxa"/>
            <w:tcMar>
              <w:left w:w="108" w:type="dxa"/>
            </w:tcMar>
          </w:tcPr>
          <w:p w:rsidR="000A20C3" w:rsidRPr="003504CA" w:rsidRDefault="000A20C3" w:rsidP="003504CA">
            <w:pPr>
              <w:pageBreakBefore/>
              <w:rPr>
                <w:b/>
                <w:sz w:val="18"/>
                <w:szCs w:val="18"/>
                <w:lang w:val="it-IT"/>
              </w:rPr>
            </w:pPr>
            <w:r w:rsidRPr="003504CA">
              <w:rPr>
                <w:rFonts w:cs="EUAlbertina"/>
                <w:b/>
                <w:i/>
                <w:iCs/>
                <w:color w:val="000000"/>
                <w:sz w:val="18"/>
                <w:szCs w:val="18"/>
                <w:lang w:val="it-IT"/>
              </w:rPr>
              <w:t>Caratteristiche dei piani a benefici definiti e rischi correlati</w:t>
            </w:r>
          </w:p>
        </w:tc>
        <w:tc>
          <w:tcPr>
            <w:tcW w:w="568" w:type="dxa"/>
            <w:tcMar>
              <w:left w:w="85" w:type="dxa"/>
              <w:right w:w="85" w:type="dxa"/>
            </w:tcMar>
            <w:vAlign w:val="center"/>
          </w:tcPr>
          <w:p w:rsidR="000A20C3" w:rsidRPr="009E6BCD" w:rsidRDefault="000A20C3" w:rsidP="003504CA">
            <w:pPr>
              <w:pageBreakBefore/>
              <w:jc w:val="center"/>
              <w:rPr>
                <w:lang w:val="it-IT"/>
              </w:rPr>
            </w:pPr>
          </w:p>
        </w:tc>
        <w:tc>
          <w:tcPr>
            <w:tcW w:w="567" w:type="dxa"/>
            <w:tcMar>
              <w:left w:w="108" w:type="dxa"/>
            </w:tcMar>
            <w:vAlign w:val="center"/>
          </w:tcPr>
          <w:p w:rsidR="000A20C3" w:rsidRPr="009E6BCD" w:rsidRDefault="000A20C3" w:rsidP="003504CA">
            <w:pPr>
              <w:pageBreakBefore/>
              <w:jc w:val="center"/>
              <w:rPr>
                <w:lang w:val="it-IT"/>
              </w:rPr>
            </w:pPr>
          </w:p>
        </w:tc>
        <w:tc>
          <w:tcPr>
            <w:tcW w:w="715" w:type="dxa"/>
            <w:gridSpan w:val="2"/>
            <w:tcMar>
              <w:left w:w="108" w:type="dxa"/>
            </w:tcMar>
            <w:vAlign w:val="center"/>
          </w:tcPr>
          <w:p w:rsidR="000A20C3" w:rsidRPr="009E6BCD" w:rsidRDefault="000A20C3" w:rsidP="003504CA">
            <w:pPr>
              <w:pageBreakBefore/>
              <w:jc w:val="center"/>
              <w:rPr>
                <w:lang w:val="it-IT"/>
              </w:rPr>
            </w:pPr>
          </w:p>
        </w:tc>
      </w:tr>
      <w:tr w:rsidR="000A20C3" w:rsidRPr="008361A3" w:rsidTr="00B111A7">
        <w:trPr>
          <w:cantSplit/>
        </w:trPr>
        <w:tc>
          <w:tcPr>
            <w:tcW w:w="678" w:type="dxa"/>
            <w:tcMar>
              <w:left w:w="108" w:type="dxa"/>
            </w:tcMar>
          </w:tcPr>
          <w:p w:rsidR="000A20C3" w:rsidRDefault="000A20C3" w:rsidP="00105093">
            <w:pPr>
              <w:pStyle w:val="Numeroelenco"/>
              <w:ind w:left="0" w:firstLine="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r w:rsidRPr="003504CA">
              <w:rPr>
                <w:sz w:val="12"/>
                <w:szCs w:val="12"/>
                <w:lang w:val="it-IT"/>
              </w:rPr>
              <w:t>IAS 19.139</w:t>
            </w:r>
          </w:p>
        </w:tc>
        <w:tc>
          <w:tcPr>
            <w:tcW w:w="6091" w:type="dxa"/>
            <w:tcMar>
              <w:left w:w="108" w:type="dxa"/>
            </w:tcMar>
          </w:tcPr>
          <w:p w:rsidR="000A20C3" w:rsidRPr="003504CA" w:rsidRDefault="000A20C3" w:rsidP="00105093">
            <w:pPr>
              <w:pStyle w:val="CM4"/>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L'entità deve indicare: </w:t>
            </w:r>
          </w:p>
        </w:tc>
        <w:tc>
          <w:tcPr>
            <w:tcW w:w="568" w:type="dxa"/>
            <w:tcMar>
              <w:left w:w="85" w:type="dxa"/>
              <w:right w:w="85" w:type="dxa"/>
            </w:tcMar>
          </w:tcPr>
          <w:p w:rsidR="000A20C3" w:rsidRPr="00A32A16" w:rsidRDefault="000A20C3" w:rsidP="00105093">
            <w:pPr>
              <w:rPr>
                <w:lang w:val="it-IT"/>
              </w:rPr>
            </w:pPr>
          </w:p>
        </w:tc>
        <w:tc>
          <w:tcPr>
            <w:tcW w:w="567" w:type="dxa"/>
            <w:tcMar>
              <w:left w:w="108" w:type="dxa"/>
            </w:tcMar>
          </w:tcPr>
          <w:p w:rsidR="000A20C3" w:rsidRPr="00A32A16" w:rsidRDefault="000A20C3" w:rsidP="00105093">
            <w:pPr>
              <w:rPr>
                <w:lang w:val="it-IT"/>
              </w:rPr>
            </w:pPr>
          </w:p>
        </w:tc>
        <w:tc>
          <w:tcPr>
            <w:tcW w:w="715" w:type="dxa"/>
            <w:gridSpan w:val="2"/>
            <w:tcMar>
              <w:left w:w="108" w:type="dxa"/>
            </w:tcMar>
          </w:tcPr>
          <w:p w:rsidR="000A20C3" w:rsidRPr="00A32A16" w:rsidRDefault="000A20C3" w:rsidP="00105093">
            <w:pPr>
              <w:rPr>
                <w:lang w:val="it-IT"/>
              </w:rPr>
            </w:pPr>
          </w:p>
        </w:tc>
      </w:tr>
      <w:tr w:rsidR="000A20C3" w:rsidRPr="003504CA" w:rsidTr="00B111A7">
        <w:trPr>
          <w:cantSplit/>
        </w:trPr>
        <w:tc>
          <w:tcPr>
            <w:tcW w:w="678" w:type="dxa"/>
            <w:tcMar>
              <w:left w:w="108" w:type="dxa"/>
            </w:tcMar>
          </w:tcPr>
          <w:p w:rsidR="000A20C3" w:rsidRDefault="000A20C3" w:rsidP="00105093">
            <w:pPr>
              <w:pStyle w:val="Numeroelenco"/>
              <w:numPr>
                <w:ilvl w:val="0"/>
                <w:numId w:val="0"/>
              </w:numPr>
              <w:ind w:left="57"/>
              <w:rPr>
                <w:lang w:val="it-IT"/>
              </w:rPr>
            </w:pPr>
          </w:p>
        </w:tc>
        <w:tc>
          <w:tcPr>
            <w:tcW w:w="992" w:type="dxa"/>
          </w:tcPr>
          <w:p w:rsidR="000A20C3" w:rsidRPr="00D51324"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105093">
            <w:pPr>
              <w:pStyle w:val="CM4"/>
              <w:spacing w:before="20" w:after="20" w:line="24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informazioni sulle caratteristiche dei propri piani a benefici definiti, inclusi: </w:t>
            </w:r>
          </w:p>
        </w:tc>
        <w:tc>
          <w:tcPr>
            <w:tcW w:w="568" w:type="dxa"/>
            <w:tcMar>
              <w:left w:w="85" w:type="dxa"/>
              <w:right w:w="85" w:type="dxa"/>
            </w:tcMar>
          </w:tcPr>
          <w:p w:rsidR="000A20C3" w:rsidRPr="003504CA" w:rsidRDefault="000A20C3" w:rsidP="00105093">
            <w:pPr>
              <w:jc w:val="center"/>
              <w:rPr>
                <w:lang w:val="it-IT"/>
              </w:rPr>
            </w:pPr>
          </w:p>
        </w:tc>
        <w:tc>
          <w:tcPr>
            <w:tcW w:w="567" w:type="dxa"/>
            <w:tcMar>
              <w:left w:w="108" w:type="dxa"/>
            </w:tcMar>
          </w:tcPr>
          <w:p w:rsidR="000A20C3" w:rsidRPr="003504CA" w:rsidRDefault="000A20C3" w:rsidP="00105093">
            <w:pPr>
              <w:jc w:val="center"/>
              <w:rPr>
                <w:lang w:val="it-IT"/>
              </w:rPr>
            </w:pPr>
          </w:p>
        </w:tc>
        <w:tc>
          <w:tcPr>
            <w:tcW w:w="715" w:type="dxa"/>
            <w:gridSpan w:val="2"/>
            <w:tcMar>
              <w:left w:w="108" w:type="dxa"/>
            </w:tcMar>
          </w:tcPr>
          <w:p w:rsidR="000A20C3" w:rsidRPr="003504CA" w:rsidRDefault="000A20C3" w:rsidP="00105093">
            <w:pPr>
              <w:jc w:val="center"/>
              <w:rPr>
                <w:lang w:val="it-IT"/>
              </w:rPr>
            </w:pPr>
          </w:p>
        </w:tc>
      </w:tr>
      <w:tr w:rsidR="000A20C3" w:rsidRPr="003504CA" w:rsidTr="00B111A7">
        <w:trPr>
          <w:cantSplit/>
        </w:trPr>
        <w:tc>
          <w:tcPr>
            <w:tcW w:w="678" w:type="dxa"/>
            <w:tcMar>
              <w:left w:w="108" w:type="dxa"/>
            </w:tcMar>
          </w:tcPr>
          <w:p w:rsidR="000A20C3" w:rsidRPr="003504CA"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987159">
            <w:pPr>
              <w:pStyle w:val="CM4"/>
              <w:numPr>
                <w:ilvl w:val="0"/>
                <w:numId w:val="199"/>
              </w:numPr>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la natura dei benefici previsti dal piano (per esempio, piani a benefici definiti basati sull’ultima retribuzione o piani basati sui contributi con garanzia); </w:t>
            </w:r>
          </w:p>
        </w:tc>
        <w:tc>
          <w:tcPr>
            <w:tcW w:w="568" w:type="dxa"/>
            <w:tcMar>
              <w:left w:w="85" w:type="dxa"/>
              <w:right w:w="85"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0A20C3" w:rsidRPr="003504CA" w:rsidTr="00B111A7">
        <w:trPr>
          <w:cantSplit/>
        </w:trPr>
        <w:tc>
          <w:tcPr>
            <w:tcW w:w="678" w:type="dxa"/>
            <w:tcMar>
              <w:left w:w="108" w:type="dxa"/>
            </w:tcMar>
          </w:tcPr>
          <w:p w:rsidR="000A20C3" w:rsidRPr="003504CA"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987159">
            <w:pPr>
              <w:pStyle w:val="CM4"/>
              <w:numPr>
                <w:ilvl w:val="0"/>
                <w:numId w:val="199"/>
              </w:numPr>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una descrizione del quadro normativo in cui opera il piano, per esempio il livello dei requisiti contributivi minimi e gli effetti del quadro normativo sul piano, come il massimale di attività; </w:t>
            </w:r>
          </w:p>
        </w:tc>
        <w:tc>
          <w:tcPr>
            <w:tcW w:w="568" w:type="dxa"/>
            <w:tcMar>
              <w:left w:w="85" w:type="dxa"/>
              <w:right w:w="85"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0A20C3" w:rsidRPr="003504CA" w:rsidTr="00B111A7">
        <w:trPr>
          <w:cantSplit/>
        </w:trPr>
        <w:tc>
          <w:tcPr>
            <w:tcW w:w="678" w:type="dxa"/>
            <w:tcMar>
              <w:left w:w="108" w:type="dxa"/>
            </w:tcMar>
          </w:tcPr>
          <w:p w:rsidR="000A20C3" w:rsidRPr="003504CA"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987159">
            <w:pPr>
              <w:pStyle w:val="CM4"/>
              <w:numPr>
                <w:ilvl w:val="0"/>
                <w:numId w:val="199"/>
              </w:numPr>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una descrizione di tutte le altre responsabilità dell’entità nel governo del piano, per esempio le responsabilità dei fiduciari o dei membri del consiglio d’amministrazione del piano. </w:t>
            </w:r>
          </w:p>
        </w:tc>
        <w:tc>
          <w:tcPr>
            <w:tcW w:w="568" w:type="dxa"/>
            <w:tcMar>
              <w:left w:w="85" w:type="dxa"/>
              <w:right w:w="85"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0A20C3" w:rsidRPr="003504CA" w:rsidTr="00B111A7">
        <w:trPr>
          <w:cantSplit/>
        </w:trPr>
        <w:tc>
          <w:tcPr>
            <w:tcW w:w="678" w:type="dxa"/>
            <w:tcMar>
              <w:left w:w="108" w:type="dxa"/>
            </w:tcMar>
          </w:tcPr>
          <w:p w:rsidR="000A20C3" w:rsidRPr="003504CA"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105093">
            <w:pPr>
              <w:pStyle w:val="CM4"/>
              <w:spacing w:before="20" w:after="20" w:line="24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(b)</w:t>
            </w:r>
            <w:r w:rsidRPr="003504CA">
              <w:rPr>
                <w:rFonts w:ascii="Arial Narrow" w:hAnsi="Arial Narrow" w:cs="EUAlbertina"/>
                <w:color w:val="000000"/>
                <w:sz w:val="20"/>
                <w:szCs w:val="20"/>
              </w:rPr>
              <w:tab/>
              <w:t xml:space="preserve">una descrizione dei rischi a cui il piano espone l'entità, con particolare riferimento ai rischi imprevisti, specifici dell'entità o del piano, e a qualsiasi altra concentrazione di rischio significativa. </w:t>
            </w:r>
          </w:p>
        </w:tc>
        <w:tc>
          <w:tcPr>
            <w:tcW w:w="568" w:type="dxa"/>
            <w:tcMar>
              <w:left w:w="85" w:type="dxa"/>
              <w:right w:w="85"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0A20C3" w:rsidRPr="003504CA" w:rsidTr="00B111A7">
        <w:trPr>
          <w:cantSplit/>
        </w:trPr>
        <w:tc>
          <w:tcPr>
            <w:tcW w:w="678" w:type="dxa"/>
            <w:tcMar>
              <w:left w:w="108" w:type="dxa"/>
            </w:tcMar>
          </w:tcPr>
          <w:p w:rsidR="000A20C3" w:rsidRPr="003504CA"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105093">
            <w:pPr>
              <w:pStyle w:val="Commentiriquadro"/>
              <w:rPr>
                <w:lang w:val="it-IT"/>
              </w:rPr>
            </w:pPr>
            <w:r w:rsidRPr="003504CA">
              <w:rPr>
                <w:lang w:val="it-IT"/>
              </w:rPr>
              <w:t>Per esempio, se le attività a servizio del piano sono investite principalmente in una classe specifica di investimenti, come ad esempio gli immobili, il piano può esporre l’entità a una concentrazione di rischio sui mercati immobiliari</w:t>
            </w:r>
            <w:r w:rsidR="00DA0153" w:rsidRPr="003504CA">
              <w:rPr>
                <w:lang w:val="it-IT"/>
              </w:rPr>
              <w:t>.</w:t>
            </w:r>
          </w:p>
        </w:tc>
        <w:tc>
          <w:tcPr>
            <w:tcW w:w="568" w:type="dxa"/>
            <w:tcMar>
              <w:left w:w="85" w:type="dxa"/>
              <w:right w:w="85" w:type="dxa"/>
            </w:tcMar>
            <w:vAlign w:val="center"/>
          </w:tcPr>
          <w:p w:rsidR="000A20C3" w:rsidRPr="003504CA" w:rsidRDefault="000A20C3" w:rsidP="00105093">
            <w:pPr>
              <w:jc w:val="center"/>
              <w:rPr>
                <w:lang w:val="it-IT"/>
              </w:rPr>
            </w:pPr>
          </w:p>
        </w:tc>
        <w:tc>
          <w:tcPr>
            <w:tcW w:w="567" w:type="dxa"/>
            <w:tcMar>
              <w:left w:w="108" w:type="dxa"/>
            </w:tcMar>
            <w:vAlign w:val="center"/>
          </w:tcPr>
          <w:p w:rsidR="000A20C3" w:rsidRPr="003504CA" w:rsidRDefault="000A20C3" w:rsidP="00105093">
            <w:pPr>
              <w:jc w:val="center"/>
              <w:rPr>
                <w:lang w:val="it-IT"/>
              </w:rPr>
            </w:pPr>
          </w:p>
        </w:tc>
        <w:tc>
          <w:tcPr>
            <w:tcW w:w="715" w:type="dxa"/>
            <w:gridSpan w:val="2"/>
            <w:tcMar>
              <w:left w:w="108" w:type="dxa"/>
            </w:tcMar>
            <w:vAlign w:val="center"/>
          </w:tcPr>
          <w:p w:rsidR="000A20C3" w:rsidRPr="003504CA" w:rsidRDefault="000A20C3" w:rsidP="00105093">
            <w:pPr>
              <w:jc w:val="center"/>
              <w:rPr>
                <w:lang w:val="it-IT"/>
              </w:rPr>
            </w:pPr>
          </w:p>
        </w:tc>
      </w:tr>
      <w:tr w:rsidR="000A20C3" w:rsidRPr="003504CA" w:rsidTr="00B111A7">
        <w:trPr>
          <w:cantSplit/>
        </w:trPr>
        <w:tc>
          <w:tcPr>
            <w:tcW w:w="678" w:type="dxa"/>
            <w:tcMar>
              <w:left w:w="108" w:type="dxa"/>
            </w:tcMar>
          </w:tcPr>
          <w:p w:rsidR="000A20C3" w:rsidRPr="003504CA" w:rsidRDefault="000A20C3" w:rsidP="00105093">
            <w:pPr>
              <w:pStyle w:val="Numeroelenco"/>
              <w:numPr>
                <w:ilvl w:val="0"/>
                <w:numId w:val="0"/>
              </w:numPr>
              <w:ind w:left="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105093">
            <w:pPr>
              <w:pStyle w:val="CM4"/>
              <w:spacing w:before="20" w:after="20" w:line="22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(c)</w:t>
            </w:r>
            <w:r w:rsidRPr="003504CA">
              <w:rPr>
                <w:rFonts w:ascii="Arial Narrow" w:hAnsi="Arial Narrow" w:cs="EUAlbertina"/>
                <w:color w:val="000000"/>
                <w:sz w:val="20"/>
                <w:szCs w:val="20"/>
              </w:rPr>
              <w:tab/>
              <w:t>una descrizione delle modifiche, delle riduzioni e delle estinzioni nell’ambito del piano.</w:t>
            </w:r>
          </w:p>
        </w:tc>
        <w:tc>
          <w:tcPr>
            <w:tcW w:w="568" w:type="dxa"/>
            <w:tcMar>
              <w:left w:w="85" w:type="dxa"/>
              <w:right w:w="85"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0A20C3" w:rsidRPr="003504CA" w:rsidRDefault="000A20C3"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0A20C3" w:rsidRPr="003504CA" w:rsidTr="00B111A7">
        <w:trPr>
          <w:cantSplit/>
        </w:trPr>
        <w:tc>
          <w:tcPr>
            <w:tcW w:w="678" w:type="dxa"/>
            <w:tcMar>
              <w:left w:w="108" w:type="dxa"/>
            </w:tcMar>
          </w:tcPr>
          <w:p w:rsidR="000A20C3" w:rsidRPr="003504CA" w:rsidRDefault="000A20C3" w:rsidP="00DA0153">
            <w:pPr>
              <w:pStyle w:val="Numeroelenco"/>
              <w:numPr>
                <w:ilvl w:val="0"/>
                <w:numId w:val="0"/>
              </w:numPr>
              <w:ind w:left="57"/>
              <w:rPr>
                <w:lang w:val="it-IT"/>
              </w:rPr>
            </w:pPr>
          </w:p>
        </w:tc>
        <w:tc>
          <w:tcPr>
            <w:tcW w:w="992" w:type="dxa"/>
          </w:tcPr>
          <w:p w:rsidR="000A20C3" w:rsidRPr="003504CA" w:rsidRDefault="000A20C3" w:rsidP="00DA015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p>
        </w:tc>
        <w:tc>
          <w:tcPr>
            <w:tcW w:w="6091" w:type="dxa"/>
            <w:tcMar>
              <w:left w:w="108" w:type="dxa"/>
            </w:tcMar>
          </w:tcPr>
          <w:p w:rsidR="000A20C3" w:rsidRPr="003504CA" w:rsidRDefault="000A20C3" w:rsidP="00DA0153">
            <w:pPr>
              <w:rPr>
                <w:b/>
                <w:sz w:val="18"/>
                <w:szCs w:val="18"/>
                <w:lang w:val="it-IT"/>
              </w:rPr>
            </w:pPr>
            <w:r w:rsidRPr="003504CA">
              <w:rPr>
                <w:rFonts w:cs="EUAlbertina"/>
                <w:b/>
                <w:i/>
                <w:iCs/>
                <w:color w:val="000000"/>
                <w:sz w:val="18"/>
                <w:szCs w:val="18"/>
                <w:lang w:val="it-IT"/>
              </w:rPr>
              <w:t>Illustrazione degli importi nel bilancio</w:t>
            </w:r>
          </w:p>
        </w:tc>
        <w:tc>
          <w:tcPr>
            <w:tcW w:w="568" w:type="dxa"/>
            <w:tcMar>
              <w:left w:w="85" w:type="dxa"/>
              <w:right w:w="85" w:type="dxa"/>
            </w:tcMar>
            <w:vAlign w:val="center"/>
          </w:tcPr>
          <w:p w:rsidR="000A20C3" w:rsidRPr="003504CA" w:rsidRDefault="000A20C3" w:rsidP="00DA0153">
            <w:pPr>
              <w:jc w:val="center"/>
              <w:rPr>
                <w:lang w:val="it-IT"/>
              </w:rPr>
            </w:pPr>
          </w:p>
        </w:tc>
        <w:tc>
          <w:tcPr>
            <w:tcW w:w="567" w:type="dxa"/>
            <w:tcMar>
              <w:left w:w="108" w:type="dxa"/>
            </w:tcMar>
            <w:vAlign w:val="center"/>
          </w:tcPr>
          <w:p w:rsidR="000A20C3" w:rsidRPr="003504CA" w:rsidRDefault="000A20C3" w:rsidP="00DA0153">
            <w:pPr>
              <w:jc w:val="center"/>
              <w:rPr>
                <w:lang w:val="it-IT"/>
              </w:rPr>
            </w:pPr>
          </w:p>
        </w:tc>
        <w:tc>
          <w:tcPr>
            <w:tcW w:w="715" w:type="dxa"/>
            <w:gridSpan w:val="2"/>
            <w:tcMar>
              <w:left w:w="108" w:type="dxa"/>
            </w:tcMar>
            <w:vAlign w:val="center"/>
          </w:tcPr>
          <w:p w:rsidR="000A20C3" w:rsidRPr="003504CA" w:rsidRDefault="000A20C3" w:rsidP="00DA0153">
            <w:pPr>
              <w:jc w:val="center"/>
              <w:rPr>
                <w:lang w:val="it-IT"/>
              </w:rPr>
            </w:pPr>
          </w:p>
        </w:tc>
      </w:tr>
      <w:tr w:rsidR="000A20C3" w:rsidRPr="003504CA" w:rsidTr="00B111A7">
        <w:trPr>
          <w:cantSplit/>
        </w:trPr>
        <w:tc>
          <w:tcPr>
            <w:tcW w:w="678" w:type="dxa"/>
            <w:tcMar>
              <w:left w:w="108" w:type="dxa"/>
            </w:tcMar>
          </w:tcPr>
          <w:p w:rsidR="000A20C3" w:rsidRPr="003504CA" w:rsidRDefault="000A20C3" w:rsidP="00105093">
            <w:pPr>
              <w:pStyle w:val="Numeroelenco"/>
              <w:ind w:left="0" w:firstLine="57"/>
              <w:rPr>
                <w:lang w:val="it-IT"/>
              </w:rPr>
            </w:pPr>
          </w:p>
        </w:tc>
        <w:tc>
          <w:tcPr>
            <w:tcW w:w="992" w:type="dxa"/>
          </w:tcPr>
          <w:p w:rsidR="000A20C3" w:rsidRPr="003504CA" w:rsidRDefault="000A20C3" w:rsidP="00105093">
            <w:pPr>
              <w:pStyle w:val="IAS"/>
              <w:rPr>
                <w:sz w:val="12"/>
                <w:szCs w:val="12"/>
                <w:lang w:val="it-IT"/>
              </w:rPr>
            </w:pPr>
          </w:p>
        </w:tc>
        <w:tc>
          <w:tcPr>
            <w:tcW w:w="710" w:type="dxa"/>
            <w:tcMar>
              <w:left w:w="108" w:type="dxa"/>
              <w:right w:w="0" w:type="dxa"/>
            </w:tcMar>
          </w:tcPr>
          <w:p w:rsidR="000A20C3" w:rsidRPr="003504CA" w:rsidRDefault="000A20C3" w:rsidP="00E645B2">
            <w:pPr>
              <w:pStyle w:val="IAS"/>
              <w:ind w:left="-57"/>
              <w:jc w:val="left"/>
              <w:rPr>
                <w:sz w:val="12"/>
                <w:szCs w:val="12"/>
                <w:lang w:val="it-IT"/>
              </w:rPr>
            </w:pPr>
            <w:r w:rsidRPr="003504CA">
              <w:rPr>
                <w:sz w:val="12"/>
                <w:szCs w:val="12"/>
                <w:lang w:val="it-IT"/>
              </w:rPr>
              <w:t>IAS 19.140</w:t>
            </w:r>
          </w:p>
        </w:tc>
        <w:tc>
          <w:tcPr>
            <w:tcW w:w="6091" w:type="dxa"/>
            <w:tcMar>
              <w:left w:w="108" w:type="dxa"/>
            </w:tcMar>
          </w:tcPr>
          <w:p w:rsidR="000A20C3" w:rsidRPr="003504CA" w:rsidRDefault="000A20C3" w:rsidP="00105093">
            <w:pPr>
              <w:pStyle w:val="CM4"/>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Un’entità deve fornire una riconciliazione tra il saldo di apertura e il saldo di chiusura per ciascuna delle seguenti voci, se applicabili: </w:t>
            </w:r>
          </w:p>
        </w:tc>
        <w:tc>
          <w:tcPr>
            <w:tcW w:w="568" w:type="dxa"/>
            <w:tcMar>
              <w:left w:w="85" w:type="dxa"/>
              <w:right w:w="85" w:type="dxa"/>
            </w:tcMar>
            <w:vAlign w:val="bottom"/>
          </w:tcPr>
          <w:p w:rsidR="000A20C3" w:rsidRPr="003504CA" w:rsidRDefault="000A20C3" w:rsidP="00105093">
            <w:pPr>
              <w:jc w:val="center"/>
              <w:rPr>
                <w:lang w:val="it-IT"/>
              </w:rPr>
            </w:pPr>
          </w:p>
          <w:p w:rsidR="000A20C3" w:rsidRPr="003504CA" w:rsidRDefault="000A20C3" w:rsidP="00105093">
            <w:pPr>
              <w:jc w:val="center"/>
              <w:rPr>
                <w:lang w:val="it-IT"/>
              </w:rPr>
            </w:pPr>
          </w:p>
        </w:tc>
        <w:tc>
          <w:tcPr>
            <w:tcW w:w="567" w:type="dxa"/>
            <w:tcMar>
              <w:left w:w="108" w:type="dxa"/>
            </w:tcMar>
            <w:vAlign w:val="bottom"/>
          </w:tcPr>
          <w:p w:rsidR="000A20C3" w:rsidRPr="003504CA" w:rsidRDefault="000A20C3" w:rsidP="00105093">
            <w:pPr>
              <w:jc w:val="center"/>
              <w:rPr>
                <w:lang w:val="it-IT"/>
              </w:rPr>
            </w:pPr>
          </w:p>
          <w:p w:rsidR="000A20C3" w:rsidRPr="003504CA" w:rsidRDefault="000A20C3" w:rsidP="00105093">
            <w:pPr>
              <w:jc w:val="center"/>
              <w:rPr>
                <w:lang w:val="it-IT"/>
              </w:rPr>
            </w:pPr>
          </w:p>
        </w:tc>
        <w:tc>
          <w:tcPr>
            <w:tcW w:w="715" w:type="dxa"/>
            <w:gridSpan w:val="2"/>
            <w:tcMar>
              <w:left w:w="108" w:type="dxa"/>
            </w:tcMar>
            <w:vAlign w:val="bottom"/>
          </w:tcPr>
          <w:p w:rsidR="000A20C3" w:rsidRPr="003504CA" w:rsidRDefault="000A20C3" w:rsidP="00105093">
            <w:pPr>
              <w:jc w:val="center"/>
              <w:rPr>
                <w:lang w:val="it-IT"/>
              </w:rPr>
            </w:pPr>
          </w:p>
          <w:p w:rsidR="000A20C3" w:rsidRPr="003504CA" w:rsidRDefault="000A20C3" w:rsidP="00105093">
            <w:pPr>
              <w:jc w:val="center"/>
              <w:rPr>
                <w:lang w:val="it-IT"/>
              </w:rPr>
            </w:pPr>
          </w:p>
        </w:tc>
      </w:tr>
      <w:tr w:rsidR="00EA0E57" w:rsidRPr="003504CA" w:rsidTr="00EA0E5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5" w:hanging="315"/>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la passività/(attività) netta per benefici definiti, illustrando riconciliazioni distinte per: </w:t>
            </w:r>
          </w:p>
        </w:tc>
        <w:tc>
          <w:tcPr>
            <w:tcW w:w="568" w:type="dxa"/>
            <w:tcMar>
              <w:left w:w="85" w:type="dxa"/>
              <w:right w:w="85" w:type="dxa"/>
            </w:tcMar>
            <w:vAlign w:val="center"/>
          </w:tcPr>
          <w:p w:rsidR="00EA0E57" w:rsidRPr="003504CA" w:rsidRDefault="00EA0E57" w:rsidP="00EA0E57">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EA0E57">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EA0E57">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987159">
            <w:pPr>
              <w:pStyle w:val="CM4"/>
              <w:numPr>
                <w:ilvl w:val="0"/>
                <w:numId w:val="200"/>
              </w:numPr>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le attività a servizio del piano;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987159">
            <w:pPr>
              <w:pStyle w:val="CM4"/>
              <w:numPr>
                <w:ilvl w:val="0"/>
                <w:numId w:val="200"/>
              </w:numPr>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il valore attuale dell’obbligazione per benefici definiti;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987159">
            <w:pPr>
              <w:pStyle w:val="CM4"/>
              <w:numPr>
                <w:ilvl w:val="0"/>
                <w:numId w:val="200"/>
              </w:numPr>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l’effetto del massimale di attività;</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8" w:hanging="318"/>
              <w:jc w:val="both"/>
              <w:rPr>
                <w:rFonts w:ascii="Arial Narrow" w:hAnsi="Arial Narrow" w:cs="EUAlbertina"/>
                <w:color w:val="000000"/>
                <w:sz w:val="20"/>
                <w:szCs w:val="20"/>
              </w:rPr>
            </w:pPr>
            <w:r w:rsidRPr="003504CA">
              <w:rPr>
                <w:rFonts w:ascii="Arial Narrow" w:hAnsi="Arial Narrow" w:cs="EUAlbertina"/>
                <w:color w:val="000000"/>
                <w:sz w:val="20"/>
                <w:szCs w:val="20"/>
              </w:rPr>
              <w:t>(b)</w:t>
            </w:r>
            <w:r w:rsidRPr="003504CA">
              <w:rPr>
                <w:rFonts w:ascii="Arial Narrow" w:hAnsi="Arial Narrow" w:cs="EUAlbertina"/>
                <w:color w:val="000000"/>
                <w:sz w:val="20"/>
                <w:szCs w:val="20"/>
              </w:rPr>
              <w:tab/>
              <w:t>i diritti a ricevere un indennizzo. Un'entità deve inoltre descrivere la relazione tra il diritto a ricevere un indennizzo e l'obbligazione correlata.</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ind w:left="0" w:firstLine="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r w:rsidRPr="003504CA">
              <w:rPr>
                <w:sz w:val="12"/>
                <w:szCs w:val="12"/>
                <w:lang w:val="fr-FR"/>
              </w:rPr>
              <w:t>IAS 19.141</w:t>
            </w:r>
          </w:p>
          <w:p w:rsidR="00EA0E57" w:rsidRPr="003504CA" w:rsidRDefault="00EA0E57" w:rsidP="00E645B2">
            <w:pPr>
              <w:pStyle w:val="IAS"/>
              <w:ind w:left="-57"/>
              <w:jc w:val="left"/>
              <w:rPr>
                <w:sz w:val="12"/>
                <w:szCs w:val="12"/>
                <w:lang w:val="fr-FR"/>
              </w:rPr>
            </w:pPr>
          </w:p>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Ogni riconciliazione elencata al punto 166 deve illustrare uno dei seguenti elementi, se applicabile: </w:t>
            </w:r>
          </w:p>
        </w:tc>
        <w:tc>
          <w:tcPr>
            <w:tcW w:w="568" w:type="dxa"/>
            <w:tcMar>
              <w:left w:w="85" w:type="dxa"/>
              <w:right w:w="85" w:type="dxa"/>
            </w:tcMar>
          </w:tcPr>
          <w:p w:rsidR="00EA0E57" w:rsidRPr="003504CA" w:rsidRDefault="00EA0E57" w:rsidP="00105093">
            <w:pPr>
              <w:rPr>
                <w:lang w:val="it-IT"/>
              </w:rPr>
            </w:pPr>
          </w:p>
        </w:tc>
        <w:tc>
          <w:tcPr>
            <w:tcW w:w="567" w:type="dxa"/>
            <w:tcMar>
              <w:left w:w="108" w:type="dxa"/>
            </w:tcMar>
          </w:tcPr>
          <w:p w:rsidR="00EA0E57" w:rsidRPr="003504CA" w:rsidRDefault="00EA0E57" w:rsidP="00105093">
            <w:pPr>
              <w:rPr>
                <w:lang w:val="it-IT"/>
              </w:rPr>
            </w:pPr>
          </w:p>
        </w:tc>
        <w:tc>
          <w:tcPr>
            <w:tcW w:w="715" w:type="dxa"/>
            <w:gridSpan w:val="2"/>
            <w:tcMar>
              <w:left w:w="108" w:type="dxa"/>
            </w:tcMar>
          </w:tcPr>
          <w:p w:rsidR="00EA0E57" w:rsidRPr="003504CA" w:rsidRDefault="00EA0E57" w:rsidP="00105093">
            <w:pP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costo previdenziale relativo alle prestazioni di lavoro correnti;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(b)</w:t>
            </w:r>
            <w:r w:rsidRPr="003504CA">
              <w:rPr>
                <w:rFonts w:ascii="Arial Narrow" w:hAnsi="Arial Narrow" w:cs="EUAlbertina"/>
                <w:color w:val="000000"/>
                <w:sz w:val="20"/>
                <w:szCs w:val="20"/>
              </w:rPr>
              <w:tab/>
              <w:t xml:space="preserve">interessi attivi o passivi;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(c)</w:t>
            </w:r>
            <w:r w:rsidRPr="003504CA">
              <w:rPr>
                <w:rFonts w:ascii="Arial Narrow" w:hAnsi="Arial Narrow" w:cs="EUAlbertina"/>
                <w:color w:val="000000"/>
                <w:sz w:val="20"/>
                <w:szCs w:val="20"/>
              </w:rPr>
              <w:tab/>
              <w:t xml:space="preserve">rivalutazioni della passività/(attività) netta per benefici definiti, illustrando separatamente: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987159">
            <w:pPr>
              <w:pStyle w:val="CM4"/>
              <w:numPr>
                <w:ilvl w:val="0"/>
                <w:numId w:val="201"/>
              </w:numPr>
              <w:spacing w:before="20" w:after="20" w:line="240" w:lineRule="exact"/>
              <w:ind w:left="600" w:hanging="284"/>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il rendimento delle attività a servizio del piano, esclusi gli importi compresi negli interessi di cui al punto (b);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987159">
            <w:pPr>
              <w:pStyle w:val="CM4"/>
              <w:numPr>
                <w:ilvl w:val="0"/>
                <w:numId w:val="201"/>
              </w:numPr>
              <w:spacing w:before="20" w:after="20" w:line="240" w:lineRule="exact"/>
              <w:ind w:left="600" w:hanging="284"/>
              <w:jc w:val="both"/>
              <w:rPr>
                <w:rFonts w:ascii="Arial Narrow" w:hAnsi="Arial Narrow" w:cs="EUAlbertina"/>
                <w:color w:val="000000"/>
                <w:sz w:val="20"/>
                <w:szCs w:val="20"/>
              </w:rPr>
            </w:pPr>
            <w:r w:rsidRPr="003504CA">
              <w:rPr>
                <w:rFonts w:ascii="Arial Narrow" w:hAnsi="Arial Narrow" w:cs="EUAlbertina"/>
                <w:color w:val="000000"/>
                <w:sz w:val="20"/>
                <w:szCs w:val="20"/>
              </w:rPr>
              <w:t>gli utili e le perdite attuariali risultanti da variazioni nelle ipotesi demografiche;</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r w:rsidRPr="003504CA">
              <w:rPr>
                <w:sz w:val="12"/>
                <w:szCs w:val="12"/>
                <w:lang w:val="fr-FR"/>
              </w:rPr>
              <w:t>IAS 19.76 (a)</w:t>
            </w:r>
          </w:p>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ommentiriquadro"/>
              <w:rPr>
                <w:lang w:val="it-IT"/>
              </w:rPr>
            </w:pPr>
            <w:r w:rsidRPr="003504CA">
              <w:rPr>
                <w:lang w:val="it-IT"/>
              </w:rPr>
              <w:t xml:space="preserve">Le ipotesi demografiche comprendono aspetti quali: </w:t>
            </w:r>
          </w:p>
          <w:p w:rsidR="00EA0E57" w:rsidRPr="003504CA" w:rsidRDefault="00EA0E57" w:rsidP="009F2B45">
            <w:pPr>
              <w:pStyle w:val="Commentiriquadro"/>
              <w:ind w:left="318" w:hanging="216"/>
              <w:rPr>
                <w:lang w:val="it-IT"/>
              </w:rPr>
            </w:pPr>
            <w:r w:rsidRPr="003504CA">
              <w:rPr>
                <w:lang w:val="it-IT"/>
              </w:rPr>
              <w:t xml:space="preserve">(i) </w:t>
            </w:r>
            <w:r w:rsidRPr="003504CA">
              <w:rPr>
                <w:lang w:val="it-IT"/>
              </w:rPr>
              <w:tab/>
              <w:t xml:space="preserve">mortalità; </w:t>
            </w:r>
          </w:p>
          <w:p w:rsidR="00EA0E57" w:rsidRPr="003504CA" w:rsidRDefault="00EA0E57" w:rsidP="009F2B45">
            <w:pPr>
              <w:pStyle w:val="Commentiriquadro"/>
              <w:ind w:left="318" w:hanging="216"/>
              <w:rPr>
                <w:lang w:val="it-IT"/>
              </w:rPr>
            </w:pPr>
            <w:r w:rsidRPr="003504CA">
              <w:rPr>
                <w:lang w:val="it-IT"/>
              </w:rPr>
              <w:t xml:space="preserve">(ii) </w:t>
            </w:r>
            <w:r w:rsidRPr="003504CA">
              <w:rPr>
                <w:lang w:val="it-IT"/>
              </w:rPr>
              <w:tab/>
              <w:t xml:space="preserve">tassi di rotazione del personale, invalidità e pensionamento anticipato; </w:t>
            </w:r>
          </w:p>
          <w:p w:rsidR="00EA0E57" w:rsidRPr="003504CA" w:rsidRDefault="00EA0E57" w:rsidP="009F2B45">
            <w:pPr>
              <w:pStyle w:val="Commentiriquadro"/>
              <w:ind w:left="318" w:hanging="216"/>
              <w:rPr>
                <w:lang w:val="it-IT"/>
              </w:rPr>
            </w:pPr>
            <w:r w:rsidRPr="003504CA">
              <w:rPr>
                <w:lang w:val="it-IT"/>
              </w:rPr>
              <w:t xml:space="preserve">(iii) </w:t>
            </w:r>
            <w:r w:rsidRPr="003504CA">
              <w:rPr>
                <w:lang w:val="it-IT"/>
              </w:rPr>
              <w:tab/>
              <w:t xml:space="preserve">percentuale di partecipanti al piano con persone a carico che avranno diritto ai benefici; </w:t>
            </w:r>
          </w:p>
          <w:p w:rsidR="00EA0E57" w:rsidRPr="003504CA" w:rsidRDefault="00C82237" w:rsidP="009F2B45">
            <w:pPr>
              <w:pStyle w:val="Commentiriquadro"/>
              <w:ind w:left="318" w:hanging="216"/>
              <w:rPr>
                <w:lang w:val="it-IT"/>
              </w:rPr>
            </w:pPr>
            <w:r>
              <w:rPr>
                <w:lang w:val="it-IT"/>
              </w:rPr>
              <w:t>(iv)</w:t>
            </w:r>
            <w:r>
              <w:rPr>
                <w:lang w:val="it-IT"/>
              </w:rPr>
              <w:tab/>
            </w:r>
            <w:r w:rsidR="00EA0E57" w:rsidRPr="003504CA">
              <w:rPr>
                <w:lang w:val="it-IT"/>
              </w:rPr>
              <w:t xml:space="preserve">la percentuale dei partecipanti al piano che sceglieranno ogni forma di opzione di pagamento disponibile in base ai termini contrattuali del piano; e </w:t>
            </w:r>
          </w:p>
          <w:p w:rsidR="00EA0E57" w:rsidRPr="003504CA" w:rsidRDefault="00EA0E57" w:rsidP="009F2B45">
            <w:pPr>
              <w:pStyle w:val="Commentiriquadro"/>
              <w:ind w:left="318" w:hanging="216"/>
              <w:rPr>
                <w:lang w:val="it-IT"/>
              </w:rPr>
            </w:pPr>
            <w:r w:rsidRPr="003504CA">
              <w:rPr>
                <w:lang w:val="it-IT"/>
              </w:rPr>
              <w:t>(v)</w:t>
            </w:r>
            <w:r w:rsidRPr="003504CA">
              <w:rPr>
                <w:lang w:val="it-IT"/>
              </w:rPr>
              <w:tab/>
              <w:t>tassi di incidenza delle richieste di rimborso nell’ambito di piani sanitari.</w:t>
            </w:r>
          </w:p>
        </w:tc>
        <w:tc>
          <w:tcPr>
            <w:tcW w:w="568" w:type="dxa"/>
            <w:tcMar>
              <w:left w:w="85" w:type="dxa"/>
              <w:right w:w="85" w:type="dxa"/>
            </w:tcMar>
          </w:tcPr>
          <w:p w:rsidR="00EA0E57" w:rsidRPr="003504CA" w:rsidRDefault="00EA0E57" w:rsidP="00105093">
            <w:pPr>
              <w:jc w:val="center"/>
              <w:rPr>
                <w:lang w:val="it-IT"/>
              </w:rPr>
            </w:pPr>
          </w:p>
        </w:tc>
        <w:tc>
          <w:tcPr>
            <w:tcW w:w="567" w:type="dxa"/>
            <w:tcMar>
              <w:left w:w="108" w:type="dxa"/>
            </w:tcMar>
          </w:tcPr>
          <w:p w:rsidR="00EA0E57" w:rsidRPr="003504CA" w:rsidRDefault="00EA0E57" w:rsidP="00105093">
            <w:pPr>
              <w:jc w:val="center"/>
              <w:rPr>
                <w:lang w:val="it-IT"/>
              </w:rPr>
            </w:pPr>
          </w:p>
        </w:tc>
        <w:tc>
          <w:tcPr>
            <w:tcW w:w="715" w:type="dxa"/>
            <w:gridSpan w:val="2"/>
            <w:tcMar>
              <w:left w:w="108" w:type="dxa"/>
            </w:tcMar>
          </w:tcPr>
          <w:p w:rsidR="00EA0E57" w:rsidRPr="003504CA" w:rsidRDefault="00EA0E57" w:rsidP="00105093">
            <w:pPr>
              <w:jc w:val="cente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987159">
            <w:pPr>
              <w:pStyle w:val="CM4"/>
              <w:numPr>
                <w:ilvl w:val="0"/>
                <w:numId w:val="202"/>
              </w:numPr>
              <w:spacing w:before="20" w:after="20" w:line="240" w:lineRule="exact"/>
              <w:ind w:left="602" w:hanging="284"/>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gli utili e le perdite attuariali risultanti da variazioni nelle ipotesi finanziarie;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r w:rsidRPr="003504CA">
              <w:rPr>
                <w:sz w:val="12"/>
                <w:szCs w:val="12"/>
                <w:lang w:val="fr-FR"/>
              </w:rPr>
              <w:t>IAS 19.76 (b)</w:t>
            </w:r>
          </w:p>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ommentiriquadro"/>
              <w:rPr>
                <w:lang w:val="it-IT"/>
              </w:rPr>
            </w:pPr>
            <w:r w:rsidRPr="003504CA">
              <w:rPr>
                <w:lang w:val="it-IT"/>
              </w:rPr>
              <w:t xml:space="preserve">Le ipotesi finanziarie riguardano elementi quali: </w:t>
            </w:r>
          </w:p>
          <w:p w:rsidR="00EA0E57" w:rsidRPr="003504CA" w:rsidRDefault="00EA0E57" w:rsidP="00C82237">
            <w:pPr>
              <w:pStyle w:val="Commentiriquadro"/>
              <w:ind w:left="318" w:hanging="216"/>
              <w:rPr>
                <w:lang w:val="it-IT"/>
              </w:rPr>
            </w:pPr>
            <w:r w:rsidRPr="003504CA">
              <w:rPr>
                <w:lang w:val="it-IT"/>
              </w:rPr>
              <w:t xml:space="preserve">(i) </w:t>
            </w:r>
            <w:r w:rsidR="0094754E">
              <w:rPr>
                <w:lang w:val="it-IT"/>
              </w:rPr>
              <w:tab/>
            </w:r>
            <w:r w:rsidRPr="003504CA">
              <w:rPr>
                <w:lang w:val="it-IT"/>
              </w:rPr>
              <w:t xml:space="preserve">tasso di sconto; </w:t>
            </w:r>
          </w:p>
          <w:p w:rsidR="00EA0E57" w:rsidRPr="003504CA" w:rsidRDefault="00EA0E57" w:rsidP="00C82237">
            <w:pPr>
              <w:pStyle w:val="Commentiriquadro"/>
              <w:ind w:left="318" w:hanging="216"/>
              <w:rPr>
                <w:lang w:val="it-IT"/>
              </w:rPr>
            </w:pPr>
            <w:r w:rsidRPr="003504CA">
              <w:rPr>
                <w:lang w:val="it-IT"/>
              </w:rPr>
              <w:t>(ii)</w:t>
            </w:r>
            <w:r w:rsidR="0094754E">
              <w:rPr>
                <w:lang w:val="it-IT"/>
              </w:rPr>
              <w:tab/>
            </w:r>
            <w:r w:rsidRPr="003504CA">
              <w:rPr>
                <w:lang w:val="it-IT"/>
              </w:rPr>
              <w:t xml:space="preserve"> livelli di benefici, esclusi i costi dei benefici a carico dei dipendenti e le retribuzioni future; </w:t>
            </w:r>
          </w:p>
          <w:p w:rsidR="00EA0E57" w:rsidRPr="003504CA" w:rsidRDefault="00EA0E57" w:rsidP="00C82237">
            <w:pPr>
              <w:pStyle w:val="Commentiriquadro"/>
              <w:ind w:left="318" w:hanging="216"/>
              <w:rPr>
                <w:lang w:val="it-IT"/>
              </w:rPr>
            </w:pPr>
            <w:r w:rsidRPr="003504CA">
              <w:rPr>
                <w:lang w:val="it-IT"/>
              </w:rPr>
              <w:t xml:space="preserve">(iii) </w:t>
            </w:r>
            <w:r w:rsidR="0094754E">
              <w:rPr>
                <w:lang w:val="it-IT"/>
              </w:rPr>
              <w:tab/>
            </w:r>
            <w:r w:rsidRPr="003504CA">
              <w:rPr>
                <w:lang w:val="it-IT"/>
              </w:rPr>
              <w:t xml:space="preserve">nel caso di benefici per l’assistenza sanitaria, costi per assistenza medica futuri, inclusi costi di gestione dei sinistri (ossia i costi che saranno sostenuti nella trattazione e nella risoluzione dei sinistri, incluse le spese legali e i compensi ai periti); </w:t>
            </w:r>
          </w:p>
          <w:p w:rsidR="00EA0E57" w:rsidRPr="003504CA" w:rsidRDefault="00EA0E57" w:rsidP="00C82237">
            <w:pPr>
              <w:pStyle w:val="Commentiriquadro"/>
              <w:ind w:left="318" w:hanging="216"/>
              <w:rPr>
                <w:lang w:val="it-IT"/>
              </w:rPr>
            </w:pPr>
            <w:r w:rsidRPr="003504CA">
              <w:rPr>
                <w:lang w:val="it-IT"/>
              </w:rPr>
              <w:t xml:space="preserve">(iv) </w:t>
            </w:r>
            <w:r w:rsidR="0094754E">
              <w:rPr>
                <w:lang w:val="it-IT"/>
              </w:rPr>
              <w:tab/>
            </w:r>
            <w:r w:rsidRPr="003504CA">
              <w:rPr>
                <w:lang w:val="it-IT"/>
              </w:rPr>
              <w:t>imposte dovute dal piano sui contributi relativi all’attività lavorativa prestata prima della data di chiusura dell’esercizio o sui benefici risultanti da tale attività lavorativa.</w:t>
            </w:r>
          </w:p>
        </w:tc>
        <w:tc>
          <w:tcPr>
            <w:tcW w:w="568" w:type="dxa"/>
            <w:tcMar>
              <w:left w:w="85" w:type="dxa"/>
              <w:right w:w="85" w:type="dxa"/>
            </w:tcMar>
          </w:tcPr>
          <w:p w:rsidR="00EA0E57" w:rsidRPr="003504CA" w:rsidRDefault="00EA0E57" w:rsidP="00105093">
            <w:pPr>
              <w:rPr>
                <w:lang w:val="it-IT"/>
              </w:rPr>
            </w:pPr>
          </w:p>
        </w:tc>
        <w:tc>
          <w:tcPr>
            <w:tcW w:w="567" w:type="dxa"/>
            <w:tcMar>
              <w:left w:w="108" w:type="dxa"/>
            </w:tcMar>
          </w:tcPr>
          <w:p w:rsidR="00EA0E57" w:rsidRPr="003504CA" w:rsidRDefault="00EA0E57" w:rsidP="00105093">
            <w:pPr>
              <w:rPr>
                <w:lang w:val="it-IT"/>
              </w:rPr>
            </w:pPr>
          </w:p>
        </w:tc>
        <w:tc>
          <w:tcPr>
            <w:tcW w:w="715" w:type="dxa"/>
            <w:gridSpan w:val="2"/>
            <w:tcMar>
              <w:left w:w="108" w:type="dxa"/>
            </w:tcMar>
          </w:tcPr>
          <w:p w:rsidR="00EA0E57" w:rsidRPr="003504CA" w:rsidRDefault="00EA0E57" w:rsidP="00105093">
            <w:pP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it-IT"/>
              </w:rPr>
            </w:pPr>
          </w:p>
        </w:tc>
        <w:tc>
          <w:tcPr>
            <w:tcW w:w="710" w:type="dxa"/>
            <w:tcMar>
              <w:left w:w="108" w:type="dxa"/>
              <w:right w:w="0" w:type="dxa"/>
            </w:tcMar>
          </w:tcPr>
          <w:p w:rsidR="00EA0E57" w:rsidRPr="003504CA" w:rsidRDefault="00EA0E57" w:rsidP="00105093">
            <w:pPr>
              <w:pStyle w:val="IAS"/>
              <w:jc w:val="both"/>
              <w:rPr>
                <w:sz w:val="12"/>
                <w:szCs w:val="12"/>
                <w:lang w:val="it-IT"/>
              </w:rPr>
            </w:pPr>
          </w:p>
        </w:tc>
        <w:tc>
          <w:tcPr>
            <w:tcW w:w="6091" w:type="dxa"/>
            <w:tcMar>
              <w:left w:w="108" w:type="dxa"/>
            </w:tcMar>
          </w:tcPr>
          <w:p w:rsidR="00EA0E57" w:rsidRPr="003504CA" w:rsidRDefault="00EA0E57" w:rsidP="00987159">
            <w:pPr>
              <w:pStyle w:val="CM4"/>
              <w:numPr>
                <w:ilvl w:val="0"/>
                <w:numId w:val="202"/>
              </w:numPr>
              <w:spacing w:before="20" w:after="20" w:line="240" w:lineRule="exact"/>
              <w:ind w:left="600" w:hanging="284"/>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le variazioni nell’effetto della limitazione di un’attività netta per benefici definiti al massimale di attività, esclusi gli importi compresi negli interessi di cui al punto (b). Un’entità deve inoltre indicare il modo in cui ha determinato il beneficio economico massimo disponibile, ossia se tali benefici sarebbero erogati nella forma di rimborsi, di riduzioni di contributi futuri o di una combinazione di entrambi;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105093">
            <w:pPr>
              <w:pStyle w:val="IAS"/>
              <w:jc w:val="both"/>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(d)</w:t>
            </w:r>
            <w:r w:rsidRPr="003504CA">
              <w:rPr>
                <w:rFonts w:ascii="Arial Narrow" w:hAnsi="Arial Narrow" w:cs="EUAlbertina"/>
                <w:color w:val="000000"/>
                <w:sz w:val="20"/>
                <w:szCs w:val="20"/>
              </w:rPr>
              <w:tab/>
              <w:t xml:space="preserve">il costo previdenziale relativo alle prestazioni di lavoro passate e gli utili e le perdite al momento dell’estinzione.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r w:rsidRPr="003504CA">
              <w:rPr>
                <w:sz w:val="12"/>
              </w:rPr>
              <w:t>IAS 19.141</w:t>
            </w:r>
          </w:p>
        </w:tc>
        <w:tc>
          <w:tcPr>
            <w:tcW w:w="6091" w:type="dxa"/>
            <w:tcMar>
              <w:left w:w="108" w:type="dxa"/>
            </w:tcMar>
          </w:tcPr>
          <w:p w:rsidR="00EA0E57" w:rsidRPr="003504CA" w:rsidRDefault="00EA0E57" w:rsidP="00105093">
            <w:pPr>
              <w:pStyle w:val="Commentiriquadro"/>
              <w:rPr>
                <w:lang w:val="it-IT"/>
              </w:rPr>
            </w:pPr>
            <w:r w:rsidRPr="003504CA">
              <w:rPr>
                <w:lang w:val="it-IT"/>
              </w:rPr>
              <w:t>Il costo previdenziale relativo alle prestazioni di lavoro passate e gli utili e le perdite al momento dell’estinzione non devono essere distinti se si verificano contemporaneamente.</w:t>
            </w:r>
          </w:p>
        </w:tc>
        <w:tc>
          <w:tcPr>
            <w:tcW w:w="568" w:type="dxa"/>
            <w:tcMar>
              <w:left w:w="85" w:type="dxa"/>
              <w:right w:w="85" w:type="dxa"/>
            </w:tcMar>
          </w:tcPr>
          <w:p w:rsidR="00EA0E57" w:rsidRPr="003504CA" w:rsidRDefault="00EA0E57" w:rsidP="00105093">
            <w:pPr>
              <w:jc w:val="center"/>
              <w:rPr>
                <w:lang w:val="it-IT"/>
              </w:rPr>
            </w:pPr>
          </w:p>
        </w:tc>
        <w:tc>
          <w:tcPr>
            <w:tcW w:w="567" w:type="dxa"/>
            <w:tcMar>
              <w:left w:w="108" w:type="dxa"/>
            </w:tcMar>
          </w:tcPr>
          <w:p w:rsidR="00EA0E57" w:rsidRPr="003504CA" w:rsidRDefault="00EA0E57" w:rsidP="00105093">
            <w:pPr>
              <w:jc w:val="center"/>
              <w:rPr>
                <w:lang w:val="it-IT"/>
              </w:rPr>
            </w:pPr>
          </w:p>
        </w:tc>
        <w:tc>
          <w:tcPr>
            <w:tcW w:w="715" w:type="dxa"/>
            <w:gridSpan w:val="2"/>
            <w:tcMar>
              <w:left w:w="108" w:type="dxa"/>
            </w:tcMar>
          </w:tcPr>
          <w:p w:rsidR="00EA0E57" w:rsidRPr="003504CA" w:rsidRDefault="00EA0E57" w:rsidP="00105093">
            <w:pPr>
              <w:jc w:val="cente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8" w:hanging="318"/>
              <w:jc w:val="both"/>
              <w:rPr>
                <w:rFonts w:ascii="Arial Narrow" w:hAnsi="Arial Narrow" w:cs="EUAlbertina"/>
                <w:color w:val="000000"/>
                <w:sz w:val="20"/>
                <w:szCs w:val="20"/>
              </w:rPr>
            </w:pPr>
            <w:r w:rsidRPr="003504CA">
              <w:rPr>
                <w:rFonts w:ascii="Arial Narrow" w:hAnsi="Arial Narrow" w:cs="EUAlbertina"/>
                <w:color w:val="000000"/>
                <w:sz w:val="20"/>
                <w:szCs w:val="20"/>
              </w:rPr>
              <w:t>(e)</w:t>
            </w:r>
            <w:r w:rsidRPr="003504CA">
              <w:rPr>
                <w:rFonts w:ascii="Arial Narrow" w:hAnsi="Arial Narrow" w:cs="EUAlbertina"/>
                <w:color w:val="000000"/>
                <w:sz w:val="20"/>
                <w:szCs w:val="20"/>
              </w:rPr>
              <w:tab/>
              <w:t>l’effetto delle variazioni nei tassi di cambio;</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ind w:left="318" w:hanging="318"/>
              <w:jc w:val="both"/>
              <w:rPr>
                <w:rFonts w:ascii="Arial Narrow" w:hAnsi="Arial Narrow" w:cs="EUAlbertina"/>
                <w:color w:val="000000"/>
                <w:sz w:val="20"/>
                <w:szCs w:val="20"/>
              </w:rPr>
            </w:pPr>
            <w:r w:rsidRPr="003504CA">
              <w:rPr>
                <w:rFonts w:ascii="Arial Narrow" w:hAnsi="Arial Narrow" w:cs="EUAlbertina"/>
                <w:color w:val="000000"/>
                <w:sz w:val="20"/>
                <w:szCs w:val="20"/>
              </w:rPr>
              <w:t>(f)</w:t>
            </w:r>
            <w:r w:rsidRPr="003504CA">
              <w:rPr>
                <w:rFonts w:ascii="Arial Narrow" w:hAnsi="Arial Narrow" w:cs="EUAlbertina"/>
                <w:color w:val="000000"/>
                <w:sz w:val="20"/>
                <w:szCs w:val="20"/>
              </w:rPr>
              <w:tab/>
              <w:t xml:space="preserve">i contributi nel piano, indicando separatamente quelli del datore di lavoro e quelli dei partecipanti al piano;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ind w:left="318" w:hanging="318"/>
              <w:jc w:val="both"/>
              <w:rPr>
                <w:rFonts w:ascii="Arial Narrow" w:hAnsi="Arial Narrow" w:cs="EUAlbertina"/>
                <w:color w:val="000000"/>
                <w:sz w:val="20"/>
                <w:szCs w:val="20"/>
              </w:rPr>
            </w:pPr>
            <w:r w:rsidRPr="003504CA">
              <w:rPr>
                <w:rFonts w:ascii="Arial Narrow" w:hAnsi="Arial Narrow" w:cs="EUAlbertina"/>
                <w:color w:val="000000"/>
                <w:sz w:val="20"/>
                <w:szCs w:val="20"/>
              </w:rPr>
              <w:t>(g)</w:t>
            </w:r>
            <w:r w:rsidRPr="003504CA">
              <w:rPr>
                <w:rFonts w:ascii="Arial Narrow" w:hAnsi="Arial Narrow" w:cs="EUAlbertina"/>
                <w:color w:val="000000"/>
                <w:sz w:val="20"/>
                <w:szCs w:val="20"/>
              </w:rPr>
              <w:tab/>
              <w:t xml:space="preserve"> i pagamenti previsti dal piano, indicando separatamente l'importo pagato per le estinzioni; </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jc w:val="both"/>
              <w:rPr>
                <w:sz w:val="12"/>
                <w:szCs w:val="12"/>
                <w:lang w:val="fr-FR"/>
              </w:rPr>
            </w:pPr>
          </w:p>
        </w:tc>
        <w:tc>
          <w:tcPr>
            <w:tcW w:w="710" w:type="dxa"/>
            <w:tcMar>
              <w:left w:w="108" w:type="dxa"/>
              <w:right w:w="0" w:type="dxa"/>
            </w:tcMar>
          </w:tcPr>
          <w:p w:rsidR="00EA0E57" w:rsidRPr="003504CA" w:rsidRDefault="00EA0E57" w:rsidP="00E645B2">
            <w:pPr>
              <w:pStyle w:val="IAS"/>
              <w:ind w:left="-57"/>
              <w:jc w:val="left"/>
              <w:rPr>
                <w:sz w:val="12"/>
                <w:szCs w:val="12"/>
                <w:lang w:val="fr-FR"/>
              </w:rPr>
            </w:pPr>
          </w:p>
        </w:tc>
        <w:tc>
          <w:tcPr>
            <w:tcW w:w="6091" w:type="dxa"/>
            <w:tcMar>
              <w:left w:w="108" w:type="dxa"/>
            </w:tcMar>
          </w:tcPr>
          <w:p w:rsidR="00EA0E57" w:rsidRPr="003504CA" w:rsidRDefault="00EA0E57" w:rsidP="00105093">
            <w:pPr>
              <w:pStyle w:val="CM4"/>
              <w:spacing w:before="20" w:after="20" w:line="240" w:lineRule="exact"/>
              <w:ind w:left="318" w:hanging="318"/>
              <w:jc w:val="both"/>
              <w:rPr>
                <w:rFonts w:ascii="Arial Narrow" w:hAnsi="Arial Narrow" w:cs="EUAlbertina"/>
                <w:color w:val="000000"/>
                <w:sz w:val="20"/>
                <w:szCs w:val="20"/>
              </w:rPr>
            </w:pPr>
            <w:r w:rsidRPr="003504CA">
              <w:rPr>
                <w:rFonts w:ascii="Arial Narrow" w:hAnsi="Arial Narrow" w:cs="EUAlbertina"/>
                <w:color w:val="000000"/>
                <w:sz w:val="20"/>
                <w:szCs w:val="20"/>
              </w:rPr>
              <w:t>(h)</w:t>
            </w:r>
            <w:r w:rsidRPr="003504CA">
              <w:rPr>
                <w:rFonts w:ascii="Arial Narrow" w:hAnsi="Arial Narrow" w:cs="EUAlbertina"/>
                <w:color w:val="000000"/>
                <w:sz w:val="20"/>
                <w:szCs w:val="20"/>
              </w:rPr>
              <w:tab/>
              <w:t>gli effetti delle aggregazioni aziendali e delle dismissioni.</w:t>
            </w:r>
          </w:p>
        </w:tc>
        <w:tc>
          <w:tcPr>
            <w:tcW w:w="568" w:type="dxa"/>
            <w:tcMar>
              <w:left w:w="85" w:type="dxa"/>
              <w:right w:w="85"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ind w:left="0" w:firstLine="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r w:rsidRPr="003504CA">
              <w:rPr>
                <w:sz w:val="12"/>
                <w:szCs w:val="12"/>
                <w:lang w:val="it-IT"/>
              </w:rPr>
              <w:t>IAS 19.142</w:t>
            </w:r>
          </w:p>
        </w:tc>
        <w:tc>
          <w:tcPr>
            <w:tcW w:w="6091" w:type="dxa"/>
            <w:tcMar>
              <w:left w:w="108" w:type="dxa"/>
            </w:tcMar>
          </w:tcPr>
          <w:p w:rsidR="00EA0E57" w:rsidRPr="003504CA" w:rsidRDefault="00EA0E57" w:rsidP="00105093">
            <w:pPr>
              <w:pStyle w:val="CM4"/>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Una entità deve disaggregare in classi il </w:t>
            </w:r>
            <w:r w:rsidRPr="003504CA">
              <w:rPr>
                <w:rFonts w:ascii="Arial Narrow" w:hAnsi="Arial Narrow" w:cs="EUAlbertina"/>
                <w:i/>
                <w:iCs/>
                <w:color w:val="000000"/>
                <w:sz w:val="20"/>
                <w:szCs w:val="20"/>
              </w:rPr>
              <w:t xml:space="preserve">fair value </w:t>
            </w:r>
            <w:r w:rsidRPr="003504CA">
              <w:rPr>
                <w:rFonts w:ascii="Arial Narrow" w:hAnsi="Arial Narrow" w:cs="EUAlbertina"/>
                <w:color w:val="000000"/>
                <w:sz w:val="20"/>
                <w:szCs w:val="20"/>
              </w:rPr>
              <w:t xml:space="preserve">delle attività a servizio del piano in maniera tale da indicare distintamente la natura e i rischi di tali attività, suddividendo ciascuna classe di attività a servizio del piano tra quelle che hanno un prezzo di mercato quotato in un mercato attivo e quelle per le quali tale prezzo non è disponibile. Per esempio, considerando il livello delle informazioni integrative trattato nel paragrafo IAS 19.136, un’entità potrebbe distinguere tra: </w:t>
            </w:r>
          </w:p>
        </w:tc>
        <w:tc>
          <w:tcPr>
            <w:tcW w:w="568" w:type="dxa"/>
            <w:tcMar>
              <w:left w:w="85" w:type="dxa"/>
              <w:right w:w="85" w:type="dxa"/>
            </w:tcMar>
          </w:tcPr>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rPr>
                <w:lang w:val="it-IT"/>
              </w:rPr>
            </w:pPr>
          </w:p>
        </w:tc>
        <w:tc>
          <w:tcPr>
            <w:tcW w:w="567" w:type="dxa"/>
            <w:tcMar>
              <w:left w:w="108" w:type="dxa"/>
            </w:tcMar>
          </w:tcPr>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rPr>
                <w:lang w:val="it-IT"/>
              </w:rPr>
            </w:pPr>
          </w:p>
        </w:tc>
        <w:tc>
          <w:tcPr>
            <w:tcW w:w="715" w:type="dxa"/>
            <w:gridSpan w:val="2"/>
            <w:tcMar>
              <w:left w:w="108" w:type="dxa"/>
            </w:tcMar>
          </w:tcPr>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jc w:val="center"/>
              <w:rPr>
                <w:lang w:val="it-IT"/>
              </w:rPr>
            </w:pPr>
          </w:p>
          <w:p w:rsidR="00EA0E57" w:rsidRPr="003504CA" w:rsidRDefault="00EA0E57" w:rsidP="00105093">
            <w:pP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disponibilità liquide e mezzi equivalenti;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(b)</w:t>
            </w:r>
            <w:r w:rsidRPr="003504CA">
              <w:rPr>
                <w:rFonts w:ascii="Arial Narrow" w:hAnsi="Arial Narrow" w:cs="EUAlbertina"/>
                <w:color w:val="000000"/>
                <w:sz w:val="20"/>
                <w:szCs w:val="20"/>
              </w:rPr>
              <w:tab/>
              <w:t xml:space="preserve">strumenti rappresentativi di capitale (distinti per tipo di attività, dimensione dell’azienda, area geografica, ecc.);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(c)</w:t>
            </w:r>
            <w:r w:rsidRPr="003504CA">
              <w:rPr>
                <w:rFonts w:ascii="Arial Narrow" w:hAnsi="Arial Narrow" w:cs="EUAlbertina"/>
                <w:color w:val="000000"/>
                <w:sz w:val="20"/>
                <w:szCs w:val="20"/>
              </w:rPr>
              <w:tab/>
              <w:t xml:space="preserve">strumenti rappresentavi di debito (distinti per tipo di emittente, qualità del credito, area geografica, ecc.);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(d)</w:t>
            </w:r>
            <w:r w:rsidRPr="003504CA">
              <w:rPr>
                <w:rFonts w:ascii="Arial Narrow" w:hAnsi="Arial Narrow" w:cs="EUAlbertina"/>
                <w:color w:val="000000"/>
                <w:sz w:val="20"/>
                <w:szCs w:val="20"/>
              </w:rPr>
              <w:tab/>
              <w:t xml:space="preserve">immobili (distinti per area geografica, ecc.);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(e)</w:t>
            </w:r>
            <w:r w:rsidRPr="003504CA">
              <w:rPr>
                <w:rFonts w:ascii="Arial Narrow" w:hAnsi="Arial Narrow" w:cs="EUAlbertina"/>
                <w:color w:val="000000"/>
                <w:sz w:val="20"/>
                <w:szCs w:val="20"/>
              </w:rPr>
              <w:tab/>
              <w:t xml:space="preserve">derivati (distinti per tipo di rischio sottostante, per esempio contratti su tassi di interesse, contratti su cambi, contratti su titoli di capitale, contratti su crediti, swap, ecc.);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(f)</w:t>
            </w:r>
            <w:r w:rsidRPr="003504CA">
              <w:rPr>
                <w:rFonts w:ascii="Arial Narrow" w:hAnsi="Arial Narrow" w:cs="EUAlbertina"/>
                <w:color w:val="000000"/>
                <w:sz w:val="20"/>
                <w:szCs w:val="20"/>
              </w:rPr>
              <w:tab/>
              <w:t xml:space="preserve">fondi comuni di investimento (distinti per tipo di fondo);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(g)</w:t>
            </w:r>
            <w:r w:rsidRPr="003504CA">
              <w:rPr>
                <w:rFonts w:ascii="Arial Narrow" w:hAnsi="Arial Narrow" w:cs="EUAlbertina"/>
                <w:color w:val="000000"/>
                <w:sz w:val="20"/>
                <w:szCs w:val="20"/>
              </w:rPr>
              <w:tab/>
              <w:t xml:space="preserve">titoli garantiti da attività; e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(h)</w:t>
            </w:r>
            <w:r w:rsidRPr="003504CA">
              <w:rPr>
                <w:rFonts w:ascii="Arial Narrow" w:hAnsi="Arial Narrow" w:cs="EUAlbertina"/>
                <w:color w:val="000000"/>
                <w:sz w:val="20"/>
                <w:szCs w:val="20"/>
              </w:rPr>
              <w:tab/>
              <w:t>titoli di debito strutturati.</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EA0E57">
            <w:pPr>
              <w:pStyle w:val="Commentiriquadro"/>
              <w:rPr>
                <w:lang w:val="it-IT"/>
              </w:rPr>
            </w:pPr>
            <w:r w:rsidRPr="003504CA">
              <w:rPr>
                <w:lang w:val="it-IT"/>
              </w:rPr>
              <w:t>L’informativa di cui al punto 167 è indicata dallo IAS 19.142 come un suggerimento esempio. Tenuto conto che l’informativa che deve essere fornita in accordo con questo paragrafo intende offrire al lettore tutte le informazioni necessarie per capire i rischi associati alle attività al servizio di un piano a benefici definiti, può essere considerata come l’informativa minima che dovrebbe essere fornita.</w:t>
            </w:r>
          </w:p>
        </w:tc>
        <w:tc>
          <w:tcPr>
            <w:tcW w:w="568" w:type="dxa"/>
            <w:tcMar>
              <w:left w:w="85" w:type="dxa"/>
              <w:right w:w="85" w:type="dxa"/>
            </w:tcMar>
            <w:vAlign w:val="center"/>
          </w:tcPr>
          <w:p w:rsidR="00EA0E57" w:rsidRPr="003504CA" w:rsidRDefault="00EA0E57" w:rsidP="00105093">
            <w:pPr>
              <w:jc w:val="center"/>
              <w:rPr>
                <w:lang w:val="it-IT"/>
              </w:rPr>
            </w:pPr>
          </w:p>
        </w:tc>
        <w:tc>
          <w:tcPr>
            <w:tcW w:w="567" w:type="dxa"/>
            <w:tcMar>
              <w:left w:w="108" w:type="dxa"/>
            </w:tcMar>
            <w:vAlign w:val="center"/>
          </w:tcPr>
          <w:p w:rsidR="00EA0E57" w:rsidRPr="003504CA" w:rsidRDefault="00EA0E57" w:rsidP="00105093">
            <w:pPr>
              <w:jc w:val="center"/>
              <w:rPr>
                <w:lang w:val="it-IT"/>
              </w:rPr>
            </w:pPr>
          </w:p>
        </w:tc>
        <w:tc>
          <w:tcPr>
            <w:tcW w:w="715" w:type="dxa"/>
            <w:gridSpan w:val="2"/>
            <w:tcMar>
              <w:left w:w="108" w:type="dxa"/>
            </w:tcMar>
            <w:vAlign w:val="center"/>
          </w:tcPr>
          <w:p w:rsidR="00EA0E57" w:rsidRPr="003504CA" w:rsidRDefault="00EA0E57" w:rsidP="00105093">
            <w:pPr>
              <w:jc w:val="cente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ind w:left="0" w:firstLine="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r w:rsidRPr="003504CA">
              <w:rPr>
                <w:sz w:val="12"/>
                <w:szCs w:val="12"/>
                <w:lang w:val="it-IT"/>
              </w:rPr>
              <w:t>IAS 19.143</w:t>
            </w:r>
          </w:p>
        </w:tc>
        <w:tc>
          <w:tcPr>
            <w:tcW w:w="6091" w:type="dxa"/>
            <w:tcMar>
              <w:left w:w="108" w:type="dxa"/>
            </w:tcMar>
          </w:tcPr>
          <w:p w:rsidR="00EA0E57" w:rsidRPr="003504CA" w:rsidRDefault="00EA0E57" w:rsidP="00105093">
            <w:pPr>
              <w:rPr>
                <w:lang w:val="it-IT"/>
              </w:rPr>
            </w:pPr>
            <w:r w:rsidRPr="003504CA">
              <w:rPr>
                <w:rFonts w:cs="EUAlbertina"/>
                <w:color w:val="000000"/>
                <w:lang w:val="it-IT"/>
              </w:rPr>
              <w:t xml:space="preserve">Un’entità deve indicare il </w:t>
            </w:r>
            <w:r w:rsidRPr="003504CA">
              <w:rPr>
                <w:rFonts w:cs="EUAlbertina"/>
                <w:i/>
                <w:iCs/>
                <w:color w:val="000000"/>
                <w:lang w:val="it-IT"/>
              </w:rPr>
              <w:t xml:space="preserve">fair value </w:t>
            </w:r>
            <w:r w:rsidRPr="003504CA">
              <w:rPr>
                <w:rFonts w:cs="EUAlbertina"/>
                <w:color w:val="000000"/>
                <w:lang w:val="it-IT"/>
              </w:rPr>
              <w:t xml:space="preserve">degli strumenti finanziari trasferibili da essa posseduti come attività a servizio del piano e il </w:t>
            </w:r>
            <w:r w:rsidRPr="003504CA">
              <w:rPr>
                <w:rFonts w:cs="EUAlbertina"/>
                <w:i/>
                <w:iCs/>
                <w:color w:val="000000"/>
                <w:lang w:val="it-IT"/>
              </w:rPr>
              <w:t xml:space="preserve">fair value </w:t>
            </w:r>
            <w:r w:rsidRPr="003504CA">
              <w:rPr>
                <w:rFonts w:cs="EUAlbertina"/>
                <w:color w:val="000000"/>
                <w:lang w:val="it-IT"/>
              </w:rPr>
              <w:t>delle attività a servizio del piano consistenti in immobili occupati dall’entità o altre attività da essa utilizzate.</w:t>
            </w:r>
          </w:p>
        </w:tc>
        <w:tc>
          <w:tcPr>
            <w:tcW w:w="568" w:type="dxa"/>
            <w:tcMar>
              <w:left w:w="85" w:type="dxa"/>
              <w:right w:w="85" w:type="dxa"/>
            </w:tcMar>
            <w:vAlign w:val="center"/>
          </w:tcPr>
          <w:p w:rsidR="00EA0E57" w:rsidRPr="003504CA" w:rsidRDefault="00EA0E57" w:rsidP="00105093">
            <w:pPr>
              <w:jc w:val="center"/>
              <w:rPr>
                <w:lang w:val="it-IT"/>
              </w:rP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rPr>
                <w:lang w:val="it-IT"/>
              </w:rP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rPr>
                <w:lang w:val="it-IT"/>
              </w:rP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Height w:val="1439"/>
        </w:trPr>
        <w:tc>
          <w:tcPr>
            <w:tcW w:w="678" w:type="dxa"/>
            <w:tcMar>
              <w:left w:w="108" w:type="dxa"/>
            </w:tcMar>
          </w:tcPr>
          <w:p w:rsidR="00EA0E57" w:rsidRPr="003504CA" w:rsidRDefault="00EA0E57" w:rsidP="00105093">
            <w:pPr>
              <w:pStyle w:val="Numeroelenco"/>
              <w:ind w:left="0" w:firstLine="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r w:rsidRPr="003504CA">
              <w:rPr>
                <w:sz w:val="12"/>
                <w:szCs w:val="12"/>
                <w:lang w:val="it-IT"/>
              </w:rPr>
              <w:t>IAS 19.144</w:t>
            </w:r>
          </w:p>
        </w:tc>
        <w:tc>
          <w:tcPr>
            <w:tcW w:w="6091" w:type="dxa"/>
            <w:tcMar>
              <w:left w:w="108" w:type="dxa"/>
            </w:tcMar>
          </w:tcPr>
          <w:p w:rsidR="00EA0E57" w:rsidRPr="003504CA" w:rsidRDefault="00EA0E57" w:rsidP="00105093">
            <w:pPr>
              <w:rPr>
                <w:lang w:val="it-IT"/>
              </w:rPr>
            </w:pPr>
            <w:r w:rsidRPr="003504CA">
              <w:rPr>
                <w:rFonts w:cs="EUAlbertina"/>
                <w:color w:val="000000"/>
                <w:lang w:val="it-IT"/>
              </w:rPr>
              <w:t>Un’entità deve indicare le ipotesi attuariali rilevanti utilizzate per determinare il valore attuale dell'obbligazione per benefici definiti (vedi paragrafo IAS19.76). Tali informazioni integrative saranno in termini assoluti (per esempio, una percentuale assoluta e non soltanto un margine tra diverse percentuali e altre variabili). Quando l’entità presenta le informazioni integrative in forma aggregata per un insieme di piani, deve esporle in bilancio nella forma di medie ponderate o di intervalli relativamente ristretti.</w:t>
            </w:r>
          </w:p>
        </w:tc>
        <w:tc>
          <w:tcPr>
            <w:tcW w:w="568" w:type="dxa"/>
            <w:tcMar>
              <w:left w:w="85" w:type="dxa"/>
              <w:right w:w="85" w:type="dxa"/>
            </w:tcMar>
            <w:vAlign w:val="center"/>
          </w:tcPr>
          <w:p w:rsidR="00EA0E57" w:rsidRPr="003504CA" w:rsidRDefault="00EA0E57" w:rsidP="00105093">
            <w:pPr>
              <w:jc w:val="center"/>
              <w:rPr>
                <w:lang w:val="it-IT"/>
              </w:rP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rPr>
                <w:lang w:val="it-IT"/>
              </w:rP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Pr="003504CA" w:rsidRDefault="00EA0E57" w:rsidP="00105093">
            <w:pPr>
              <w:jc w:val="center"/>
              <w:rPr>
                <w:lang w:val="it-IT"/>
              </w:rP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3504CA"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p>
        </w:tc>
        <w:tc>
          <w:tcPr>
            <w:tcW w:w="6091" w:type="dxa"/>
            <w:tcMar>
              <w:left w:w="108" w:type="dxa"/>
            </w:tcMar>
          </w:tcPr>
          <w:p w:rsidR="00EA0E57" w:rsidRPr="003504CA" w:rsidRDefault="00EA0E57" w:rsidP="00105093">
            <w:pPr>
              <w:rPr>
                <w:rFonts w:cs="EUAlbertina"/>
                <w:b/>
                <w:i/>
                <w:iCs/>
                <w:color w:val="000000"/>
                <w:sz w:val="18"/>
                <w:szCs w:val="18"/>
                <w:lang w:val="it-IT"/>
              </w:rPr>
            </w:pPr>
            <w:r w:rsidRPr="003504CA">
              <w:rPr>
                <w:rFonts w:cs="EUAlbertina"/>
                <w:b/>
                <w:i/>
                <w:iCs/>
                <w:color w:val="000000"/>
                <w:sz w:val="18"/>
                <w:szCs w:val="18"/>
                <w:lang w:val="it-IT"/>
              </w:rPr>
              <w:t>Importo, tempistica e incertezza dei flussi finanziari futuri</w:t>
            </w:r>
          </w:p>
        </w:tc>
        <w:tc>
          <w:tcPr>
            <w:tcW w:w="568" w:type="dxa"/>
            <w:tcMar>
              <w:left w:w="85" w:type="dxa"/>
              <w:right w:w="85" w:type="dxa"/>
            </w:tcMar>
            <w:vAlign w:val="center"/>
          </w:tcPr>
          <w:p w:rsidR="00EA0E57" w:rsidRPr="003504CA" w:rsidRDefault="00EA0E57" w:rsidP="00105093">
            <w:pPr>
              <w:jc w:val="center"/>
              <w:rPr>
                <w:lang w:val="it-IT"/>
              </w:rPr>
            </w:pPr>
          </w:p>
        </w:tc>
        <w:tc>
          <w:tcPr>
            <w:tcW w:w="567" w:type="dxa"/>
            <w:tcMar>
              <w:left w:w="108" w:type="dxa"/>
            </w:tcMar>
            <w:vAlign w:val="center"/>
          </w:tcPr>
          <w:p w:rsidR="00EA0E57" w:rsidRPr="003504CA" w:rsidRDefault="00EA0E57" w:rsidP="00105093">
            <w:pPr>
              <w:jc w:val="center"/>
              <w:rPr>
                <w:lang w:val="it-IT"/>
              </w:rPr>
            </w:pPr>
          </w:p>
        </w:tc>
        <w:tc>
          <w:tcPr>
            <w:tcW w:w="715" w:type="dxa"/>
            <w:gridSpan w:val="2"/>
            <w:tcMar>
              <w:left w:w="108" w:type="dxa"/>
            </w:tcMar>
            <w:vAlign w:val="center"/>
          </w:tcPr>
          <w:p w:rsidR="00EA0E57" w:rsidRPr="003504CA" w:rsidRDefault="00EA0E57" w:rsidP="00105093">
            <w:pPr>
              <w:jc w:val="center"/>
              <w:rPr>
                <w:lang w:val="it-IT"/>
              </w:rPr>
            </w:pPr>
          </w:p>
        </w:tc>
      </w:tr>
      <w:tr w:rsidR="00EA0E57" w:rsidRPr="003504CA" w:rsidTr="00B111A7">
        <w:trPr>
          <w:cantSplit/>
        </w:trPr>
        <w:tc>
          <w:tcPr>
            <w:tcW w:w="678" w:type="dxa"/>
            <w:tcMar>
              <w:left w:w="108" w:type="dxa"/>
            </w:tcMar>
          </w:tcPr>
          <w:p w:rsidR="00EA0E57" w:rsidRPr="003504CA" w:rsidRDefault="00EA0E57" w:rsidP="00105093">
            <w:pPr>
              <w:pStyle w:val="Numeroelenco"/>
              <w:ind w:left="0" w:firstLine="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E645B2">
            <w:pPr>
              <w:pStyle w:val="IAS"/>
              <w:ind w:left="-57"/>
              <w:jc w:val="left"/>
              <w:rPr>
                <w:sz w:val="12"/>
                <w:szCs w:val="12"/>
                <w:lang w:val="it-IT"/>
              </w:rPr>
            </w:pPr>
            <w:r w:rsidRPr="003504CA">
              <w:rPr>
                <w:sz w:val="12"/>
                <w:szCs w:val="12"/>
                <w:lang w:val="it-IT"/>
              </w:rPr>
              <w:t>IAS 19.145</w:t>
            </w:r>
          </w:p>
        </w:tc>
        <w:tc>
          <w:tcPr>
            <w:tcW w:w="6091" w:type="dxa"/>
            <w:tcMar>
              <w:left w:w="108" w:type="dxa"/>
            </w:tcMar>
          </w:tcPr>
          <w:p w:rsidR="00EA0E57" w:rsidRPr="003504CA" w:rsidRDefault="00EA0E57" w:rsidP="00105093">
            <w:pPr>
              <w:pStyle w:val="CM4"/>
              <w:spacing w:before="20" w:after="20" w:line="240" w:lineRule="exact"/>
              <w:jc w:val="both"/>
              <w:rPr>
                <w:rFonts w:ascii="Arial Narrow" w:hAnsi="Arial Narrow" w:cs="EUAlbertina"/>
                <w:color w:val="000000"/>
                <w:sz w:val="20"/>
                <w:szCs w:val="20"/>
              </w:rPr>
            </w:pPr>
            <w:r w:rsidRPr="003504CA">
              <w:rPr>
                <w:rFonts w:ascii="Arial Narrow" w:hAnsi="Arial Narrow" w:cs="EUAlbertina"/>
                <w:color w:val="000000"/>
                <w:sz w:val="20"/>
                <w:szCs w:val="20"/>
              </w:rPr>
              <w:t xml:space="preserve">L'entità deve indicare: </w:t>
            </w:r>
          </w:p>
        </w:tc>
        <w:tc>
          <w:tcPr>
            <w:tcW w:w="568" w:type="dxa"/>
            <w:tcMar>
              <w:left w:w="85" w:type="dxa"/>
              <w:right w:w="85" w:type="dxa"/>
            </w:tcMar>
          </w:tcPr>
          <w:p w:rsidR="00EA0E57" w:rsidRPr="003504CA" w:rsidRDefault="00EA0E57" w:rsidP="00105093">
            <w:pPr>
              <w:jc w:val="center"/>
              <w:rPr>
                <w:lang w:val="it-IT"/>
              </w:rPr>
            </w:pPr>
          </w:p>
        </w:tc>
        <w:tc>
          <w:tcPr>
            <w:tcW w:w="567" w:type="dxa"/>
            <w:tcMar>
              <w:left w:w="108" w:type="dxa"/>
            </w:tcMar>
          </w:tcPr>
          <w:p w:rsidR="00EA0E57" w:rsidRPr="003504CA" w:rsidRDefault="00EA0E57" w:rsidP="00105093">
            <w:pPr>
              <w:jc w:val="center"/>
              <w:rPr>
                <w:lang w:val="it-IT"/>
              </w:rPr>
            </w:pPr>
          </w:p>
        </w:tc>
        <w:tc>
          <w:tcPr>
            <w:tcW w:w="715" w:type="dxa"/>
            <w:gridSpan w:val="2"/>
            <w:tcMar>
              <w:left w:w="108" w:type="dxa"/>
            </w:tcMar>
          </w:tcPr>
          <w:p w:rsidR="00EA0E57" w:rsidRPr="003504CA" w:rsidRDefault="00EA0E57" w:rsidP="00105093">
            <w:pPr>
              <w:jc w:val="center"/>
              <w:rPr>
                <w:lang w:val="it-IT"/>
              </w:rPr>
            </w:pPr>
          </w:p>
        </w:tc>
      </w:tr>
      <w:tr w:rsidR="00EA0E57" w:rsidRPr="0016229C" w:rsidTr="00B111A7">
        <w:trPr>
          <w:cantSplit/>
        </w:trPr>
        <w:tc>
          <w:tcPr>
            <w:tcW w:w="678" w:type="dxa"/>
            <w:tcMar>
              <w:left w:w="108" w:type="dxa"/>
            </w:tcMar>
          </w:tcPr>
          <w:p w:rsidR="00EA0E57" w:rsidRPr="003504CA" w:rsidRDefault="00EA0E57" w:rsidP="00105093">
            <w:pPr>
              <w:pStyle w:val="Numeroelenco"/>
              <w:numPr>
                <w:ilvl w:val="0"/>
                <w:numId w:val="0"/>
              </w:numPr>
              <w:ind w:left="57"/>
              <w:rPr>
                <w:lang w:val="it-IT"/>
              </w:rPr>
            </w:pPr>
          </w:p>
        </w:tc>
        <w:tc>
          <w:tcPr>
            <w:tcW w:w="992" w:type="dxa"/>
          </w:tcPr>
          <w:p w:rsidR="00EA0E57" w:rsidRPr="003504CA" w:rsidRDefault="00EA0E57" w:rsidP="00105093">
            <w:pPr>
              <w:pStyle w:val="IAS"/>
              <w:rPr>
                <w:sz w:val="12"/>
                <w:szCs w:val="12"/>
                <w:lang w:val="it-IT"/>
              </w:rPr>
            </w:pPr>
          </w:p>
        </w:tc>
        <w:tc>
          <w:tcPr>
            <w:tcW w:w="710" w:type="dxa"/>
            <w:tcMar>
              <w:left w:w="108" w:type="dxa"/>
              <w:right w:w="0" w:type="dxa"/>
            </w:tcMar>
          </w:tcPr>
          <w:p w:rsidR="00EA0E57" w:rsidRPr="003504CA" w:rsidRDefault="00EA0E57" w:rsidP="00105093">
            <w:pPr>
              <w:pStyle w:val="IAS"/>
              <w:rPr>
                <w:sz w:val="12"/>
                <w:szCs w:val="12"/>
                <w:lang w:val="it-IT"/>
              </w:rPr>
            </w:pPr>
          </w:p>
        </w:tc>
        <w:tc>
          <w:tcPr>
            <w:tcW w:w="6091" w:type="dxa"/>
            <w:tcMar>
              <w:left w:w="108" w:type="dxa"/>
            </w:tcMar>
          </w:tcPr>
          <w:p w:rsidR="00EA0E57" w:rsidRPr="003504CA"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3504CA">
              <w:rPr>
                <w:rFonts w:ascii="Arial Narrow" w:hAnsi="Arial Narrow" w:cs="EUAlbertina"/>
                <w:color w:val="000000"/>
                <w:sz w:val="20"/>
                <w:szCs w:val="20"/>
              </w:rPr>
              <w:t>(a)</w:t>
            </w:r>
            <w:r w:rsidRPr="003504CA">
              <w:rPr>
                <w:rFonts w:ascii="Arial Narrow" w:hAnsi="Arial Narrow" w:cs="EUAlbertina"/>
                <w:color w:val="000000"/>
                <w:sz w:val="20"/>
                <w:szCs w:val="20"/>
              </w:rPr>
              <w:tab/>
              <w:t xml:space="preserve">un’analisi di sensitività per ciascuna ipotesi attuariale rilevante (secondo quanto indicato al paragrafo IAS 19.144) alla fine dell'esercizio, mostrando gli effetti che ci sarebbero stati sull'obbligazione per benefici definiti a seguito delle variazioni ragionevolmente possibili a tale data dell'ipotesi attuariale rilevante; </w:t>
            </w:r>
          </w:p>
        </w:tc>
        <w:tc>
          <w:tcPr>
            <w:tcW w:w="568" w:type="dxa"/>
            <w:tcMar>
              <w:left w:w="85" w:type="dxa"/>
              <w:right w:w="85"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567" w:type="dxa"/>
            <w:tcMar>
              <w:left w:w="108" w:type="dxa"/>
            </w:tcMar>
            <w:vAlign w:val="center"/>
          </w:tcPr>
          <w:p w:rsidR="00EA0E57" w:rsidRPr="003504CA"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c>
          <w:tcPr>
            <w:tcW w:w="715" w:type="dxa"/>
            <w:gridSpan w:val="2"/>
            <w:tcMar>
              <w:left w:w="108" w:type="dxa"/>
            </w:tcMar>
            <w:vAlign w:val="center"/>
          </w:tcPr>
          <w:p w:rsidR="00EA0E57" w:rsidRDefault="00EA0E57" w:rsidP="00105093">
            <w:pPr>
              <w:jc w:val="center"/>
            </w:pPr>
            <w:r w:rsidRPr="003504CA">
              <w:fldChar w:fldCharType="begin">
                <w:ffData>
                  <w:name w:val="Check4"/>
                  <w:enabled/>
                  <w:calcOnExit w:val="0"/>
                  <w:checkBox>
                    <w:sizeAuto/>
                    <w:default w:val="0"/>
                  </w:checkBox>
                </w:ffData>
              </w:fldChar>
            </w:r>
            <w:r w:rsidRPr="003504CA">
              <w:instrText xml:space="preserve"> FORMCHECKBOX </w:instrText>
            </w:r>
            <w:r w:rsidR="00EA25C3">
              <w:fldChar w:fldCharType="separate"/>
            </w:r>
            <w:r w:rsidRPr="003504CA">
              <w:fldChar w:fldCharType="end"/>
            </w:r>
          </w:p>
        </w:tc>
      </w:tr>
      <w:tr w:rsidR="00EA0E57" w:rsidRPr="00496940" w:rsidTr="00B111A7">
        <w:trPr>
          <w:cantSplit/>
        </w:trPr>
        <w:tc>
          <w:tcPr>
            <w:tcW w:w="678" w:type="dxa"/>
            <w:tcMar>
              <w:left w:w="108" w:type="dxa"/>
            </w:tcMar>
          </w:tcPr>
          <w:p w:rsidR="00EA0E57" w:rsidRDefault="00EA0E57" w:rsidP="00105093">
            <w:pPr>
              <w:pStyle w:val="Numeroelenco"/>
              <w:numPr>
                <w:ilvl w:val="0"/>
                <w:numId w:val="0"/>
              </w:numPr>
              <w:ind w:left="57"/>
              <w:rPr>
                <w:lang w:val="it-IT"/>
              </w:rPr>
            </w:pPr>
          </w:p>
        </w:tc>
        <w:tc>
          <w:tcPr>
            <w:tcW w:w="992" w:type="dxa"/>
          </w:tcPr>
          <w:p w:rsidR="00EA0E57" w:rsidRPr="00D51324"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sz w:val="12"/>
                <w:szCs w:val="12"/>
                <w:lang w:val="it-IT"/>
              </w:rPr>
            </w:pPr>
          </w:p>
        </w:tc>
        <w:tc>
          <w:tcPr>
            <w:tcW w:w="6091" w:type="dxa"/>
            <w:tcMar>
              <w:left w:w="108" w:type="dxa"/>
            </w:tcMar>
          </w:tcPr>
          <w:p w:rsidR="00EA0E57" w:rsidRPr="00496940" w:rsidRDefault="00EA0E57" w:rsidP="00EA0E57">
            <w:pPr>
              <w:pStyle w:val="CM4"/>
              <w:spacing w:before="20" w:after="20" w:line="240" w:lineRule="exact"/>
              <w:ind w:left="316" w:hanging="316"/>
              <w:jc w:val="both"/>
              <w:rPr>
                <w:rFonts w:ascii="Arial Narrow" w:hAnsi="Arial Narrow" w:cs="EUAlbertina"/>
                <w:color w:val="000000"/>
                <w:sz w:val="20"/>
                <w:szCs w:val="20"/>
              </w:rPr>
            </w:pPr>
            <w:r w:rsidRPr="00496940">
              <w:rPr>
                <w:rFonts w:ascii="Arial Narrow" w:hAnsi="Arial Narrow" w:cs="EUAlbertina"/>
                <w:color w:val="000000"/>
                <w:sz w:val="20"/>
                <w:szCs w:val="20"/>
              </w:rPr>
              <w:t>(b)</w:t>
            </w:r>
            <w:r w:rsidRPr="00496940">
              <w:rPr>
                <w:rFonts w:ascii="Arial Narrow" w:hAnsi="Arial Narrow" w:cs="EUAlbertina"/>
                <w:color w:val="000000"/>
                <w:sz w:val="20"/>
                <w:szCs w:val="20"/>
              </w:rPr>
              <w:tab/>
              <w:t xml:space="preserve">i metodi e le ipotesi utilizzati nella preparazione delle analisi di sensitività richieste al punto (a) e i limiti di tali metodi;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Numeroelenco"/>
              <w:numPr>
                <w:ilvl w:val="0"/>
                <w:numId w:val="0"/>
              </w:numPr>
              <w:ind w:left="644" w:hanging="360"/>
              <w:rPr>
                <w:lang w:val="it-IT"/>
              </w:rPr>
            </w:pPr>
          </w:p>
        </w:tc>
        <w:tc>
          <w:tcPr>
            <w:tcW w:w="992" w:type="dxa"/>
          </w:tcPr>
          <w:p w:rsidR="00EA0E57" w:rsidRPr="00496940"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sz w:val="12"/>
                <w:szCs w:val="12"/>
                <w:lang w:val="it-IT"/>
              </w:rPr>
            </w:pPr>
          </w:p>
        </w:tc>
        <w:tc>
          <w:tcPr>
            <w:tcW w:w="6091" w:type="dxa"/>
            <w:tcMar>
              <w:left w:w="108" w:type="dxa"/>
            </w:tcMar>
          </w:tcPr>
          <w:p w:rsidR="00EA0E57" w:rsidRPr="00496940"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496940">
              <w:rPr>
                <w:rFonts w:ascii="Arial Narrow" w:hAnsi="Arial Narrow" w:cs="EUAlbertina"/>
                <w:color w:val="000000"/>
                <w:sz w:val="20"/>
                <w:szCs w:val="20"/>
              </w:rPr>
              <w:t>(c)</w:t>
            </w:r>
            <w:r w:rsidRPr="00496940">
              <w:rPr>
                <w:rFonts w:ascii="Arial Narrow" w:hAnsi="Arial Narrow" w:cs="EUAlbertina"/>
                <w:color w:val="000000"/>
                <w:sz w:val="20"/>
                <w:szCs w:val="20"/>
              </w:rPr>
              <w:tab/>
              <w:t>le modifiche ai metodi e alle ipotesi utilizzati nella preparazione delle analisi di sensitività rispetto all’esercizio precedente, e le ragioni di dette modifiche.</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sz w:val="12"/>
                <w:szCs w:val="12"/>
                <w:lang w:val="it-IT"/>
              </w:rPr>
            </w:pPr>
            <w:r w:rsidRPr="00496940">
              <w:rPr>
                <w:sz w:val="12"/>
                <w:szCs w:val="12"/>
                <w:lang w:val="it-IT"/>
              </w:rPr>
              <w:t>IAS 19.146</w:t>
            </w:r>
          </w:p>
        </w:tc>
        <w:tc>
          <w:tcPr>
            <w:tcW w:w="6091" w:type="dxa"/>
            <w:tcMar>
              <w:left w:w="108" w:type="dxa"/>
            </w:tcMar>
          </w:tcPr>
          <w:p w:rsidR="00EA0E57" w:rsidRPr="00496940" w:rsidRDefault="00EA0E57" w:rsidP="00105093">
            <w:pPr>
              <w:spacing w:line="240" w:lineRule="exact"/>
              <w:rPr>
                <w:lang w:val="it-IT"/>
              </w:rPr>
            </w:pPr>
            <w:r w:rsidRPr="00496940">
              <w:rPr>
                <w:rFonts w:cs="EUAlbertina"/>
                <w:color w:val="000000"/>
                <w:lang w:val="it-IT"/>
              </w:rPr>
              <w:t xml:space="preserve">Un’entità deve fornire una descrizione delle strategie di correlazione delle attività e delle passività utilizzate dal piano o dall'entità, inclusi l’utilizzo di rendite e di altre tecniche, come i contratti di </w:t>
            </w:r>
            <w:r w:rsidRPr="00496940">
              <w:rPr>
                <w:rFonts w:cs="EUAlbertina"/>
                <w:i/>
                <w:iCs/>
                <w:color w:val="000000"/>
                <w:lang w:val="it-IT"/>
              </w:rPr>
              <w:t>longevity swap</w:t>
            </w:r>
            <w:r w:rsidRPr="00496940">
              <w:rPr>
                <w:rFonts w:cs="EUAlbertina"/>
                <w:color w:val="000000"/>
                <w:lang w:val="it-IT"/>
              </w:rPr>
              <w:t>, per la gestione del rischio.</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sz w:val="12"/>
                <w:szCs w:val="12"/>
                <w:lang w:val="it-IT"/>
              </w:rPr>
              <w:t>IAS 19.147</w:t>
            </w:r>
          </w:p>
        </w:tc>
        <w:tc>
          <w:tcPr>
            <w:tcW w:w="6091" w:type="dxa"/>
            <w:tcMar>
              <w:left w:w="108" w:type="dxa"/>
            </w:tcMar>
          </w:tcPr>
          <w:p w:rsidR="00EA0E57" w:rsidRPr="00496940" w:rsidRDefault="00EA0E57" w:rsidP="00105093">
            <w:pPr>
              <w:pStyle w:val="CM4"/>
              <w:spacing w:before="20" w:after="20" w:line="240" w:lineRule="exact"/>
              <w:jc w:val="both"/>
              <w:rPr>
                <w:rFonts w:ascii="Arial Narrow" w:hAnsi="Arial Narrow" w:cs="EUAlbertina"/>
                <w:color w:val="000000"/>
                <w:sz w:val="20"/>
                <w:szCs w:val="20"/>
              </w:rPr>
            </w:pPr>
            <w:r w:rsidRPr="00496940">
              <w:rPr>
                <w:rFonts w:ascii="Arial Narrow" w:hAnsi="Arial Narrow" w:cs="EUAlbertina"/>
                <w:color w:val="000000"/>
                <w:sz w:val="20"/>
                <w:szCs w:val="20"/>
              </w:rPr>
              <w:t xml:space="preserve">Per fornire un'indicazione dell'effetto del piano a benefici definiti sui flussi finanziari futuri dell'entità, un'entità deve indicare: </w:t>
            </w:r>
          </w:p>
        </w:tc>
        <w:tc>
          <w:tcPr>
            <w:tcW w:w="568" w:type="dxa"/>
            <w:tcMar>
              <w:left w:w="85" w:type="dxa"/>
              <w:right w:w="85" w:type="dxa"/>
            </w:tcMar>
          </w:tcPr>
          <w:p w:rsidR="00EA0E57" w:rsidRPr="00496940" w:rsidRDefault="00EA0E57" w:rsidP="00105093">
            <w:pPr>
              <w:jc w:val="center"/>
              <w:rPr>
                <w:lang w:val="it-IT"/>
              </w:rPr>
            </w:pPr>
          </w:p>
          <w:p w:rsidR="00EA0E57" w:rsidRPr="00496940" w:rsidRDefault="00EA0E57" w:rsidP="00105093">
            <w:pPr>
              <w:rPr>
                <w:lang w:val="it-IT"/>
              </w:rPr>
            </w:pPr>
          </w:p>
        </w:tc>
        <w:tc>
          <w:tcPr>
            <w:tcW w:w="567" w:type="dxa"/>
            <w:tcMar>
              <w:left w:w="108" w:type="dxa"/>
            </w:tcMar>
          </w:tcPr>
          <w:p w:rsidR="00EA0E57" w:rsidRPr="00496940" w:rsidRDefault="00EA0E57" w:rsidP="00105093">
            <w:pPr>
              <w:jc w:val="center"/>
              <w:rPr>
                <w:lang w:val="it-IT"/>
              </w:rPr>
            </w:pPr>
          </w:p>
          <w:p w:rsidR="00EA0E57" w:rsidRPr="00496940" w:rsidRDefault="00EA0E57" w:rsidP="00105093">
            <w:pPr>
              <w:rPr>
                <w:lang w:val="it-IT"/>
              </w:rPr>
            </w:pPr>
          </w:p>
        </w:tc>
        <w:tc>
          <w:tcPr>
            <w:tcW w:w="715" w:type="dxa"/>
            <w:gridSpan w:val="2"/>
            <w:tcMar>
              <w:left w:w="108" w:type="dxa"/>
            </w:tcMar>
          </w:tcPr>
          <w:p w:rsidR="00EA0E57" w:rsidRPr="00496940" w:rsidRDefault="00EA0E57" w:rsidP="00105093">
            <w:pPr>
              <w:jc w:val="center"/>
              <w:rPr>
                <w:lang w:val="it-IT"/>
              </w:rPr>
            </w:pPr>
          </w:p>
          <w:p w:rsidR="00EA0E57" w:rsidRPr="00496940" w:rsidRDefault="00EA0E57" w:rsidP="00105093">
            <w:pPr>
              <w:rPr>
                <w:lang w:val="it-IT"/>
              </w:rPr>
            </w:pPr>
          </w:p>
        </w:tc>
      </w:tr>
      <w:tr w:rsidR="00EA0E57" w:rsidRPr="00496940" w:rsidTr="00B111A7">
        <w:trPr>
          <w:cantSplit/>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sz w:val="12"/>
                <w:szCs w:val="12"/>
                <w:lang w:val="it-IT"/>
              </w:rPr>
            </w:pPr>
          </w:p>
        </w:tc>
        <w:tc>
          <w:tcPr>
            <w:tcW w:w="6091" w:type="dxa"/>
            <w:tcMar>
              <w:left w:w="108" w:type="dxa"/>
            </w:tcMar>
          </w:tcPr>
          <w:p w:rsidR="00EA0E57" w:rsidRPr="00496940" w:rsidRDefault="00EA0E57" w:rsidP="00105093">
            <w:pPr>
              <w:pStyle w:val="CM4"/>
              <w:spacing w:before="20" w:after="20" w:line="240" w:lineRule="exact"/>
              <w:ind w:left="316" w:hanging="316"/>
              <w:jc w:val="both"/>
              <w:rPr>
                <w:rFonts w:ascii="Arial Narrow" w:hAnsi="Arial Narrow" w:cs="EUAlbertina"/>
                <w:color w:val="000000"/>
                <w:sz w:val="20"/>
                <w:szCs w:val="20"/>
              </w:rPr>
            </w:pPr>
            <w:r w:rsidRPr="00496940">
              <w:rPr>
                <w:rFonts w:ascii="Arial Narrow" w:hAnsi="Arial Narrow" w:cs="EUAlbertina"/>
                <w:color w:val="000000"/>
                <w:sz w:val="20"/>
                <w:szCs w:val="20"/>
              </w:rPr>
              <w:t>(a)</w:t>
            </w:r>
            <w:r w:rsidRPr="00496940">
              <w:rPr>
                <w:rFonts w:ascii="Arial Narrow" w:hAnsi="Arial Narrow" w:cs="EUAlbertina"/>
                <w:color w:val="000000"/>
                <w:sz w:val="20"/>
                <w:szCs w:val="20"/>
              </w:rPr>
              <w:tab/>
              <w:t xml:space="preserve">una descrizione degli accordi e delle politiche di finanziamento che incidono sui contributi futuri;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sz w:val="12"/>
                <w:szCs w:val="12"/>
                <w:lang w:val="it-IT"/>
              </w:rPr>
            </w:pPr>
          </w:p>
        </w:tc>
        <w:tc>
          <w:tcPr>
            <w:tcW w:w="6091" w:type="dxa"/>
            <w:tcMar>
              <w:left w:w="108" w:type="dxa"/>
            </w:tcMar>
          </w:tcPr>
          <w:p w:rsidR="00EA0E57" w:rsidRPr="00496940" w:rsidRDefault="00EA0E57" w:rsidP="00105093">
            <w:pPr>
              <w:pStyle w:val="CM4"/>
              <w:spacing w:before="20" w:after="20" w:line="240" w:lineRule="exact"/>
              <w:ind w:left="316" w:hanging="316"/>
              <w:jc w:val="both"/>
              <w:rPr>
                <w:rFonts w:cs="EUAlbertina"/>
                <w:color w:val="000000"/>
                <w:sz w:val="20"/>
                <w:szCs w:val="20"/>
              </w:rPr>
            </w:pPr>
            <w:r w:rsidRPr="00496940">
              <w:rPr>
                <w:rFonts w:ascii="Arial Narrow" w:hAnsi="Arial Narrow" w:cs="EUAlbertina"/>
                <w:color w:val="000000"/>
                <w:sz w:val="20"/>
                <w:szCs w:val="20"/>
              </w:rPr>
              <w:t>(b)</w:t>
            </w:r>
            <w:r w:rsidRPr="00496940">
              <w:rPr>
                <w:rFonts w:ascii="Arial Narrow" w:hAnsi="Arial Narrow" w:cs="EUAlbertina"/>
                <w:color w:val="000000"/>
                <w:sz w:val="20"/>
                <w:szCs w:val="20"/>
              </w:rPr>
              <w:tab/>
              <w:t xml:space="preserve">i contributi al piano previsti per il prossimo esercizio;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sz w:val="12"/>
                <w:szCs w:val="12"/>
                <w:lang w:val="it-IT"/>
              </w:rPr>
            </w:pPr>
          </w:p>
        </w:tc>
        <w:tc>
          <w:tcPr>
            <w:tcW w:w="710" w:type="dxa"/>
            <w:tcMar>
              <w:left w:w="108" w:type="dxa"/>
              <w:right w:w="0" w:type="dxa"/>
            </w:tcMar>
          </w:tcPr>
          <w:p w:rsidR="00EA0E57" w:rsidRPr="00496940" w:rsidRDefault="00EA0E57" w:rsidP="00E645B2">
            <w:pPr>
              <w:pStyle w:val="IAS"/>
              <w:ind w:left="-57"/>
              <w:jc w:val="left"/>
              <w:rPr>
                <w:sz w:val="12"/>
                <w:szCs w:val="12"/>
                <w:lang w:val="it-IT"/>
              </w:rPr>
            </w:pPr>
          </w:p>
        </w:tc>
        <w:tc>
          <w:tcPr>
            <w:tcW w:w="6091" w:type="dxa"/>
            <w:tcMar>
              <w:left w:w="108" w:type="dxa"/>
            </w:tcMar>
          </w:tcPr>
          <w:p w:rsidR="00EA0E57" w:rsidRPr="00496940" w:rsidRDefault="006C5FB1" w:rsidP="006C5FB1">
            <w:pPr>
              <w:pStyle w:val="CM4"/>
              <w:spacing w:before="20" w:after="20" w:line="24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(c)</w:t>
            </w:r>
            <w:r>
              <w:rPr>
                <w:rFonts w:ascii="Arial Narrow" w:hAnsi="Arial Narrow" w:cs="EUAlbertina"/>
                <w:color w:val="000000"/>
                <w:sz w:val="20"/>
                <w:szCs w:val="20"/>
              </w:rPr>
              <w:tab/>
            </w:r>
            <w:r w:rsidR="00EA0E57" w:rsidRPr="00496940">
              <w:rPr>
                <w:rFonts w:ascii="Arial Narrow" w:hAnsi="Arial Narrow" w:cs="EUAlbertina"/>
                <w:color w:val="000000"/>
                <w:sz w:val="20"/>
                <w:szCs w:val="20"/>
              </w:rPr>
              <w:t>le informazioni sul profilo di scadenza dell’obbligazione per benefici definiti. Esse comprenderanno la durata media ponderata dell’obbligazione per benefici definiti e possono includere altre informazioni sulla distribuzione dei tempi di pagamento dei benefici, come un'analisi delle scadenze di pagamento dei benefici.</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jc w:val="left"/>
              <w:rPr>
                <w:sz w:val="12"/>
                <w:szCs w:val="12"/>
                <w:lang w:val="it-IT"/>
              </w:rPr>
            </w:pPr>
          </w:p>
        </w:tc>
        <w:tc>
          <w:tcPr>
            <w:tcW w:w="710" w:type="dxa"/>
            <w:tcMar>
              <w:left w:w="108" w:type="dxa"/>
              <w:right w:w="0" w:type="dxa"/>
            </w:tcMar>
          </w:tcPr>
          <w:p w:rsidR="00EA0E57" w:rsidRPr="00496940" w:rsidRDefault="00EA0E57" w:rsidP="00E645B2">
            <w:pPr>
              <w:pStyle w:val="IAS"/>
              <w:ind w:left="-57"/>
              <w:jc w:val="left"/>
              <w:rPr>
                <w:iCs/>
                <w:sz w:val="12"/>
                <w:szCs w:val="12"/>
                <w:lang w:val="it-IT"/>
              </w:rPr>
            </w:pPr>
            <w:r w:rsidRPr="00496940">
              <w:rPr>
                <w:sz w:val="12"/>
                <w:szCs w:val="12"/>
                <w:lang w:val="it-IT"/>
              </w:rPr>
              <w:t>IAS 19.151IAS 19.152</w:t>
            </w:r>
          </w:p>
        </w:tc>
        <w:tc>
          <w:tcPr>
            <w:tcW w:w="6091" w:type="dxa"/>
            <w:tcMar>
              <w:left w:w="108" w:type="dxa"/>
            </w:tcMar>
          </w:tcPr>
          <w:p w:rsidR="00EA0E57" w:rsidRPr="00496940" w:rsidRDefault="00EA0E57" w:rsidP="00105093">
            <w:pPr>
              <w:pStyle w:val="Commentiriquadro"/>
              <w:rPr>
                <w:lang w:val="it-IT"/>
              </w:rPr>
            </w:pPr>
            <w:r w:rsidRPr="00496940">
              <w:rPr>
                <w:lang w:val="it-IT"/>
              </w:rPr>
              <w:t>Lo IAS 19 con riferimento ai piani a benefici definiti, segnala inoltre i seguenti obblighi informativi, ove applicabili, derivanti da altri principi contabili:</w:t>
            </w:r>
          </w:p>
          <w:p w:rsidR="00EA0E57" w:rsidRPr="00496940" w:rsidRDefault="00EA0E57" w:rsidP="00C82237">
            <w:pPr>
              <w:pStyle w:val="Commentiriquadro"/>
              <w:numPr>
                <w:ilvl w:val="0"/>
                <w:numId w:val="251"/>
              </w:numPr>
              <w:ind w:left="318" w:hanging="216"/>
              <w:rPr>
                <w:lang w:val="it-IT"/>
              </w:rPr>
            </w:pPr>
            <w:r w:rsidRPr="00496940">
              <w:rPr>
                <w:lang w:val="it-IT"/>
              </w:rPr>
              <w:t>in base allo IAS 24, devono essere indicati le operazioni fra parti correlate con piani per benefici definiti successivi alla fine del rapporto di lavoro nonchè i benefici successivi alla fine del rapporto di lavoro per i dirigenti con responsabilità strategiche</w:t>
            </w:r>
          </w:p>
          <w:p w:rsidR="00EA0E57" w:rsidRPr="00496940" w:rsidRDefault="00EA0E57" w:rsidP="00C82237">
            <w:pPr>
              <w:pStyle w:val="Commentiriquadro"/>
              <w:numPr>
                <w:ilvl w:val="0"/>
                <w:numId w:val="251"/>
              </w:numPr>
              <w:ind w:left="318" w:hanging="216"/>
              <w:rPr>
                <w:lang w:val="it-IT"/>
              </w:rPr>
            </w:pPr>
            <w:r w:rsidRPr="00496940">
              <w:rPr>
                <w:lang w:val="it-IT"/>
              </w:rPr>
              <w:t>in base allo IAS 37 devono essere fornite le informazioni integrative sulle passività potenziali derivanti da obbligazioni per benefici successivi alla fine del rapporto di lavoro.</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right w:w="0"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p>
        </w:tc>
        <w:tc>
          <w:tcPr>
            <w:tcW w:w="6091" w:type="dxa"/>
          </w:tcPr>
          <w:p w:rsidR="00EA0E57" w:rsidRPr="00496940" w:rsidRDefault="00EA0E57" w:rsidP="00105093">
            <w:pPr>
              <w:pStyle w:val="Titolo2"/>
              <w:keepNext w:val="0"/>
              <w:jc w:val="both"/>
              <w:rPr>
                <w:lang w:val="it-IT"/>
              </w:rPr>
            </w:pPr>
            <w:r w:rsidRPr="00496940">
              <w:rPr>
                <w:lang w:val="it-IT"/>
              </w:rPr>
              <w:t>Limitazioni alle attività nette di un piano a benefici definiti, requisiti minimi di finanziamento e loro interazione</w:t>
            </w:r>
          </w:p>
        </w:tc>
        <w:tc>
          <w:tcPr>
            <w:tcW w:w="568" w:type="dxa"/>
            <w:vAlign w:val="center"/>
          </w:tcPr>
          <w:p w:rsidR="00EA0E57" w:rsidRPr="00496940" w:rsidRDefault="00EA0E57" w:rsidP="00105093">
            <w:pPr>
              <w:jc w:val="center"/>
              <w:rPr>
                <w:lang w:val="it-IT"/>
              </w:rPr>
            </w:pPr>
          </w:p>
        </w:tc>
        <w:tc>
          <w:tcPr>
            <w:tcW w:w="567" w:type="dxa"/>
            <w:vAlign w:val="center"/>
          </w:tcPr>
          <w:p w:rsidR="00EA0E57" w:rsidRPr="00496940" w:rsidRDefault="00EA0E57" w:rsidP="00105093">
            <w:pPr>
              <w:jc w:val="center"/>
              <w:rPr>
                <w:lang w:val="it-IT"/>
              </w:rPr>
            </w:pPr>
          </w:p>
        </w:tc>
        <w:tc>
          <w:tcPr>
            <w:tcW w:w="715" w:type="dxa"/>
            <w:gridSpan w:val="2"/>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right w:w="0"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r w:rsidRPr="00496940">
              <w:rPr>
                <w:lang w:val="it-IT"/>
              </w:rPr>
              <w:t>IFRIC14.10</w:t>
            </w:r>
          </w:p>
        </w:tc>
        <w:tc>
          <w:tcPr>
            <w:tcW w:w="6091" w:type="dxa"/>
          </w:tcPr>
          <w:p w:rsidR="00EA0E57" w:rsidRPr="00496940" w:rsidRDefault="00EA0E57" w:rsidP="00105093">
            <w:pPr>
              <w:rPr>
                <w:lang w:val="it-IT"/>
              </w:rPr>
            </w:pPr>
            <w:r w:rsidRPr="00496940">
              <w:rPr>
                <w:lang w:val="it-IT"/>
              </w:rPr>
              <w:t>L’entità fornisce informazioni su qualsiasi restrizione sulla corrente realizzabilità del surplus di un piano a benefici definiti o la base utilizzata per determinare l’importo del beneficio economico disponibile.</w:t>
            </w:r>
          </w:p>
        </w:tc>
        <w:tc>
          <w:tcPr>
            <w:tcW w:w="568"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right w:w="0"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r w:rsidRPr="00496940">
              <w:rPr>
                <w:lang w:val="it-IT"/>
              </w:rPr>
              <w:t>IFRIC 14.10</w:t>
            </w:r>
          </w:p>
          <w:p w:rsidR="00EA0E57" w:rsidRPr="00496940" w:rsidRDefault="00EA0E57" w:rsidP="00E645B2">
            <w:pPr>
              <w:pStyle w:val="IAS"/>
              <w:ind w:left="-57"/>
              <w:jc w:val="left"/>
              <w:rPr>
                <w:lang w:val="it-IT"/>
              </w:rPr>
            </w:pPr>
            <w:r w:rsidRPr="00496940">
              <w:rPr>
                <w:lang w:val="it-IT"/>
              </w:rPr>
              <w:t>IAS 1.125</w:t>
            </w:r>
          </w:p>
        </w:tc>
        <w:tc>
          <w:tcPr>
            <w:tcW w:w="6091" w:type="dxa"/>
          </w:tcPr>
          <w:p w:rsidR="00EA0E57" w:rsidRPr="00496940" w:rsidRDefault="00EA0E57" w:rsidP="00105093">
            <w:pPr>
              <w:pStyle w:val="Commentiriquadro"/>
              <w:rPr>
                <w:b/>
                <w:lang w:val="it-IT"/>
              </w:rPr>
            </w:pPr>
            <w:r w:rsidRPr="00496940">
              <w:rPr>
                <w:lang w:val="it-IT"/>
              </w:rPr>
              <w:t>In accordo con lo IAS 1, l’entità fornisce l’informativa sulle fonti chiave di incertezza delle stime alla data di chiusura dell’esercizio che presentano un rischio significativo di causare una variazione significativa al valore contabile delle attività o passività nette di bilancio.</w:t>
            </w:r>
          </w:p>
        </w:tc>
        <w:tc>
          <w:tcPr>
            <w:tcW w:w="568" w:type="dxa"/>
            <w:vAlign w:val="center"/>
          </w:tcPr>
          <w:p w:rsidR="00EA0E57" w:rsidRPr="00496940" w:rsidRDefault="00EA0E57" w:rsidP="00105093">
            <w:pPr>
              <w:jc w:val="center"/>
              <w:rPr>
                <w:lang w:val="it-IT"/>
              </w:rPr>
            </w:pPr>
          </w:p>
        </w:tc>
        <w:tc>
          <w:tcPr>
            <w:tcW w:w="567" w:type="dxa"/>
            <w:vAlign w:val="center"/>
          </w:tcPr>
          <w:p w:rsidR="00EA0E57" w:rsidRPr="00496940" w:rsidRDefault="00EA0E57" w:rsidP="00105093">
            <w:pPr>
              <w:jc w:val="center"/>
              <w:rPr>
                <w:lang w:val="it-IT"/>
              </w:rPr>
            </w:pPr>
          </w:p>
        </w:tc>
        <w:tc>
          <w:tcPr>
            <w:tcW w:w="715" w:type="dxa"/>
            <w:gridSpan w:val="2"/>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right w:w="0" w:type="dxa"/>
            </w:tcMar>
          </w:tcPr>
          <w:p w:rsidR="00EA0E57" w:rsidRPr="00496940" w:rsidRDefault="00EA0E57" w:rsidP="00105093">
            <w:pPr>
              <w:pStyle w:val="IAS"/>
              <w:spacing w:before="20"/>
              <w:rPr>
                <w:lang w:val="it-IT"/>
              </w:rPr>
            </w:pPr>
          </w:p>
        </w:tc>
        <w:tc>
          <w:tcPr>
            <w:tcW w:w="992" w:type="dxa"/>
          </w:tcPr>
          <w:p w:rsidR="00EA0E57" w:rsidRPr="00496940" w:rsidRDefault="00EA0E57" w:rsidP="00105093">
            <w:pPr>
              <w:pStyle w:val="IAS"/>
              <w:spacing w:before="20"/>
              <w:rPr>
                <w:lang w:val="it-IT"/>
              </w:rPr>
            </w:pPr>
          </w:p>
        </w:tc>
        <w:tc>
          <w:tcPr>
            <w:tcW w:w="710" w:type="dxa"/>
            <w:tcMar>
              <w:right w:w="0" w:type="dxa"/>
            </w:tcMar>
          </w:tcPr>
          <w:p w:rsidR="00EA0E57" w:rsidRPr="00496940" w:rsidRDefault="00EA0E57" w:rsidP="00E645B2">
            <w:pPr>
              <w:pStyle w:val="IAS"/>
              <w:spacing w:before="20"/>
              <w:ind w:left="-57"/>
              <w:jc w:val="left"/>
              <w:rPr>
                <w:lang w:val="it-IT"/>
              </w:rPr>
            </w:pPr>
          </w:p>
        </w:tc>
        <w:tc>
          <w:tcPr>
            <w:tcW w:w="6091" w:type="dxa"/>
          </w:tcPr>
          <w:p w:rsidR="00EA0E57" w:rsidRPr="00496940" w:rsidRDefault="00EA0E57" w:rsidP="00105093">
            <w:pPr>
              <w:pStyle w:val="Titolo1"/>
              <w:spacing w:before="20" w:after="20"/>
            </w:pPr>
            <w:r w:rsidRPr="00496940">
              <w:t>patrimonio netto</w:t>
            </w:r>
          </w:p>
        </w:tc>
        <w:tc>
          <w:tcPr>
            <w:tcW w:w="568" w:type="dxa"/>
            <w:vAlign w:val="center"/>
          </w:tcPr>
          <w:p w:rsidR="00EA0E57" w:rsidRPr="00496940" w:rsidRDefault="00EA0E57" w:rsidP="00105093">
            <w:pPr>
              <w:jc w:val="center"/>
            </w:pPr>
          </w:p>
        </w:tc>
        <w:tc>
          <w:tcPr>
            <w:tcW w:w="567" w:type="dxa"/>
            <w:vAlign w:val="center"/>
          </w:tcPr>
          <w:p w:rsidR="00EA0E57" w:rsidRPr="00496940" w:rsidRDefault="00EA0E57" w:rsidP="00105093">
            <w:pPr>
              <w:jc w:val="center"/>
            </w:pPr>
          </w:p>
        </w:tc>
        <w:tc>
          <w:tcPr>
            <w:tcW w:w="715" w:type="dxa"/>
            <w:gridSpan w:val="2"/>
            <w:vAlign w:val="center"/>
          </w:tcPr>
          <w:p w:rsidR="00EA0E57" w:rsidRPr="00496940" w:rsidRDefault="00EA0E57" w:rsidP="00105093">
            <w:pPr>
              <w:jc w:val="center"/>
            </w:pPr>
          </w:p>
        </w:tc>
      </w:tr>
      <w:tr w:rsidR="00EA0E57" w:rsidRPr="00496940" w:rsidTr="00B111A7">
        <w:trPr>
          <w:cantSplit/>
          <w:trHeight w:val="57"/>
        </w:trPr>
        <w:tc>
          <w:tcPr>
            <w:tcW w:w="678" w:type="dxa"/>
            <w:tcMar>
              <w:left w:w="108" w:type="dxa"/>
              <w:right w:w="0"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r w:rsidRPr="00496940">
              <w:rPr>
                <w:lang w:val="it-IT"/>
              </w:rPr>
              <w:t>IAS 1.80</w:t>
            </w:r>
          </w:p>
        </w:tc>
        <w:tc>
          <w:tcPr>
            <w:tcW w:w="6091" w:type="dxa"/>
          </w:tcPr>
          <w:p w:rsidR="00EA0E57" w:rsidRPr="00496940" w:rsidRDefault="00EA0E57" w:rsidP="00105093">
            <w:pPr>
              <w:pStyle w:val="Commentiriquadro"/>
              <w:rPr>
                <w:lang w:val="it-IT"/>
              </w:rPr>
            </w:pPr>
            <w:r w:rsidRPr="00496940">
              <w:rPr>
                <w:lang w:val="it-IT"/>
              </w:rPr>
              <w:t>Un’entità senza capitale sociale, come una società fiduciaria, darà informativa equivalente a quella richiesta dal punto 215 mostrando i movimenti intervenuti nell’esercizio per ogni categoria di elementi di patrimonio netto e i diritti, privilegi e vincoli relativi a ciascuna categoria di elementi del patrimonio netto.</w:t>
            </w:r>
          </w:p>
        </w:tc>
        <w:tc>
          <w:tcPr>
            <w:tcW w:w="568" w:type="dxa"/>
            <w:vAlign w:val="center"/>
          </w:tcPr>
          <w:p w:rsidR="00EA0E57" w:rsidRPr="00496940" w:rsidRDefault="00EA0E57" w:rsidP="00105093">
            <w:pPr>
              <w:jc w:val="center"/>
              <w:rPr>
                <w:lang w:val="it-IT"/>
              </w:rPr>
            </w:pPr>
          </w:p>
        </w:tc>
        <w:tc>
          <w:tcPr>
            <w:tcW w:w="567" w:type="dxa"/>
            <w:vAlign w:val="center"/>
          </w:tcPr>
          <w:p w:rsidR="00EA0E57" w:rsidRPr="00496940" w:rsidRDefault="00EA0E57" w:rsidP="00105093">
            <w:pPr>
              <w:jc w:val="center"/>
              <w:rPr>
                <w:lang w:val="it-IT"/>
              </w:rPr>
            </w:pPr>
          </w:p>
        </w:tc>
        <w:tc>
          <w:tcPr>
            <w:tcW w:w="715" w:type="dxa"/>
            <w:gridSpan w:val="2"/>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right w:w="0"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r w:rsidRPr="00496940">
              <w:rPr>
                <w:lang w:val="it-IT"/>
              </w:rPr>
              <w:t>IAS 1.79</w:t>
            </w:r>
          </w:p>
        </w:tc>
        <w:tc>
          <w:tcPr>
            <w:tcW w:w="6091" w:type="dxa"/>
          </w:tcPr>
          <w:p w:rsidR="00EA0E57" w:rsidRPr="00496940" w:rsidRDefault="00EA0E57" w:rsidP="00105093">
            <w:pPr>
              <w:spacing w:line="240" w:lineRule="exact"/>
              <w:rPr>
                <w:lang w:val="it-IT"/>
              </w:rPr>
            </w:pPr>
            <w:r w:rsidRPr="00496940">
              <w:rPr>
                <w:lang w:val="it-IT"/>
              </w:rPr>
              <w:t xml:space="preserve">L’entità ha fornito nel prospetto della situazione patrimoniale-finanziaria, nel prospetto dei movimenti del patrimonio netto o nelle note al bilancio, le seguenti informazioni relative ad ogni categoria di azione (o per ogni categoria di patrimonio netto per un’entità senza capitale sociale) </w:t>
            </w:r>
          </w:p>
        </w:tc>
        <w:tc>
          <w:tcPr>
            <w:tcW w:w="568" w:type="dxa"/>
            <w:vAlign w:val="center"/>
          </w:tcPr>
          <w:p w:rsidR="00EA0E57" w:rsidRPr="00496940" w:rsidRDefault="00EA0E57" w:rsidP="00105093">
            <w:pPr>
              <w:jc w:val="center"/>
              <w:rPr>
                <w:lang w:val="it-IT"/>
              </w:rPr>
            </w:pPr>
          </w:p>
        </w:tc>
        <w:tc>
          <w:tcPr>
            <w:tcW w:w="567" w:type="dxa"/>
            <w:vAlign w:val="center"/>
          </w:tcPr>
          <w:p w:rsidR="00EA0E57" w:rsidRPr="00496940" w:rsidRDefault="00EA0E57" w:rsidP="00105093">
            <w:pPr>
              <w:jc w:val="center"/>
              <w:rPr>
                <w:lang w:val="it-IT"/>
              </w:rPr>
            </w:pPr>
          </w:p>
        </w:tc>
        <w:tc>
          <w:tcPr>
            <w:tcW w:w="715" w:type="dxa"/>
            <w:gridSpan w:val="2"/>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p>
        </w:tc>
        <w:tc>
          <w:tcPr>
            <w:tcW w:w="6091" w:type="dxa"/>
          </w:tcPr>
          <w:p w:rsidR="00EA0E57" w:rsidRPr="00496940" w:rsidRDefault="00EA0E57" w:rsidP="00987159">
            <w:pPr>
              <w:pStyle w:val="Rientroa"/>
              <w:numPr>
                <w:ilvl w:val="0"/>
                <w:numId w:val="57"/>
              </w:numPr>
              <w:spacing w:line="240" w:lineRule="exact"/>
              <w:rPr>
                <w:iCs/>
              </w:rPr>
            </w:pPr>
            <w:r w:rsidRPr="00496940">
              <w:t>numero di azioni autorizzate</w:t>
            </w:r>
          </w:p>
        </w:tc>
        <w:tc>
          <w:tcPr>
            <w:tcW w:w="568"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p>
        </w:tc>
        <w:tc>
          <w:tcPr>
            <w:tcW w:w="6091" w:type="dxa"/>
          </w:tcPr>
          <w:p w:rsidR="00EA0E57" w:rsidRPr="00496940" w:rsidRDefault="00EA0E57" w:rsidP="00105093">
            <w:pPr>
              <w:pStyle w:val="Rientroa"/>
              <w:spacing w:line="240" w:lineRule="exact"/>
            </w:pPr>
            <w:r w:rsidRPr="00496940">
              <w:t>numero di azioni emesse interamente versate ed emesse e non interamente versate</w:t>
            </w:r>
          </w:p>
        </w:tc>
        <w:tc>
          <w:tcPr>
            <w:tcW w:w="568"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p>
        </w:tc>
        <w:tc>
          <w:tcPr>
            <w:tcW w:w="6091" w:type="dxa"/>
          </w:tcPr>
          <w:p w:rsidR="00EA0E57" w:rsidRPr="00496940" w:rsidRDefault="00EA0E57" w:rsidP="00105093">
            <w:pPr>
              <w:pStyle w:val="Rientroa"/>
              <w:spacing w:line="240" w:lineRule="exact"/>
            </w:pPr>
            <w:r w:rsidRPr="00496940">
              <w:t>valore nominale per azione o il fatto che le azioni non hanno valore nominale</w:t>
            </w:r>
          </w:p>
        </w:tc>
        <w:tc>
          <w:tcPr>
            <w:tcW w:w="568"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p>
        </w:tc>
        <w:tc>
          <w:tcPr>
            <w:tcW w:w="6091" w:type="dxa"/>
          </w:tcPr>
          <w:p w:rsidR="00EA0E57" w:rsidRPr="00496940" w:rsidRDefault="00EA0E57" w:rsidP="00105093">
            <w:pPr>
              <w:pStyle w:val="Rientroa"/>
              <w:spacing w:line="240" w:lineRule="exact"/>
            </w:pPr>
            <w:r w:rsidRPr="00496940">
              <w:t>una riconciliazione fra il numero di azioni in circolazione all’inizio e alla fine dell’esercizio</w:t>
            </w:r>
          </w:p>
        </w:tc>
        <w:tc>
          <w:tcPr>
            <w:tcW w:w="568"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pStyle w:val="IAS"/>
              <w:spacing w:line="240" w:lineRule="exact"/>
              <w:rPr>
                <w:lang w:val="it-IT"/>
              </w:rPr>
            </w:pPr>
          </w:p>
        </w:tc>
        <w:tc>
          <w:tcPr>
            <w:tcW w:w="710" w:type="dxa"/>
            <w:tcMar>
              <w:right w:w="0" w:type="dxa"/>
            </w:tcMar>
          </w:tcPr>
          <w:p w:rsidR="00EA0E57" w:rsidRPr="00496940" w:rsidRDefault="00EA0E57" w:rsidP="00E645B2">
            <w:pPr>
              <w:pStyle w:val="IAS"/>
              <w:spacing w:line="240" w:lineRule="exact"/>
              <w:ind w:left="-57"/>
              <w:jc w:val="left"/>
              <w:rPr>
                <w:lang w:val="it-IT"/>
              </w:rPr>
            </w:pPr>
          </w:p>
        </w:tc>
        <w:tc>
          <w:tcPr>
            <w:tcW w:w="6091" w:type="dxa"/>
          </w:tcPr>
          <w:p w:rsidR="00EA0E57" w:rsidRPr="00496940" w:rsidRDefault="00EA0E57" w:rsidP="00105093">
            <w:pPr>
              <w:pStyle w:val="Rientroa"/>
              <w:spacing w:line="240" w:lineRule="exact"/>
            </w:pPr>
            <w:r w:rsidRPr="00496940">
              <w:t>diritti, privilegi e vincoli relativi a ciascuna categoria di azioni inclusi i vincoli nella distribuzione dei dividendi e nel rimborso del capitale</w:t>
            </w:r>
          </w:p>
        </w:tc>
        <w:tc>
          <w:tcPr>
            <w:tcW w:w="568"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pStyle w:val="IAS"/>
              <w:spacing w:line="240" w:lineRule="exact"/>
              <w:rPr>
                <w:lang w:val="it-IT"/>
              </w:rPr>
            </w:pPr>
          </w:p>
        </w:tc>
        <w:tc>
          <w:tcPr>
            <w:tcW w:w="710" w:type="dxa"/>
            <w:tcMar>
              <w:right w:w="0" w:type="dxa"/>
            </w:tcMar>
          </w:tcPr>
          <w:p w:rsidR="00EA0E57" w:rsidRPr="00496940" w:rsidRDefault="00EA0E57" w:rsidP="00E645B2">
            <w:pPr>
              <w:pStyle w:val="IAS"/>
              <w:spacing w:line="240" w:lineRule="exact"/>
              <w:ind w:left="-57"/>
              <w:jc w:val="left"/>
              <w:rPr>
                <w:lang w:val="it-IT"/>
              </w:rPr>
            </w:pPr>
            <w:r w:rsidRPr="00496940">
              <w:rPr>
                <w:lang w:val="it-IT"/>
              </w:rPr>
              <w:t>IAS 32.34</w:t>
            </w:r>
          </w:p>
          <w:p w:rsidR="00EA0E57" w:rsidRPr="00496940" w:rsidRDefault="00EA0E57" w:rsidP="00E645B2">
            <w:pPr>
              <w:pStyle w:val="IAS"/>
              <w:spacing w:line="240" w:lineRule="exact"/>
              <w:ind w:left="-57"/>
              <w:jc w:val="left"/>
              <w:rPr>
                <w:lang w:val="it-IT"/>
              </w:rPr>
            </w:pPr>
            <w:r w:rsidRPr="00496940">
              <w:rPr>
                <w:lang w:val="it-IT"/>
              </w:rPr>
              <w:t>IAS 24.18</w:t>
            </w:r>
          </w:p>
        </w:tc>
        <w:tc>
          <w:tcPr>
            <w:tcW w:w="6091" w:type="dxa"/>
          </w:tcPr>
          <w:p w:rsidR="00EA0E57" w:rsidRPr="00496940" w:rsidRDefault="00EA0E57" w:rsidP="00105093">
            <w:pPr>
              <w:pStyle w:val="Rientroa"/>
              <w:spacing w:line="240" w:lineRule="exact"/>
            </w:pPr>
            <w:r w:rsidRPr="00496940">
              <w:t>le azioni proprie detenute dall’entità stessa o da sue controllate o collegate; e</w:t>
            </w:r>
          </w:p>
        </w:tc>
        <w:tc>
          <w:tcPr>
            <w:tcW w:w="568"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pStyle w:val="IAS"/>
              <w:spacing w:line="240" w:lineRule="exact"/>
              <w:rPr>
                <w:lang w:val="it-IT"/>
              </w:rPr>
            </w:pPr>
          </w:p>
        </w:tc>
        <w:tc>
          <w:tcPr>
            <w:tcW w:w="710" w:type="dxa"/>
            <w:tcMar>
              <w:right w:w="0" w:type="dxa"/>
            </w:tcMar>
          </w:tcPr>
          <w:p w:rsidR="00EA0E57" w:rsidRPr="00496940" w:rsidRDefault="00EA0E57" w:rsidP="00E645B2">
            <w:pPr>
              <w:pStyle w:val="IAS"/>
              <w:spacing w:line="240" w:lineRule="exact"/>
              <w:ind w:left="-57"/>
              <w:jc w:val="left"/>
              <w:rPr>
                <w:lang w:val="it-IT"/>
              </w:rPr>
            </w:pPr>
          </w:p>
        </w:tc>
        <w:tc>
          <w:tcPr>
            <w:tcW w:w="6091" w:type="dxa"/>
          </w:tcPr>
          <w:p w:rsidR="00EA0E57" w:rsidRPr="00496940" w:rsidRDefault="00EA0E57" w:rsidP="00105093">
            <w:pPr>
              <w:pStyle w:val="Rientroa"/>
              <w:spacing w:line="240" w:lineRule="exact"/>
            </w:pPr>
            <w:r w:rsidRPr="00496940">
              <w:t>le azioni riservate per emissione sotto opzione e contratti di vendita incluse le condizioni e gli importi.</w:t>
            </w:r>
          </w:p>
        </w:tc>
        <w:tc>
          <w:tcPr>
            <w:tcW w:w="568"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spacing w:line="240" w:lineRule="exact"/>
              <w:ind w:left="0" w:firstLine="57"/>
              <w:rPr>
                <w:lang w:val="it-IT"/>
              </w:rPr>
            </w:pPr>
          </w:p>
        </w:tc>
        <w:tc>
          <w:tcPr>
            <w:tcW w:w="992" w:type="dxa"/>
          </w:tcPr>
          <w:p w:rsidR="00EA0E57" w:rsidRPr="00496940" w:rsidRDefault="00EA0E57" w:rsidP="00105093">
            <w:pPr>
              <w:pStyle w:val="IAS"/>
              <w:spacing w:line="240" w:lineRule="exact"/>
              <w:rPr>
                <w:lang w:val="it-IT"/>
              </w:rPr>
            </w:pPr>
          </w:p>
        </w:tc>
        <w:tc>
          <w:tcPr>
            <w:tcW w:w="710" w:type="dxa"/>
            <w:tcMar>
              <w:right w:w="0" w:type="dxa"/>
            </w:tcMar>
          </w:tcPr>
          <w:p w:rsidR="00EA0E57" w:rsidRPr="00496940" w:rsidRDefault="00EA0E57" w:rsidP="00E645B2">
            <w:pPr>
              <w:pStyle w:val="IAS"/>
              <w:spacing w:line="240" w:lineRule="exact"/>
              <w:ind w:left="-57"/>
              <w:jc w:val="left"/>
              <w:rPr>
                <w:lang w:val="it-IT"/>
              </w:rPr>
            </w:pPr>
            <w:r w:rsidRPr="00496940">
              <w:rPr>
                <w:lang w:val="it-IT"/>
              </w:rPr>
              <w:t>IAS 1.79</w:t>
            </w:r>
          </w:p>
        </w:tc>
        <w:tc>
          <w:tcPr>
            <w:tcW w:w="6091" w:type="dxa"/>
          </w:tcPr>
          <w:p w:rsidR="00EA0E57" w:rsidRPr="00496940" w:rsidRDefault="00EA0E57" w:rsidP="00105093">
            <w:pPr>
              <w:spacing w:line="240" w:lineRule="exact"/>
              <w:rPr>
                <w:lang w:val="it-IT"/>
              </w:rPr>
            </w:pPr>
            <w:r w:rsidRPr="00496940">
              <w:rPr>
                <w:lang w:val="it-IT"/>
              </w:rPr>
              <w:t>L’entità descrive la natura e obiettivo di ogni riserva inclusa nel patrimonio netto.</w:t>
            </w:r>
          </w:p>
        </w:tc>
        <w:tc>
          <w:tcPr>
            <w:tcW w:w="568"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8361A3" w:rsidTr="00B111A7">
        <w:trPr>
          <w:cantSplit/>
          <w:trHeight w:val="57"/>
        </w:trPr>
        <w:tc>
          <w:tcPr>
            <w:tcW w:w="678" w:type="dxa"/>
            <w:tcMar>
              <w:left w:w="108" w:type="dxa"/>
            </w:tcMar>
          </w:tcPr>
          <w:p w:rsidR="00EA0E57" w:rsidRPr="00496940" w:rsidRDefault="00EA0E57" w:rsidP="00105093">
            <w:pPr>
              <w:pStyle w:val="Numeroelenco"/>
              <w:spacing w:line="240" w:lineRule="exact"/>
              <w:ind w:left="0" w:firstLine="57"/>
              <w:rPr>
                <w:lang w:val="it-IT"/>
              </w:rPr>
            </w:pPr>
          </w:p>
        </w:tc>
        <w:tc>
          <w:tcPr>
            <w:tcW w:w="992" w:type="dxa"/>
          </w:tcPr>
          <w:p w:rsidR="00EA0E57" w:rsidRPr="00496940" w:rsidRDefault="00EA0E57" w:rsidP="00105093">
            <w:pPr>
              <w:pStyle w:val="IAS"/>
              <w:spacing w:line="240" w:lineRule="exact"/>
              <w:rPr>
                <w:lang w:val="it-IT"/>
              </w:rPr>
            </w:pPr>
          </w:p>
        </w:tc>
        <w:tc>
          <w:tcPr>
            <w:tcW w:w="710" w:type="dxa"/>
            <w:tcMar>
              <w:right w:w="0" w:type="dxa"/>
            </w:tcMar>
          </w:tcPr>
          <w:p w:rsidR="00EA0E57" w:rsidRPr="00496940" w:rsidRDefault="00EA0E57" w:rsidP="00E645B2">
            <w:pPr>
              <w:pStyle w:val="IAS"/>
              <w:spacing w:line="240" w:lineRule="exact"/>
              <w:ind w:left="-57"/>
              <w:jc w:val="left"/>
              <w:rPr>
                <w:lang w:val="it-IT"/>
              </w:rPr>
            </w:pPr>
            <w:r w:rsidRPr="00496940">
              <w:rPr>
                <w:lang w:val="it-IT"/>
              </w:rPr>
              <w:t>IAS 32.34</w:t>
            </w:r>
          </w:p>
          <w:p w:rsidR="00EA0E57" w:rsidRPr="00496940" w:rsidRDefault="00EA0E57" w:rsidP="00E645B2">
            <w:pPr>
              <w:pStyle w:val="IAS"/>
              <w:spacing w:line="240" w:lineRule="exact"/>
              <w:ind w:left="-57"/>
              <w:jc w:val="left"/>
              <w:rPr>
                <w:lang w:val="it-IT"/>
              </w:rPr>
            </w:pPr>
            <w:r w:rsidRPr="00496940">
              <w:rPr>
                <w:lang w:val="it-IT"/>
              </w:rPr>
              <w:t>IAS 24.18</w:t>
            </w:r>
          </w:p>
        </w:tc>
        <w:tc>
          <w:tcPr>
            <w:tcW w:w="6091" w:type="dxa"/>
          </w:tcPr>
          <w:p w:rsidR="00EA0E57" w:rsidRPr="00496940" w:rsidRDefault="00EA0E57" w:rsidP="00105093">
            <w:pPr>
              <w:spacing w:line="240" w:lineRule="exact"/>
              <w:rPr>
                <w:lang w:val="it-IT"/>
              </w:rPr>
            </w:pPr>
            <w:r w:rsidRPr="00496940">
              <w:rPr>
                <w:lang w:val="it-IT"/>
              </w:rPr>
              <w:t>L’entità ha dato un’informativa in conformità allo IAS 24, se ha riacquistato le proprie azioni da parti correlate.</w:t>
            </w:r>
          </w:p>
        </w:tc>
        <w:tc>
          <w:tcPr>
            <w:tcW w:w="568"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A32A16"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right w:w="0" w:type="dxa"/>
            </w:tcMar>
          </w:tcPr>
          <w:p w:rsidR="00EA0E57" w:rsidRPr="008A0F36" w:rsidRDefault="00EA0E57" w:rsidP="00105093">
            <w:pPr>
              <w:pStyle w:val="IAS"/>
              <w:spacing w:before="60" w:after="60" w:line="240" w:lineRule="exact"/>
              <w:rPr>
                <w:lang w:val="it-IT"/>
              </w:rPr>
            </w:pPr>
          </w:p>
        </w:tc>
        <w:tc>
          <w:tcPr>
            <w:tcW w:w="992" w:type="dxa"/>
          </w:tcPr>
          <w:p w:rsidR="00EA0E57" w:rsidRPr="008A0F36" w:rsidRDefault="00EA0E57" w:rsidP="00105093">
            <w:pPr>
              <w:pStyle w:val="IAS"/>
              <w:spacing w:before="60" w:after="60" w:line="240" w:lineRule="exact"/>
              <w:rPr>
                <w:lang w:val="it-IT"/>
              </w:rPr>
            </w:pPr>
          </w:p>
        </w:tc>
        <w:tc>
          <w:tcPr>
            <w:tcW w:w="710" w:type="dxa"/>
            <w:tcMar>
              <w:right w:w="0" w:type="dxa"/>
            </w:tcMar>
          </w:tcPr>
          <w:p w:rsidR="00EA0E57" w:rsidRPr="00496940" w:rsidRDefault="00EA0E57" w:rsidP="00105093">
            <w:pPr>
              <w:pStyle w:val="IAS"/>
              <w:spacing w:before="60" w:after="60" w:line="240" w:lineRule="exact"/>
              <w:rPr>
                <w:lang w:val="it-IT"/>
              </w:rPr>
            </w:pPr>
          </w:p>
        </w:tc>
        <w:tc>
          <w:tcPr>
            <w:tcW w:w="6091" w:type="dxa"/>
          </w:tcPr>
          <w:p w:rsidR="00EA0E57" w:rsidRPr="00496940" w:rsidRDefault="00EA0E57" w:rsidP="00105093">
            <w:pPr>
              <w:pStyle w:val="Titolo2"/>
              <w:spacing w:before="60" w:after="60"/>
              <w:rPr>
                <w:lang w:val="it-IT"/>
              </w:rPr>
            </w:pPr>
            <w:r w:rsidRPr="00496940">
              <w:rPr>
                <w:lang w:val="it-IT"/>
              </w:rPr>
              <w:t>Azioni di soci in società cooperative e strumenti simili</w:t>
            </w:r>
          </w:p>
        </w:tc>
        <w:tc>
          <w:tcPr>
            <w:tcW w:w="568" w:type="dxa"/>
            <w:vAlign w:val="center"/>
          </w:tcPr>
          <w:p w:rsidR="00EA0E57" w:rsidRPr="00496940" w:rsidRDefault="00EA0E57" w:rsidP="00105093">
            <w:pPr>
              <w:spacing w:before="60" w:after="60" w:line="240" w:lineRule="exact"/>
              <w:jc w:val="center"/>
              <w:rPr>
                <w:lang w:val="it-IT"/>
              </w:rPr>
            </w:pPr>
          </w:p>
        </w:tc>
        <w:tc>
          <w:tcPr>
            <w:tcW w:w="567" w:type="dxa"/>
            <w:vAlign w:val="center"/>
          </w:tcPr>
          <w:p w:rsidR="00EA0E57" w:rsidRPr="00496940" w:rsidRDefault="00EA0E57" w:rsidP="00105093">
            <w:pPr>
              <w:spacing w:before="60" w:after="60" w:line="240" w:lineRule="exact"/>
              <w:jc w:val="center"/>
              <w:rPr>
                <w:lang w:val="it-IT"/>
              </w:rPr>
            </w:pPr>
          </w:p>
        </w:tc>
        <w:tc>
          <w:tcPr>
            <w:tcW w:w="715" w:type="dxa"/>
            <w:gridSpan w:val="2"/>
            <w:vAlign w:val="center"/>
          </w:tcPr>
          <w:p w:rsidR="00EA0E57" w:rsidRPr="00496940" w:rsidRDefault="00EA0E57" w:rsidP="00105093">
            <w:pPr>
              <w:spacing w:before="60" w:after="60" w:line="240" w:lineRule="exact"/>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right w:w="0" w:type="dxa"/>
            </w:tcMar>
          </w:tcPr>
          <w:p w:rsidR="00EA0E57" w:rsidRPr="00496940" w:rsidRDefault="00EA0E57" w:rsidP="00E645B2">
            <w:pPr>
              <w:pStyle w:val="IAS"/>
              <w:ind w:left="-57"/>
              <w:jc w:val="left"/>
              <w:rPr>
                <w:lang w:val="it-IT"/>
              </w:rPr>
            </w:pPr>
            <w:r w:rsidRPr="00496940">
              <w:rPr>
                <w:lang w:val="it-IT"/>
              </w:rPr>
              <w:t>IFRIC 2.5</w:t>
            </w:r>
          </w:p>
          <w:p w:rsidR="00EA0E57" w:rsidRPr="00496940" w:rsidRDefault="00EA0E57" w:rsidP="00E645B2">
            <w:pPr>
              <w:pStyle w:val="IAS"/>
              <w:ind w:left="-57"/>
              <w:jc w:val="left"/>
              <w:rPr>
                <w:lang w:val="it-IT"/>
              </w:rPr>
            </w:pPr>
            <w:r w:rsidRPr="00496940">
              <w:rPr>
                <w:lang w:val="it-IT"/>
              </w:rPr>
              <w:t>IFRIC 2.8</w:t>
            </w:r>
          </w:p>
        </w:tc>
        <w:tc>
          <w:tcPr>
            <w:tcW w:w="6091" w:type="dxa"/>
          </w:tcPr>
          <w:p w:rsidR="00EA0E57" w:rsidRPr="00496940" w:rsidRDefault="00EA0E57" w:rsidP="00105093">
            <w:pPr>
              <w:pStyle w:val="Commentiriquadro"/>
              <w:rPr>
                <w:lang w:val="it-IT"/>
              </w:rPr>
            </w:pPr>
            <w:r w:rsidRPr="00496940">
              <w:rPr>
                <w:lang w:val="it-IT"/>
              </w:rPr>
              <w:t>Il diritto contrattuale del possessore di uno strumento finanziario (incluse le azioni dei soci in entità cooperative) di richiedere il rimborso non comporta di per sé che uno strumento finanziario sia classificato come una passività finanziaria. Piuttosto, l’entità deve considerare tutti i termini e le condizioni dello strumento finanziario nel determinare la sua classificazione come passività finanziaria o patrimonio netto. Tali termini e condizioni includono le leggi locali pertinenti, i regolamenti e lo statuto dell’entità che possono imporre diversi tipi di divieti in merito al rimborso delle azioni dei soci.</w:t>
            </w:r>
          </w:p>
        </w:tc>
        <w:tc>
          <w:tcPr>
            <w:tcW w:w="568" w:type="dxa"/>
            <w:vAlign w:val="center"/>
          </w:tcPr>
          <w:p w:rsidR="00EA0E57" w:rsidRPr="00496940" w:rsidRDefault="00EA0E57" w:rsidP="00105093">
            <w:pPr>
              <w:jc w:val="center"/>
              <w:rPr>
                <w:lang w:val="it-IT"/>
              </w:rPr>
            </w:pPr>
          </w:p>
        </w:tc>
        <w:tc>
          <w:tcPr>
            <w:tcW w:w="567" w:type="dxa"/>
            <w:vAlign w:val="center"/>
          </w:tcPr>
          <w:p w:rsidR="00EA0E57" w:rsidRPr="00496940" w:rsidRDefault="00EA0E57" w:rsidP="00105093">
            <w:pPr>
              <w:jc w:val="center"/>
              <w:rPr>
                <w:lang w:val="it-IT"/>
              </w:rPr>
            </w:pPr>
          </w:p>
        </w:tc>
        <w:tc>
          <w:tcPr>
            <w:tcW w:w="715" w:type="dxa"/>
            <w:gridSpan w:val="2"/>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spacing w:line="240" w:lineRule="exact"/>
              <w:ind w:left="0" w:firstLine="57"/>
              <w:rPr>
                <w:lang w:val="it-IT"/>
              </w:rPr>
            </w:pPr>
          </w:p>
        </w:tc>
        <w:tc>
          <w:tcPr>
            <w:tcW w:w="992" w:type="dxa"/>
          </w:tcPr>
          <w:p w:rsidR="00EA0E57" w:rsidRPr="00496940" w:rsidRDefault="00EA0E57" w:rsidP="00105093">
            <w:pPr>
              <w:pStyle w:val="IAS"/>
              <w:spacing w:line="240" w:lineRule="exact"/>
              <w:rPr>
                <w:lang w:val="it-IT"/>
              </w:rPr>
            </w:pPr>
          </w:p>
        </w:tc>
        <w:tc>
          <w:tcPr>
            <w:tcW w:w="710" w:type="dxa"/>
            <w:tcMar>
              <w:right w:w="0" w:type="dxa"/>
            </w:tcMar>
          </w:tcPr>
          <w:p w:rsidR="00EA0E57" w:rsidRPr="00496940" w:rsidRDefault="00EA0E57" w:rsidP="00E645B2">
            <w:pPr>
              <w:pStyle w:val="IAS"/>
              <w:spacing w:line="240" w:lineRule="exact"/>
              <w:ind w:left="-57"/>
              <w:jc w:val="left"/>
              <w:rPr>
                <w:lang w:val="it-IT"/>
              </w:rPr>
            </w:pPr>
            <w:r w:rsidRPr="00496940">
              <w:rPr>
                <w:lang w:val="it-IT"/>
              </w:rPr>
              <w:t>IFRIC 2.13</w:t>
            </w:r>
          </w:p>
        </w:tc>
        <w:tc>
          <w:tcPr>
            <w:tcW w:w="6091" w:type="dxa"/>
          </w:tcPr>
          <w:p w:rsidR="00EA0E57" w:rsidRPr="00496940" w:rsidRDefault="00EA0E57" w:rsidP="00105093">
            <w:pPr>
              <w:spacing w:line="240" w:lineRule="exact"/>
              <w:rPr>
                <w:lang w:val="it-IT"/>
              </w:rPr>
            </w:pPr>
            <w:r w:rsidRPr="00496940">
              <w:rPr>
                <w:lang w:val="it-IT"/>
              </w:rPr>
              <w:t>Quando un cambiamento nel divieto di rimborso porta a un trasferimento tra passività finanziarie e patrimonio netto, l’entità deve indicare separatamente l’importo, i tempi e la ragione del trasferimento.</w:t>
            </w:r>
          </w:p>
        </w:tc>
        <w:tc>
          <w:tcPr>
            <w:tcW w:w="568"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vAlign w:val="center"/>
          </w:tcPr>
          <w:p w:rsidR="00EA0E57" w:rsidRPr="00496940" w:rsidRDefault="00EA0E57" w:rsidP="00EA0E57">
            <w:pPr>
              <w:pStyle w:val="IAS"/>
              <w:spacing w:before="60" w:after="60" w:line="240" w:lineRule="exact"/>
              <w:jc w:val="left"/>
              <w:rPr>
                <w:lang w:val="it-IT"/>
              </w:rPr>
            </w:pPr>
          </w:p>
        </w:tc>
        <w:tc>
          <w:tcPr>
            <w:tcW w:w="992" w:type="dxa"/>
          </w:tcPr>
          <w:p w:rsidR="00EA0E57" w:rsidRPr="00496940" w:rsidRDefault="00EA0E57" w:rsidP="00EA0E57">
            <w:pPr>
              <w:pStyle w:val="IAS"/>
              <w:spacing w:before="60" w:after="60" w:line="240" w:lineRule="exact"/>
              <w:jc w:val="left"/>
              <w:rPr>
                <w:lang w:val="it-IT"/>
              </w:rPr>
            </w:pPr>
          </w:p>
        </w:tc>
        <w:tc>
          <w:tcPr>
            <w:tcW w:w="710" w:type="dxa"/>
            <w:tcMar>
              <w:left w:w="108" w:type="dxa"/>
              <w:right w:w="0" w:type="dxa"/>
            </w:tcMar>
            <w:vAlign w:val="center"/>
          </w:tcPr>
          <w:p w:rsidR="00EA0E57" w:rsidRPr="00496940" w:rsidRDefault="00EA0E57" w:rsidP="00E645B2">
            <w:pPr>
              <w:pStyle w:val="IAS"/>
              <w:spacing w:before="60" w:after="60" w:line="240" w:lineRule="exact"/>
              <w:ind w:left="-57"/>
              <w:jc w:val="left"/>
              <w:rPr>
                <w:lang w:val="it-IT"/>
              </w:rPr>
            </w:pPr>
          </w:p>
        </w:tc>
        <w:tc>
          <w:tcPr>
            <w:tcW w:w="6091" w:type="dxa"/>
            <w:tcMar>
              <w:left w:w="108" w:type="dxa"/>
            </w:tcMar>
            <w:vAlign w:val="center"/>
          </w:tcPr>
          <w:p w:rsidR="00EA0E57" w:rsidRPr="00496940" w:rsidRDefault="00EA0E57" w:rsidP="00EA0E57">
            <w:pPr>
              <w:pStyle w:val="Titolo1"/>
              <w:spacing w:before="60" w:after="60"/>
            </w:pPr>
            <w:r w:rsidRPr="00496940">
              <w:t>EVENTI SUCCESSIVI ALLA CHIUSURA DELL’ESERCIZIO</w:t>
            </w:r>
          </w:p>
        </w:tc>
        <w:tc>
          <w:tcPr>
            <w:tcW w:w="568" w:type="dxa"/>
            <w:tcMar>
              <w:left w:w="85" w:type="dxa"/>
              <w:right w:w="85" w:type="dxa"/>
            </w:tcMar>
            <w:vAlign w:val="center"/>
          </w:tcPr>
          <w:p w:rsidR="00EA0E57" w:rsidRPr="00496940" w:rsidRDefault="00EA0E57" w:rsidP="00EA0E57">
            <w:pPr>
              <w:spacing w:before="60" w:after="60" w:line="240" w:lineRule="exact"/>
              <w:jc w:val="left"/>
              <w:rPr>
                <w:lang w:val="it-IT"/>
              </w:rPr>
            </w:pPr>
          </w:p>
        </w:tc>
        <w:tc>
          <w:tcPr>
            <w:tcW w:w="567" w:type="dxa"/>
            <w:tcMar>
              <w:left w:w="108" w:type="dxa"/>
            </w:tcMar>
            <w:vAlign w:val="center"/>
          </w:tcPr>
          <w:p w:rsidR="00EA0E57" w:rsidRPr="00496940" w:rsidRDefault="00EA0E57" w:rsidP="00EA0E57">
            <w:pPr>
              <w:spacing w:before="60" w:after="60" w:line="240" w:lineRule="exact"/>
              <w:jc w:val="left"/>
              <w:rPr>
                <w:lang w:val="it-IT"/>
              </w:rPr>
            </w:pPr>
          </w:p>
        </w:tc>
        <w:tc>
          <w:tcPr>
            <w:tcW w:w="715" w:type="dxa"/>
            <w:gridSpan w:val="2"/>
            <w:tcMar>
              <w:left w:w="108" w:type="dxa"/>
            </w:tcMar>
            <w:vAlign w:val="center"/>
          </w:tcPr>
          <w:p w:rsidR="00EA0E57" w:rsidRPr="00496940" w:rsidRDefault="00EA0E57" w:rsidP="00EA0E57">
            <w:pPr>
              <w:spacing w:before="60" w:after="60" w:line="240" w:lineRule="exact"/>
              <w:jc w:val="left"/>
              <w:rPr>
                <w:lang w:val="it-IT"/>
              </w:rPr>
            </w:pPr>
          </w:p>
        </w:tc>
      </w:tr>
      <w:tr w:rsidR="00EA0E57" w:rsidRPr="00496940" w:rsidTr="00B111A7">
        <w:tblPrEx>
          <w:tblLook w:val="0000" w:firstRow="0" w:lastRow="0" w:firstColumn="0" w:lastColumn="0" w:noHBand="0" w:noVBand="0"/>
        </w:tblPrEx>
        <w:trPr>
          <w:gridAfter w:val="1"/>
          <w:wAfter w:w="6" w:type="dxa"/>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spacing w:line="240" w:lineRule="exact"/>
              <w:jc w:val="center"/>
              <w:rPr>
                <w:sz w:val="13"/>
                <w:szCs w:val="13"/>
                <w:lang w:val="it-IT"/>
              </w:rPr>
            </w:pPr>
            <w:r w:rsidRPr="00496940">
              <w:rPr>
                <w:sz w:val="13"/>
                <w:szCs w:val="13"/>
                <w:lang w:val="it-IT"/>
              </w:rPr>
              <w:t>B.2.4</w:t>
            </w:r>
          </w:p>
          <w:p w:rsidR="00EA0E57" w:rsidRPr="00496940" w:rsidRDefault="00EA0E57" w:rsidP="00105093">
            <w:pPr>
              <w:spacing w:line="240" w:lineRule="exact"/>
              <w:jc w:val="center"/>
              <w:rPr>
                <w:sz w:val="13"/>
                <w:szCs w:val="13"/>
                <w:lang w:val="it-IT"/>
              </w:rPr>
            </w:pPr>
            <w:r w:rsidRPr="00496940">
              <w:rPr>
                <w:sz w:val="13"/>
                <w:szCs w:val="13"/>
                <w:lang w:val="it-IT"/>
              </w:rPr>
              <w:t>B.3.7</w:t>
            </w:r>
          </w:p>
        </w:tc>
        <w:tc>
          <w:tcPr>
            <w:tcW w:w="710" w:type="dxa"/>
            <w:tcMar>
              <w:left w:w="108" w:type="dxa"/>
              <w:right w:w="0" w:type="dxa"/>
            </w:tcMar>
          </w:tcPr>
          <w:p w:rsidR="00EA0E57" w:rsidRPr="00496940" w:rsidRDefault="00EA0E57" w:rsidP="00E645B2">
            <w:pPr>
              <w:pStyle w:val="IAS"/>
              <w:spacing w:line="240" w:lineRule="exact"/>
              <w:ind w:left="-57"/>
              <w:jc w:val="left"/>
            </w:pPr>
          </w:p>
        </w:tc>
        <w:tc>
          <w:tcPr>
            <w:tcW w:w="6091" w:type="dxa"/>
            <w:tcMar>
              <w:left w:w="108" w:type="dxa"/>
            </w:tcMar>
            <w:vAlign w:val="center"/>
          </w:tcPr>
          <w:p w:rsidR="00EA0E57" w:rsidRPr="00496940" w:rsidRDefault="00EA0E57" w:rsidP="00105093">
            <w:pPr>
              <w:rPr>
                <w:rFonts w:cs="Arial"/>
                <w:lang w:val="it-IT"/>
              </w:rPr>
            </w:pPr>
            <w:r w:rsidRPr="00496940">
              <w:rPr>
                <w:rFonts w:cs="Arial"/>
                <w:lang w:val="it-IT"/>
              </w:rPr>
              <w:t>E’ compilata la “Sezione 3 – Eventi successivi alla data di riferimento del bilancio”?</w:t>
            </w:r>
          </w:p>
        </w:tc>
        <w:tc>
          <w:tcPr>
            <w:tcW w:w="568" w:type="dxa"/>
            <w:tcMar>
              <w:left w:w="85" w:type="dxa"/>
              <w:right w:w="85"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09" w:type="dxa"/>
            <w:tcMar>
              <w:left w:w="108"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blPrEx>
          <w:tblLook w:val="0000" w:firstRow="0" w:lastRow="0" w:firstColumn="0" w:lastColumn="0" w:noHBand="0" w:noVBand="0"/>
        </w:tblPrEx>
        <w:trPr>
          <w:gridAfter w:val="1"/>
          <w:wAfter w:w="6" w:type="dxa"/>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spacing w:line="240" w:lineRule="exact"/>
              <w:jc w:val="center"/>
              <w:rPr>
                <w:sz w:val="13"/>
                <w:szCs w:val="13"/>
                <w:lang w:val="it-IT"/>
              </w:rPr>
            </w:pPr>
            <w:r w:rsidRPr="00496940">
              <w:rPr>
                <w:sz w:val="13"/>
                <w:szCs w:val="13"/>
                <w:lang w:val="it-IT"/>
              </w:rPr>
              <w:t>B.2.4</w:t>
            </w:r>
          </w:p>
        </w:tc>
        <w:tc>
          <w:tcPr>
            <w:tcW w:w="710" w:type="dxa"/>
            <w:tcMar>
              <w:left w:w="108" w:type="dxa"/>
              <w:right w:w="0" w:type="dxa"/>
            </w:tcMar>
          </w:tcPr>
          <w:p w:rsidR="00EA0E57" w:rsidRPr="00496940" w:rsidRDefault="00EA0E57" w:rsidP="00E645B2">
            <w:pPr>
              <w:pStyle w:val="IAS"/>
              <w:spacing w:line="240" w:lineRule="exact"/>
              <w:ind w:left="-57"/>
              <w:jc w:val="left"/>
            </w:pPr>
          </w:p>
        </w:tc>
        <w:tc>
          <w:tcPr>
            <w:tcW w:w="6091" w:type="dxa"/>
            <w:tcMar>
              <w:left w:w="108" w:type="dxa"/>
            </w:tcMar>
          </w:tcPr>
          <w:p w:rsidR="00EA0E57" w:rsidRPr="00496940" w:rsidRDefault="00EA0E57" w:rsidP="00105093">
            <w:pPr>
              <w:rPr>
                <w:rFonts w:cs="Arial"/>
                <w:lang w:val="it-IT"/>
              </w:rPr>
            </w:pPr>
            <w:r w:rsidRPr="00496940">
              <w:rPr>
                <w:rFonts w:cs="Arial"/>
                <w:lang w:val="it-IT"/>
              </w:rPr>
              <w:t>Nella presente sezione vengono indicati gli eventi successivi alla data di riferimento del bilancio che i principi contabili internazionali impongono di menzionare nella nota integrativa, illustrandone la natura e gli effetti stimati sulla situazione patrimoniale, economica e finanziaria?</w:t>
            </w:r>
          </w:p>
        </w:tc>
        <w:tc>
          <w:tcPr>
            <w:tcW w:w="568" w:type="dxa"/>
            <w:tcMar>
              <w:left w:w="85" w:type="dxa"/>
              <w:right w:w="85"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09" w:type="dxa"/>
            <w:tcMar>
              <w:left w:w="108"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blPrEx>
          <w:tblLook w:val="0000" w:firstRow="0" w:lastRow="0" w:firstColumn="0" w:lastColumn="0" w:noHBand="0" w:noVBand="0"/>
        </w:tblPrEx>
        <w:trPr>
          <w:gridAfter w:val="1"/>
          <w:wAfter w:w="6" w:type="dxa"/>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pStyle w:val="IAS"/>
              <w:spacing w:line="240" w:lineRule="exact"/>
            </w:pPr>
            <w:r w:rsidRPr="00496940">
              <w:t xml:space="preserve"> B.2.4</w:t>
            </w:r>
          </w:p>
        </w:tc>
        <w:tc>
          <w:tcPr>
            <w:tcW w:w="710" w:type="dxa"/>
            <w:tcMar>
              <w:left w:w="108" w:type="dxa"/>
              <w:right w:w="0" w:type="dxa"/>
            </w:tcMar>
          </w:tcPr>
          <w:p w:rsidR="00EA0E57" w:rsidRPr="00496940" w:rsidRDefault="00EA0E57" w:rsidP="00E645B2">
            <w:pPr>
              <w:pStyle w:val="IAS"/>
              <w:spacing w:line="240" w:lineRule="exact"/>
              <w:ind w:left="-57"/>
              <w:jc w:val="left"/>
            </w:pPr>
          </w:p>
        </w:tc>
        <w:tc>
          <w:tcPr>
            <w:tcW w:w="6091" w:type="dxa"/>
            <w:tcMar>
              <w:left w:w="108" w:type="dxa"/>
            </w:tcMar>
          </w:tcPr>
          <w:p w:rsidR="00EA0E57" w:rsidRPr="00496940" w:rsidRDefault="00EA0E57" w:rsidP="00105093">
            <w:pPr>
              <w:rPr>
                <w:lang w:val="it-IT"/>
              </w:rPr>
            </w:pPr>
            <w:r w:rsidRPr="00496940">
              <w:rPr>
                <w:lang w:val="it-IT"/>
              </w:rPr>
              <w:t>Sempre nella suddetta sezione vengono indicate le eventuali circostanze particolari riguardanti la prospettiva della continuazione dell’attività aziendale?</w:t>
            </w:r>
          </w:p>
        </w:tc>
        <w:tc>
          <w:tcPr>
            <w:tcW w:w="568" w:type="dxa"/>
            <w:tcMar>
              <w:left w:w="85" w:type="dxa"/>
              <w:right w:w="85"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09" w:type="dxa"/>
            <w:tcMar>
              <w:left w:w="108" w:type="dxa"/>
            </w:tcMar>
            <w:vAlign w:val="center"/>
          </w:tcPr>
          <w:p w:rsidR="00EA0E57" w:rsidRPr="00496940" w:rsidRDefault="00EA0E57" w:rsidP="00105093">
            <w:pPr>
              <w:spacing w:line="240" w:lineRule="exact"/>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spacing w:line="240" w:lineRule="exact"/>
              <w:ind w:left="0" w:firstLine="57"/>
              <w:rPr>
                <w:lang w:val="it-IT"/>
              </w:rPr>
            </w:pPr>
          </w:p>
        </w:tc>
        <w:tc>
          <w:tcPr>
            <w:tcW w:w="992" w:type="dxa"/>
          </w:tcPr>
          <w:p w:rsidR="00EA0E57" w:rsidRPr="00496940" w:rsidRDefault="00EA0E57" w:rsidP="00105093">
            <w:pPr>
              <w:pStyle w:val="IAS"/>
              <w:spacing w:line="240" w:lineRule="exact"/>
              <w:rPr>
                <w:lang w:val="it-IT"/>
              </w:rPr>
            </w:pPr>
          </w:p>
        </w:tc>
        <w:tc>
          <w:tcPr>
            <w:tcW w:w="710" w:type="dxa"/>
            <w:tcMar>
              <w:left w:w="108" w:type="dxa"/>
              <w:right w:w="0" w:type="dxa"/>
            </w:tcMar>
          </w:tcPr>
          <w:p w:rsidR="00EA0E57" w:rsidRPr="00496940" w:rsidRDefault="00EA0E57" w:rsidP="00E645B2">
            <w:pPr>
              <w:pStyle w:val="IAS"/>
              <w:spacing w:line="240" w:lineRule="exact"/>
              <w:ind w:left="-57"/>
              <w:jc w:val="left"/>
              <w:rPr>
                <w:lang w:val="it-IT"/>
              </w:rPr>
            </w:pPr>
            <w:r w:rsidRPr="00496940">
              <w:rPr>
                <w:lang w:val="it-IT"/>
              </w:rPr>
              <w:t>IAS 10.19</w:t>
            </w:r>
          </w:p>
        </w:tc>
        <w:tc>
          <w:tcPr>
            <w:tcW w:w="6091" w:type="dxa"/>
            <w:tcMar>
              <w:left w:w="108" w:type="dxa"/>
            </w:tcMar>
          </w:tcPr>
          <w:p w:rsidR="00EA0E57" w:rsidRPr="00496940" w:rsidRDefault="00EA0E57" w:rsidP="00105093">
            <w:pPr>
              <w:rPr>
                <w:lang w:val="it-IT"/>
              </w:rPr>
            </w:pPr>
            <w:r w:rsidRPr="00496940">
              <w:rPr>
                <w:lang w:val="it-IT"/>
              </w:rPr>
              <w:t>E’ stato effettuato un aggiornamento dell’informativa contenuta nel bilancio al fine di riflettere l’informazione ricevuta dopo la data di chiusura dell’esercizio, ma che è relativa a condizioni che esistevano a tale data.</w:t>
            </w:r>
          </w:p>
        </w:tc>
        <w:tc>
          <w:tcPr>
            <w:tcW w:w="568" w:type="dxa"/>
            <w:tcMar>
              <w:left w:w="85" w:type="dxa"/>
              <w:right w:w="85"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spacing w:line="240" w:lineRule="exact"/>
              <w:ind w:left="0" w:firstLine="57"/>
              <w:rPr>
                <w:lang w:val="it-IT"/>
              </w:rPr>
            </w:pPr>
          </w:p>
        </w:tc>
        <w:tc>
          <w:tcPr>
            <w:tcW w:w="992" w:type="dxa"/>
          </w:tcPr>
          <w:p w:rsidR="00EA0E57" w:rsidRPr="00496940" w:rsidRDefault="00EA0E57" w:rsidP="00105093">
            <w:pPr>
              <w:pStyle w:val="IAS"/>
              <w:spacing w:line="240" w:lineRule="exact"/>
              <w:rPr>
                <w:lang w:val="it-IT"/>
              </w:rPr>
            </w:pPr>
          </w:p>
        </w:tc>
        <w:tc>
          <w:tcPr>
            <w:tcW w:w="710" w:type="dxa"/>
            <w:tcMar>
              <w:left w:w="108" w:type="dxa"/>
              <w:right w:w="0" w:type="dxa"/>
            </w:tcMar>
          </w:tcPr>
          <w:p w:rsidR="00EA0E57" w:rsidRPr="00496940" w:rsidRDefault="00EA0E57" w:rsidP="00E645B2">
            <w:pPr>
              <w:pStyle w:val="IAS"/>
              <w:spacing w:line="240" w:lineRule="exact"/>
              <w:ind w:left="-57"/>
              <w:jc w:val="left"/>
              <w:rPr>
                <w:lang w:val="it-IT"/>
              </w:rPr>
            </w:pPr>
            <w:r w:rsidRPr="00496940">
              <w:rPr>
                <w:lang w:val="it-IT"/>
              </w:rPr>
              <w:t>IAS 10.21</w:t>
            </w:r>
          </w:p>
          <w:p w:rsidR="00EA0E57" w:rsidRPr="00496940" w:rsidRDefault="00EA0E57" w:rsidP="00E645B2">
            <w:pPr>
              <w:pStyle w:val="IAS"/>
              <w:spacing w:line="240" w:lineRule="exact"/>
              <w:ind w:left="-57"/>
              <w:jc w:val="left"/>
              <w:rPr>
                <w:lang w:val="it-IT"/>
              </w:rPr>
            </w:pPr>
            <w:r w:rsidRPr="00496940">
              <w:rPr>
                <w:lang w:val="it-IT"/>
              </w:rPr>
              <w:t xml:space="preserve"> IAS 10.22</w:t>
            </w:r>
          </w:p>
          <w:p w:rsidR="00EA0E57" w:rsidRPr="00496940" w:rsidRDefault="00EA0E57" w:rsidP="00E645B2">
            <w:pPr>
              <w:pStyle w:val="IAS"/>
              <w:spacing w:line="240" w:lineRule="exact"/>
              <w:ind w:left="-57"/>
              <w:jc w:val="left"/>
              <w:rPr>
                <w:lang w:val="it-IT"/>
              </w:rPr>
            </w:pPr>
          </w:p>
        </w:tc>
        <w:tc>
          <w:tcPr>
            <w:tcW w:w="6091" w:type="dxa"/>
            <w:tcMar>
              <w:left w:w="108" w:type="dxa"/>
            </w:tcMar>
          </w:tcPr>
          <w:p w:rsidR="00EA0E57" w:rsidRPr="00496940" w:rsidRDefault="00EA0E57" w:rsidP="00105093">
            <w:pPr>
              <w:rPr>
                <w:lang w:val="it-IT"/>
              </w:rPr>
            </w:pPr>
            <w:r w:rsidRPr="00496940">
              <w:rPr>
                <w:lang w:val="it-IT"/>
              </w:rPr>
              <w:t>Se i fatti successivi che non comportano rettifica sono significativi al punto che la loro omessa informazione potrebbe influenzare le decisioni economiche degli utilizzatori del bilancio prese sulla base del bilancio, l’entità ha dato le seguenti informazioni per ogni significativa categoria di fatti successivi che non comportano rettifica (lo IAS 10.22 fornisce esempi di tali eventi):</w:t>
            </w:r>
          </w:p>
        </w:tc>
        <w:tc>
          <w:tcPr>
            <w:tcW w:w="568" w:type="dxa"/>
            <w:tcMar>
              <w:left w:w="85" w:type="dxa"/>
              <w:right w:w="85" w:type="dxa"/>
            </w:tcMar>
            <w:vAlign w:val="center"/>
          </w:tcPr>
          <w:p w:rsidR="00EA0E57" w:rsidRPr="00496940" w:rsidRDefault="00EA0E57" w:rsidP="00105093">
            <w:pPr>
              <w:spacing w:line="240" w:lineRule="exact"/>
              <w:jc w:val="center"/>
              <w:rPr>
                <w:lang w:val="it-IT"/>
              </w:rPr>
            </w:pPr>
          </w:p>
        </w:tc>
        <w:tc>
          <w:tcPr>
            <w:tcW w:w="567" w:type="dxa"/>
            <w:tcMar>
              <w:left w:w="108" w:type="dxa"/>
            </w:tcMar>
            <w:vAlign w:val="center"/>
          </w:tcPr>
          <w:p w:rsidR="00EA0E57" w:rsidRPr="00496940" w:rsidRDefault="00EA0E57" w:rsidP="00105093">
            <w:pPr>
              <w:spacing w:line="240" w:lineRule="exact"/>
              <w:jc w:val="center"/>
              <w:rPr>
                <w:lang w:val="it-IT"/>
              </w:rPr>
            </w:pPr>
          </w:p>
        </w:tc>
        <w:tc>
          <w:tcPr>
            <w:tcW w:w="715" w:type="dxa"/>
            <w:gridSpan w:val="2"/>
            <w:tcMar>
              <w:left w:w="108" w:type="dxa"/>
            </w:tcMar>
            <w:vAlign w:val="center"/>
          </w:tcPr>
          <w:p w:rsidR="00EA0E57" w:rsidRPr="00496940" w:rsidRDefault="00EA0E57" w:rsidP="00105093">
            <w:pPr>
              <w:spacing w:line="240" w:lineRule="exact"/>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pStyle w:val="IAS"/>
              <w:spacing w:line="240" w:lineRule="exact"/>
              <w:rPr>
                <w:lang w:val="it-IT"/>
              </w:rPr>
            </w:pPr>
          </w:p>
        </w:tc>
        <w:tc>
          <w:tcPr>
            <w:tcW w:w="710" w:type="dxa"/>
            <w:tcMar>
              <w:left w:w="108" w:type="dxa"/>
              <w:right w:w="0" w:type="dxa"/>
            </w:tcMar>
          </w:tcPr>
          <w:p w:rsidR="00EA0E57" w:rsidRPr="00496940" w:rsidRDefault="00EA0E57" w:rsidP="00E645B2">
            <w:pPr>
              <w:pStyle w:val="IAS"/>
              <w:spacing w:line="240" w:lineRule="exact"/>
              <w:ind w:left="-57"/>
              <w:jc w:val="left"/>
              <w:rPr>
                <w:lang w:val="it-IT"/>
              </w:rPr>
            </w:pPr>
          </w:p>
        </w:tc>
        <w:tc>
          <w:tcPr>
            <w:tcW w:w="6091" w:type="dxa"/>
            <w:tcMar>
              <w:left w:w="108" w:type="dxa"/>
            </w:tcMar>
          </w:tcPr>
          <w:p w:rsidR="00EA0E57" w:rsidRPr="00496940" w:rsidRDefault="00EA0E57" w:rsidP="00987159">
            <w:pPr>
              <w:pStyle w:val="Rientroa"/>
              <w:numPr>
                <w:ilvl w:val="0"/>
                <w:numId w:val="58"/>
              </w:numPr>
              <w:spacing w:line="240" w:lineRule="exact"/>
              <w:rPr>
                <w:iCs/>
              </w:rPr>
            </w:pPr>
            <w:r w:rsidRPr="00496940">
              <w:t>la natura dell’evento; e</w:t>
            </w:r>
          </w:p>
        </w:tc>
        <w:tc>
          <w:tcPr>
            <w:tcW w:w="568" w:type="dxa"/>
            <w:tcMar>
              <w:left w:w="85" w:type="dxa"/>
              <w:right w:w="85"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spacing w:line="240" w:lineRule="exact"/>
              <w:rPr>
                <w:lang w:val="it-IT"/>
              </w:rPr>
            </w:pPr>
          </w:p>
        </w:tc>
        <w:tc>
          <w:tcPr>
            <w:tcW w:w="992" w:type="dxa"/>
          </w:tcPr>
          <w:p w:rsidR="00EA0E57" w:rsidRPr="00496940" w:rsidRDefault="00EA0E57" w:rsidP="00105093">
            <w:pPr>
              <w:pStyle w:val="IAS"/>
              <w:spacing w:line="240" w:lineRule="exact"/>
              <w:rPr>
                <w:lang w:val="it-IT"/>
              </w:rPr>
            </w:pPr>
          </w:p>
        </w:tc>
        <w:tc>
          <w:tcPr>
            <w:tcW w:w="710" w:type="dxa"/>
            <w:tcMar>
              <w:left w:w="108" w:type="dxa"/>
              <w:right w:w="0" w:type="dxa"/>
            </w:tcMar>
          </w:tcPr>
          <w:p w:rsidR="00EA0E57" w:rsidRPr="00496940" w:rsidRDefault="00EA0E57" w:rsidP="00E645B2">
            <w:pPr>
              <w:pStyle w:val="IAS"/>
              <w:spacing w:line="240" w:lineRule="exact"/>
              <w:ind w:left="-57"/>
              <w:jc w:val="left"/>
              <w:rPr>
                <w:lang w:val="it-IT"/>
              </w:rPr>
            </w:pPr>
          </w:p>
        </w:tc>
        <w:tc>
          <w:tcPr>
            <w:tcW w:w="6091" w:type="dxa"/>
            <w:tcMar>
              <w:left w:w="108" w:type="dxa"/>
            </w:tcMar>
          </w:tcPr>
          <w:p w:rsidR="00EA0E57" w:rsidRPr="00496940" w:rsidRDefault="00EA0E57" w:rsidP="00105093">
            <w:pPr>
              <w:pStyle w:val="Rientroa"/>
              <w:spacing w:line="240" w:lineRule="exact"/>
            </w:pPr>
            <w:r w:rsidRPr="00496940">
              <w:t>una stima del suo effetto sul bilancio o una dichiarazione che tale stima non può essere effettuata</w:t>
            </w:r>
            <w:r w:rsidRPr="00496940">
              <w:rPr>
                <w:i/>
              </w:rPr>
              <w:t>.</w:t>
            </w:r>
          </w:p>
        </w:tc>
        <w:tc>
          <w:tcPr>
            <w:tcW w:w="568" w:type="dxa"/>
            <w:tcMar>
              <w:left w:w="85" w:type="dxa"/>
              <w:right w:w="85"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spacing w:line="240" w:lineRule="exact"/>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vAlign w:val="center"/>
          </w:tcPr>
          <w:p w:rsidR="00EA0E57" w:rsidRPr="00496940" w:rsidRDefault="00EA0E57" w:rsidP="00105093">
            <w:pPr>
              <w:pStyle w:val="IAS"/>
              <w:spacing w:before="20" w:line="240" w:lineRule="exact"/>
              <w:jc w:val="left"/>
              <w:rPr>
                <w:lang w:val="it-IT"/>
              </w:rPr>
            </w:pPr>
          </w:p>
        </w:tc>
        <w:tc>
          <w:tcPr>
            <w:tcW w:w="992" w:type="dxa"/>
          </w:tcPr>
          <w:p w:rsidR="00EA0E57" w:rsidRPr="00496940" w:rsidRDefault="00EA0E57" w:rsidP="00105093">
            <w:pPr>
              <w:pStyle w:val="IAS"/>
              <w:spacing w:before="20" w:line="240" w:lineRule="exact"/>
              <w:jc w:val="left"/>
              <w:rPr>
                <w:lang w:val="it-IT"/>
              </w:rPr>
            </w:pPr>
          </w:p>
        </w:tc>
        <w:tc>
          <w:tcPr>
            <w:tcW w:w="710" w:type="dxa"/>
            <w:tcMar>
              <w:left w:w="108" w:type="dxa"/>
              <w:right w:w="0" w:type="dxa"/>
            </w:tcMar>
            <w:vAlign w:val="center"/>
          </w:tcPr>
          <w:p w:rsidR="00EA0E57" w:rsidRPr="00496940" w:rsidRDefault="00EA0E57" w:rsidP="00E645B2">
            <w:pPr>
              <w:pStyle w:val="IAS"/>
              <w:spacing w:before="20" w:line="240" w:lineRule="exact"/>
              <w:ind w:left="-57"/>
              <w:jc w:val="left"/>
              <w:rPr>
                <w:lang w:val="it-IT"/>
              </w:rPr>
            </w:pPr>
          </w:p>
        </w:tc>
        <w:tc>
          <w:tcPr>
            <w:tcW w:w="6091" w:type="dxa"/>
            <w:tcMar>
              <w:left w:w="108" w:type="dxa"/>
            </w:tcMar>
            <w:vAlign w:val="center"/>
          </w:tcPr>
          <w:p w:rsidR="00EA0E57" w:rsidRPr="00496940" w:rsidRDefault="00EA0E57" w:rsidP="00105093">
            <w:pPr>
              <w:pStyle w:val="Titolo1"/>
              <w:spacing w:before="20" w:after="20"/>
              <w:rPr>
                <w:iCs/>
              </w:rPr>
            </w:pPr>
            <w:r w:rsidRPr="00496940">
              <w:t xml:space="preserve">VALUTAZIONE DEL </w:t>
            </w:r>
            <w:r w:rsidRPr="00496940">
              <w:rPr>
                <w:i/>
              </w:rPr>
              <w:t>FAIR VALUE</w:t>
            </w:r>
          </w:p>
        </w:tc>
        <w:tc>
          <w:tcPr>
            <w:tcW w:w="568" w:type="dxa"/>
            <w:tcMar>
              <w:left w:w="85" w:type="dxa"/>
              <w:right w:w="85" w:type="dxa"/>
            </w:tcMar>
            <w:vAlign w:val="center"/>
          </w:tcPr>
          <w:p w:rsidR="00EA0E57" w:rsidRPr="00496940" w:rsidRDefault="00EA0E57" w:rsidP="00105093">
            <w:pPr>
              <w:spacing w:line="240" w:lineRule="exact"/>
              <w:jc w:val="left"/>
              <w:rPr>
                <w:lang w:val="it-IT"/>
              </w:rPr>
            </w:pPr>
          </w:p>
        </w:tc>
        <w:tc>
          <w:tcPr>
            <w:tcW w:w="567" w:type="dxa"/>
            <w:tcMar>
              <w:left w:w="108" w:type="dxa"/>
            </w:tcMar>
            <w:vAlign w:val="center"/>
          </w:tcPr>
          <w:p w:rsidR="00EA0E57" w:rsidRPr="00496940" w:rsidRDefault="00EA0E57" w:rsidP="00105093">
            <w:pPr>
              <w:spacing w:line="240" w:lineRule="exact"/>
              <w:jc w:val="left"/>
              <w:rPr>
                <w:lang w:val="it-IT"/>
              </w:rPr>
            </w:pPr>
          </w:p>
        </w:tc>
        <w:tc>
          <w:tcPr>
            <w:tcW w:w="715" w:type="dxa"/>
            <w:gridSpan w:val="2"/>
            <w:tcMar>
              <w:left w:w="108" w:type="dxa"/>
            </w:tcMar>
            <w:vAlign w:val="center"/>
          </w:tcPr>
          <w:p w:rsidR="00EA0E57" w:rsidRPr="00496940" w:rsidRDefault="00EA0E57" w:rsidP="00105093">
            <w:pPr>
              <w:spacing w:line="240" w:lineRule="exact"/>
              <w:jc w:val="left"/>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jc w:val="both"/>
            </w:pPr>
          </w:p>
        </w:tc>
        <w:tc>
          <w:tcPr>
            <w:tcW w:w="710" w:type="dxa"/>
            <w:tcMar>
              <w:left w:w="108" w:type="dxa"/>
              <w:right w:w="0" w:type="dxa"/>
            </w:tcMar>
          </w:tcPr>
          <w:p w:rsidR="00EA0E57" w:rsidRPr="00496940" w:rsidRDefault="00EA0E57" w:rsidP="00E645B2">
            <w:pPr>
              <w:pStyle w:val="IAS"/>
              <w:spacing w:after="40" w:line="200" w:lineRule="exact"/>
              <w:ind w:left="-57"/>
              <w:jc w:val="left"/>
            </w:pPr>
            <w:r w:rsidRPr="00496940">
              <w:t>IFRS 13.5</w:t>
            </w:r>
          </w:p>
          <w:p w:rsidR="00EA0E57" w:rsidRPr="00496940" w:rsidRDefault="00EA0E57" w:rsidP="00E645B2">
            <w:pPr>
              <w:pStyle w:val="IAS"/>
              <w:spacing w:after="120" w:line="200" w:lineRule="exact"/>
              <w:ind w:left="-57"/>
              <w:jc w:val="left"/>
              <w:rPr>
                <w:sz w:val="16"/>
              </w:rPr>
            </w:pPr>
          </w:p>
          <w:p w:rsidR="00EA0E57" w:rsidRPr="00496940" w:rsidRDefault="00EA0E57" w:rsidP="00E645B2">
            <w:pPr>
              <w:pStyle w:val="IAS"/>
              <w:spacing w:after="120" w:line="200" w:lineRule="exact"/>
              <w:ind w:left="-57"/>
              <w:jc w:val="left"/>
              <w:rPr>
                <w:sz w:val="16"/>
              </w:rPr>
            </w:pPr>
          </w:p>
          <w:p w:rsidR="00EA0E57" w:rsidRPr="00496940" w:rsidRDefault="00EA0E57" w:rsidP="00E645B2">
            <w:pPr>
              <w:pStyle w:val="IAS"/>
              <w:spacing w:after="40" w:line="200" w:lineRule="exact"/>
              <w:ind w:left="-57"/>
              <w:jc w:val="left"/>
            </w:pPr>
            <w:r w:rsidRPr="00496940">
              <w:t>IFRS 13.6</w:t>
            </w: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120" w:line="200" w:lineRule="exact"/>
              <w:ind w:left="-57"/>
              <w:jc w:val="left"/>
            </w:pPr>
          </w:p>
          <w:p w:rsidR="00EA0E57" w:rsidRPr="00496940" w:rsidRDefault="00EA0E57" w:rsidP="00E645B2">
            <w:pPr>
              <w:pStyle w:val="IAS"/>
              <w:spacing w:after="40" w:line="200" w:lineRule="exact"/>
              <w:ind w:left="-57"/>
              <w:jc w:val="left"/>
            </w:pPr>
            <w:r w:rsidRPr="00496940">
              <w:t>IFRS 13.7</w:t>
            </w: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p w:rsidR="00EA0E57" w:rsidRPr="00496940" w:rsidRDefault="00EA0E57" w:rsidP="00E645B2">
            <w:pPr>
              <w:pStyle w:val="IAS"/>
              <w:spacing w:after="40" w:line="200" w:lineRule="exact"/>
              <w:ind w:left="-57"/>
              <w:jc w:val="left"/>
            </w:pPr>
          </w:p>
        </w:tc>
        <w:tc>
          <w:tcPr>
            <w:tcW w:w="6091" w:type="dxa"/>
            <w:tcMar>
              <w:left w:w="108" w:type="dxa"/>
            </w:tcMar>
          </w:tcPr>
          <w:p w:rsidR="00EA0E57" w:rsidRPr="00496940" w:rsidRDefault="00EA0E57" w:rsidP="0094754E">
            <w:pPr>
              <w:pStyle w:val="Commentiriquadro"/>
              <w:spacing w:before="40" w:after="40"/>
              <w:rPr>
                <w:lang w:val="it-IT"/>
              </w:rPr>
            </w:pPr>
            <w:r w:rsidRPr="00496940">
              <w:rPr>
                <w:lang w:val="it-IT"/>
              </w:rPr>
              <w:t xml:space="preserve">L’IFRS 13 si applica quando un altro IFRS richiede o consente valutazioni del </w:t>
            </w:r>
            <w:r w:rsidRPr="00496940">
              <w:rPr>
                <w:i/>
                <w:iCs/>
                <w:lang w:val="it-IT"/>
              </w:rPr>
              <w:t xml:space="preserve">fair value </w:t>
            </w:r>
            <w:r w:rsidRPr="00496940">
              <w:rPr>
                <w:lang w:val="it-IT"/>
              </w:rPr>
              <w:t xml:space="preserve">o informazioni integrative sulle valutazioni del </w:t>
            </w:r>
            <w:r w:rsidRPr="00496940">
              <w:rPr>
                <w:i/>
                <w:iCs/>
                <w:lang w:val="it-IT"/>
              </w:rPr>
              <w:t xml:space="preserve">fair value </w:t>
            </w:r>
            <w:r w:rsidRPr="00496940">
              <w:rPr>
                <w:lang w:val="it-IT"/>
              </w:rPr>
              <w:t xml:space="preserve">(e valutazioni, come il </w:t>
            </w:r>
            <w:r w:rsidRPr="00496940">
              <w:rPr>
                <w:i/>
                <w:iCs/>
                <w:lang w:val="it-IT"/>
              </w:rPr>
              <w:t xml:space="preserve">fair value </w:t>
            </w:r>
            <w:r w:rsidRPr="00496940">
              <w:rPr>
                <w:lang w:val="it-IT"/>
              </w:rPr>
              <w:t xml:space="preserve">al netto dei costi di vendita o di dismissione, basate sul </w:t>
            </w:r>
            <w:r w:rsidRPr="00496940">
              <w:rPr>
                <w:i/>
                <w:iCs/>
                <w:lang w:val="it-IT"/>
              </w:rPr>
              <w:t xml:space="preserve">fair value </w:t>
            </w:r>
            <w:r w:rsidRPr="00496940">
              <w:rPr>
                <w:lang w:val="it-IT"/>
              </w:rPr>
              <w:t>o sulle informazioni integrative relative a tali valutazioni).</w:t>
            </w:r>
            <w:r w:rsidR="00D003E0">
              <w:rPr>
                <w:lang w:val="it-IT"/>
              </w:rPr>
              <w:t xml:space="preserve"> </w:t>
            </w:r>
          </w:p>
          <w:p w:rsidR="00EA0E57" w:rsidRPr="00496940" w:rsidRDefault="00EA0E57" w:rsidP="0094754E">
            <w:pPr>
              <w:pStyle w:val="Commentiriquadro"/>
              <w:spacing w:before="40" w:after="40"/>
              <w:rPr>
                <w:lang w:val="it-IT"/>
              </w:rPr>
            </w:pPr>
            <w:r w:rsidRPr="00496940">
              <w:rPr>
                <w:lang w:val="it-IT"/>
              </w:rPr>
              <w:t xml:space="preserve">Le disposizioni sulla valutazione e sull’informativa da fornire in base all’IFRS 13 non si applicano a: </w:t>
            </w:r>
          </w:p>
          <w:p w:rsidR="00EA0E57" w:rsidRPr="00496940" w:rsidRDefault="00EA0E57" w:rsidP="00C82237">
            <w:pPr>
              <w:pStyle w:val="Commentiriquadro"/>
              <w:spacing w:before="40" w:after="40"/>
              <w:ind w:left="318" w:hanging="216"/>
              <w:rPr>
                <w:lang w:val="it-IT"/>
              </w:rPr>
            </w:pPr>
            <w:r w:rsidRPr="00496940">
              <w:rPr>
                <w:lang w:val="it-IT"/>
              </w:rPr>
              <w:t xml:space="preserve">(a) </w:t>
            </w:r>
            <w:r w:rsidRPr="00496940">
              <w:rPr>
                <w:lang w:val="it-IT"/>
              </w:rPr>
              <w:tab/>
              <w:t xml:space="preserve">operazioni con pagamento basato su azioni rientranti nell’ambito di applicazione dell’IFRS 2 </w:t>
            </w:r>
            <w:r w:rsidRPr="00496940">
              <w:rPr>
                <w:i/>
                <w:iCs/>
                <w:lang w:val="it-IT"/>
              </w:rPr>
              <w:t>Pagamenti basati su azioni</w:t>
            </w:r>
            <w:r w:rsidRPr="00496940">
              <w:rPr>
                <w:lang w:val="it-IT"/>
              </w:rPr>
              <w:t xml:space="preserve">; </w:t>
            </w:r>
          </w:p>
          <w:p w:rsidR="00EA0E57" w:rsidRPr="00496940" w:rsidRDefault="00EA0E57" w:rsidP="00C82237">
            <w:pPr>
              <w:pStyle w:val="Commentiriquadro"/>
              <w:spacing w:before="40" w:after="40"/>
              <w:ind w:left="318" w:hanging="216"/>
              <w:rPr>
                <w:lang w:val="it-IT"/>
              </w:rPr>
            </w:pPr>
            <w:r w:rsidRPr="00496940">
              <w:rPr>
                <w:lang w:val="it-IT"/>
              </w:rPr>
              <w:t xml:space="preserve">(b) </w:t>
            </w:r>
            <w:r w:rsidRPr="00496940">
              <w:rPr>
                <w:lang w:val="it-IT"/>
              </w:rPr>
              <w:tab/>
              <w:t xml:space="preserve">operazioni di leasing rientranti nell’ambito di applicazione dello IAS 17 </w:t>
            </w:r>
            <w:r w:rsidRPr="00496940">
              <w:rPr>
                <w:i/>
                <w:iCs/>
                <w:lang w:val="it-IT"/>
              </w:rPr>
              <w:t xml:space="preserve">Leasing; </w:t>
            </w:r>
            <w:r w:rsidRPr="00496940">
              <w:rPr>
                <w:lang w:val="it-IT"/>
              </w:rPr>
              <w:t xml:space="preserve">e </w:t>
            </w:r>
          </w:p>
          <w:p w:rsidR="00EA0E57" w:rsidRPr="00496940" w:rsidRDefault="00EA0E57" w:rsidP="00C82237">
            <w:pPr>
              <w:pStyle w:val="Commentiriquadro"/>
              <w:spacing w:before="40" w:after="40"/>
              <w:ind w:left="318" w:hanging="216"/>
              <w:rPr>
                <w:lang w:val="it-IT"/>
              </w:rPr>
            </w:pPr>
            <w:r w:rsidRPr="00496940">
              <w:rPr>
                <w:lang w:val="it-IT"/>
              </w:rPr>
              <w:t xml:space="preserve">(c) </w:t>
            </w:r>
            <w:r w:rsidRPr="00496940">
              <w:rPr>
                <w:lang w:val="it-IT"/>
              </w:rPr>
              <w:tab/>
              <w:t xml:space="preserve">valutazioni che presentano alcune similarità con il </w:t>
            </w:r>
            <w:r w:rsidRPr="00496940">
              <w:rPr>
                <w:i/>
                <w:iCs/>
                <w:lang w:val="it-IT"/>
              </w:rPr>
              <w:t xml:space="preserve">fair value </w:t>
            </w:r>
            <w:r w:rsidRPr="00496940">
              <w:rPr>
                <w:lang w:val="it-IT"/>
              </w:rPr>
              <w:t xml:space="preserve">ma non lo sono, quali il valore netto di realizzo di cui allo IAS 2 </w:t>
            </w:r>
            <w:r w:rsidRPr="00496940">
              <w:rPr>
                <w:i/>
                <w:iCs/>
                <w:lang w:val="it-IT"/>
              </w:rPr>
              <w:t xml:space="preserve">Rimanenze </w:t>
            </w:r>
            <w:r w:rsidRPr="00496940">
              <w:rPr>
                <w:lang w:val="it-IT"/>
              </w:rPr>
              <w:t xml:space="preserve">o il valore d’uso di cui allo IAS 36 </w:t>
            </w:r>
            <w:r w:rsidRPr="00496940">
              <w:rPr>
                <w:i/>
                <w:iCs/>
                <w:lang w:val="it-IT"/>
              </w:rPr>
              <w:t>Riduzioni di valore delle attività</w:t>
            </w:r>
            <w:r w:rsidRPr="00496940">
              <w:rPr>
                <w:lang w:val="it-IT"/>
              </w:rPr>
              <w:t xml:space="preserve">. </w:t>
            </w:r>
          </w:p>
          <w:p w:rsidR="00EA0E57" w:rsidRPr="00496940" w:rsidRDefault="00EA0E57" w:rsidP="0094754E">
            <w:pPr>
              <w:pStyle w:val="Commentiriquadro"/>
              <w:spacing w:before="40" w:after="40"/>
              <w:rPr>
                <w:iCs/>
                <w:lang w:val="it-IT"/>
              </w:rPr>
            </w:pPr>
            <w:r w:rsidRPr="00496940">
              <w:rPr>
                <w:lang w:val="it-IT"/>
              </w:rPr>
              <w:t xml:space="preserve">Le informazioni integrative richieste dall’IFRS 13 non sono necessarie per: </w:t>
            </w:r>
          </w:p>
          <w:p w:rsidR="00EA0E57" w:rsidRPr="00496940" w:rsidRDefault="00EA0E57" w:rsidP="00C82237">
            <w:pPr>
              <w:pStyle w:val="Commentiriquadro"/>
              <w:spacing w:before="40" w:after="40"/>
              <w:ind w:left="318" w:hanging="216"/>
              <w:rPr>
                <w:iCs/>
                <w:lang w:val="it-IT"/>
              </w:rPr>
            </w:pPr>
            <w:r w:rsidRPr="00496940">
              <w:rPr>
                <w:lang w:val="it-IT"/>
              </w:rPr>
              <w:t xml:space="preserve">(a) </w:t>
            </w:r>
            <w:r w:rsidRPr="00496940">
              <w:rPr>
                <w:lang w:val="it-IT"/>
              </w:rPr>
              <w:tab/>
              <w:t xml:space="preserve">attività al servizio del piano valutate al </w:t>
            </w:r>
            <w:r w:rsidRPr="00496940">
              <w:rPr>
                <w:i/>
                <w:iCs/>
                <w:lang w:val="it-IT"/>
              </w:rPr>
              <w:t xml:space="preserve">fair value </w:t>
            </w:r>
            <w:r w:rsidRPr="00496940">
              <w:rPr>
                <w:lang w:val="it-IT"/>
              </w:rPr>
              <w:t xml:space="preserve">in conformità allo IAS 19 </w:t>
            </w:r>
            <w:r w:rsidRPr="00496940">
              <w:rPr>
                <w:i/>
                <w:iCs/>
                <w:lang w:val="it-IT"/>
              </w:rPr>
              <w:t>Benefici per i dipendenti</w:t>
            </w:r>
            <w:r w:rsidRPr="00496940">
              <w:rPr>
                <w:lang w:val="it-IT"/>
              </w:rPr>
              <w:t xml:space="preserve">; </w:t>
            </w:r>
          </w:p>
          <w:p w:rsidR="00EA0E57" w:rsidRPr="00496940" w:rsidRDefault="00EA0E57" w:rsidP="00C82237">
            <w:pPr>
              <w:pStyle w:val="Commentiriquadro"/>
              <w:spacing w:before="40" w:after="40"/>
              <w:ind w:left="318" w:hanging="216"/>
              <w:rPr>
                <w:lang w:val="it-IT"/>
              </w:rPr>
            </w:pPr>
            <w:r w:rsidRPr="00496940">
              <w:rPr>
                <w:lang w:val="it-IT"/>
              </w:rPr>
              <w:t xml:space="preserve">(b) </w:t>
            </w:r>
            <w:r w:rsidRPr="00496940">
              <w:rPr>
                <w:lang w:val="it-IT"/>
              </w:rPr>
              <w:tab/>
              <w:t xml:space="preserve">fondi pensione valutati al </w:t>
            </w:r>
            <w:r w:rsidRPr="00496940">
              <w:rPr>
                <w:i/>
                <w:lang w:val="it-IT"/>
              </w:rPr>
              <w:t>fair value</w:t>
            </w:r>
            <w:r w:rsidRPr="00496940">
              <w:rPr>
                <w:lang w:val="it-IT"/>
              </w:rPr>
              <w:t xml:space="preserve"> in conformità allo IAS 26 Rilevazione e rappresentazione in bilancio dei fondi pensione; e </w:t>
            </w:r>
          </w:p>
          <w:p w:rsidR="00EA0E57" w:rsidRPr="00496940" w:rsidRDefault="00EA0E57" w:rsidP="00C82237">
            <w:pPr>
              <w:pStyle w:val="Commentiriquadro"/>
              <w:spacing w:before="40" w:after="40"/>
              <w:ind w:left="318" w:hanging="216"/>
              <w:rPr>
                <w:iCs/>
                <w:lang w:val="it-IT"/>
              </w:rPr>
            </w:pPr>
            <w:r w:rsidRPr="00496940">
              <w:rPr>
                <w:lang w:val="it-IT"/>
              </w:rPr>
              <w:t xml:space="preserve">(c) </w:t>
            </w:r>
            <w:r w:rsidRPr="00496940">
              <w:rPr>
                <w:lang w:val="it-IT"/>
              </w:rPr>
              <w:tab/>
              <w:t xml:space="preserve">attività per le quali il valore recuperabile è il </w:t>
            </w:r>
            <w:r w:rsidRPr="00496940">
              <w:rPr>
                <w:i/>
                <w:iCs/>
                <w:lang w:val="it-IT"/>
              </w:rPr>
              <w:t xml:space="preserve">fair value </w:t>
            </w:r>
            <w:r w:rsidRPr="00496940">
              <w:rPr>
                <w:lang w:val="it-IT"/>
              </w:rPr>
              <w:t xml:space="preserve">al netto dei costi di dismissione in conformità allo IAS 36. </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pStyle w:val="Titolo5"/>
              <w:spacing w:before="40" w:after="40"/>
              <w:rPr>
                <w:rStyle w:val="Enfasigrassetto"/>
                <w:b/>
                <w:i w:val="0"/>
                <w:sz w:val="22"/>
                <w:szCs w:val="22"/>
                <w:lang w:val="it-IT"/>
              </w:rPr>
            </w:pPr>
            <w:r w:rsidRPr="00496940">
              <w:rPr>
                <w:rStyle w:val="Enfasigrassetto"/>
                <w:b/>
                <w:i w:val="0"/>
                <w:sz w:val="22"/>
                <w:szCs w:val="22"/>
                <w:lang w:val="it-IT"/>
              </w:rPr>
              <w:t>Classi di attività e passività</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13.94</w:t>
            </w:r>
          </w:p>
        </w:tc>
        <w:tc>
          <w:tcPr>
            <w:tcW w:w="6091" w:type="dxa"/>
            <w:tcMar>
              <w:left w:w="108" w:type="dxa"/>
            </w:tcMar>
          </w:tcPr>
          <w:p w:rsidR="00EA0E57" w:rsidRPr="00496940" w:rsidRDefault="00EA0E57" w:rsidP="00105093">
            <w:pPr>
              <w:overflowPunct/>
              <w:spacing w:line="240" w:lineRule="exact"/>
              <w:textAlignment w:val="auto"/>
              <w:rPr>
                <w:rFonts w:cs="EUAlbertina"/>
                <w:color w:val="19161B"/>
                <w:lang w:val="it-IT" w:eastAsia="it-IT"/>
              </w:rPr>
            </w:pPr>
            <w:r w:rsidRPr="00496940">
              <w:rPr>
                <w:rFonts w:cs="EUAlbertina"/>
                <w:color w:val="19161B"/>
                <w:lang w:val="it-IT" w:eastAsia="it-IT"/>
              </w:rPr>
              <w:t>Un’entità deve determinare le classi di attività e passività più appropriate in base a quanto di seguito riportato:</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105093">
            <w:pPr>
              <w:pStyle w:val="IAS"/>
              <w:rPr>
                <w:lang w:val="it-IT"/>
              </w:rPr>
            </w:pPr>
          </w:p>
        </w:tc>
        <w:tc>
          <w:tcPr>
            <w:tcW w:w="6091" w:type="dxa"/>
            <w:tcMar>
              <w:left w:w="108" w:type="dxa"/>
            </w:tcMar>
          </w:tcPr>
          <w:p w:rsidR="00EA0E57" w:rsidRPr="00496940" w:rsidRDefault="00EA0E57" w:rsidP="0094754E">
            <w:pPr>
              <w:pStyle w:val="Paragrafoelenco"/>
              <w:numPr>
                <w:ilvl w:val="0"/>
                <w:numId w:val="224"/>
              </w:numPr>
              <w:overflowPunct/>
              <w:spacing w:before="48" w:after="60"/>
              <w:ind w:left="459" w:hanging="425"/>
              <w:jc w:val="left"/>
              <w:textAlignment w:val="auto"/>
              <w:rPr>
                <w:rFonts w:cs="EUAlbertina"/>
                <w:color w:val="19161B"/>
                <w:lang w:val="it-IT" w:eastAsia="it-IT"/>
              </w:rPr>
            </w:pPr>
            <w:r w:rsidRPr="00496940">
              <w:rPr>
                <w:rFonts w:cs="EUAlbertina"/>
                <w:color w:val="19161B"/>
                <w:lang w:val="it-IT" w:eastAsia="it-IT"/>
              </w:rPr>
              <w:t xml:space="preserve">la natura, le caratteristiche e i rischi dell’attività o della passività; e </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022451"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105093">
            <w:pPr>
              <w:pStyle w:val="IAS"/>
              <w:rPr>
                <w:lang w:val="it-IT"/>
              </w:rPr>
            </w:pPr>
          </w:p>
        </w:tc>
        <w:tc>
          <w:tcPr>
            <w:tcW w:w="6091" w:type="dxa"/>
            <w:tcMar>
              <w:left w:w="108" w:type="dxa"/>
            </w:tcMar>
          </w:tcPr>
          <w:p w:rsidR="00EA0E57" w:rsidRPr="00496940" w:rsidRDefault="00EA0E57" w:rsidP="0094754E">
            <w:pPr>
              <w:pStyle w:val="Paragrafoelenco"/>
              <w:numPr>
                <w:ilvl w:val="0"/>
                <w:numId w:val="224"/>
              </w:numPr>
              <w:overflowPunct/>
              <w:spacing w:before="48" w:after="60"/>
              <w:ind w:left="459" w:hanging="425"/>
              <w:jc w:val="left"/>
              <w:textAlignment w:val="auto"/>
              <w:rPr>
                <w:rFonts w:cs="EUAlbertina"/>
                <w:color w:val="19161B"/>
                <w:lang w:val="it-IT" w:eastAsia="it-IT"/>
              </w:rPr>
            </w:pPr>
            <w:r w:rsidRPr="00496940">
              <w:rPr>
                <w:rFonts w:cs="EUAlbertina"/>
                <w:color w:val="19161B"/>
                <w:lang w:val="it-IT" w:eastAsia="it-IT"/>
              </w:rPr>
              <w:t xml:space="preserve">il livello della gerarchia del </w:t>
            </w:r>
            <w:r w:rsidRPr="00496940">
              <w:rPr>
                <w:rFonts w:cs="EUAlbertina"/>
                <w:i/>
                <w:iCs/>
                <w:color w:val="19161B"/>
                <w:lang w:val="it-IT" w:eastAsia="it-IT"/>
              </w:rPr>
              <w:t>fair value</w:t>
            </w:r>
            <w:r w:rsidRPr="00496940">
              <w:rPr>
                <w:rFonts w:cs="EUAlbertina"/>
                <w:iCs/>
                <w:color w:val="19161B"/>
                <w:lang w:val="it-IT" w:eastAsia="it-IT"/>
              </w:rPr>
              <w:t xml:space="preserve"> </w:t>
            </w:r>
            <w:r w:rsidRPr="00496940">
              <w:rPr>
                <w:rFonts w:cs="EUAlbertina"/>
                <w:color w:val="19161B"/>
                <w:lang w:val="it-IT" w:eastAsia="it-IT"/>
              </w:rPr>
              <w:t xml:space="preserve">entro il quale è classificata la valutazione del </w:t>
            </w:r>
            <w:r w:rsidRPr="00496940">
              <w:rPr>
                <w:rFonts w:cs="EUAlbertina"/>
                <w:i/>
                <w:iCs/>
                <w:color w:val="19161B"/>
                <w:lang w:val="it-IT" w:eastAsia="it-IT"/>
              </w:rPr>
              <w:t>fair value</w:t>
            </w:r>
            <w:r w:rsidRPr="00496940">
              <w:rPr>
                <w:rFonts w:cs="EUAlbertina"/>
                <w:color w:val="19161B"/>
                <w:lang w:val="it-IT" w:eastAsia="it-IT"/>
              </w:rPr>
              <w:t>.</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022451"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8A0F36" w:rsidRDefault="00EA0E57" w:rsidP="00105093">
            <w:pPr>
              <w:pStyle w:val="IAS"/>
              <w:rPr>
                <w:lang w:val="it-IT"/>
              </w:rPr>
            </w:pPr>
          </w:p>
        </w:tc>
        <w:tc>
          <w:tcPr>
            <w:tcW w:w="992" w:type="dxa"/>
          </w:tcPr>
          <w:p w:rsidR="00EA0E57"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13.94</w:t>
            </w:r>
          </w:p>
        </w:tc>
        <w:tc>
          <w:tcPr>
            <w:tcW w:w="6091" w:type="dxa"/>
            <w:tcMar>
              <w:left w:w="108" w:type="dxa"/>
            </w:tcMar>
          </w:tcPr>
          <w:p w:rsidR="00EA0E57" w:rsidRPr="00496940" w:rsidRDefault="00EA0E57" w:rsidP="00105093">
            <w:pPr>
              <w:pStyle w:val="Commentiriquadro"/>
              <w:rPr>
                <w:lang w:val="it-IT"/>
              </w:rPr>
            </w:pPr>
            <w:r w:rsidRPr="00496940">
              <w:rPr>
                <w:lang w:val="it-IT" w:eastAsia="it-IT"/>
              </w:rPr>
              <w:t xml:space="preserve">Il numero di classi potrebbe essere maggiore per le valutazioni del </w:t>
            </w:r>
            <w:r w:rsidRPr="00496940">
              <w:rPr>
                <w:i/>
                <w:lang w:val="it-IT" w:eastAsia="it-IT"/>
              </w:rPr>
              <w:t>fair value</w:t>
            </w:r>
            <w:r w:rsidRPr="00496940">
              <w:rPr>
                <w:lang w:val="it-IT" w:eastAsia="it-IT"/>
              </w:rPr>
              <w:t xml:space="preserve"> classificate nel Livello 3 della gerarchia del </w:t>
            </w:r>
            <w:r w:rsidRPr="00496940">
              <w:rPr>
                <w:i/>
                <w:lang w:val="it-IT" w:eastAsia="it-IT"/>
              </w:rPr>
              <w:t>fair value</w:t>
            </w:r>
            <w:r w:rsidRPr="00496940">
              <w:rPr>
                <w:lang w:val="it-IT" w:eastAsia="it-IT"/>
              </w:rPr>
              <w:t>, perché tali valutazioni presentano un maggiore grado di incertezza e soggettività.</w:t>
            </w:r>
          </w:p>
          <w:p w:rsidR="00EA0E57" w:rsidRPr="00496940" w:rsidRDefault="00EA0E57" w:rsidP="00105093">
            <w:pPr>
              <w:pStyle w:val="Commentiriquadro"/>
              <w:rPr>
                <w:rFonts w:cs="EUAlbertina"/>
                <w:color w:val="19161B"/>
                <w:lang w:val="it-IT" w:eastAsia="it-IT"/>
              </w:rPr>
            </w:pPr>
            <w:r w:rsidRPr="00496940">
              <w:rPr>
                <w:lang w:val="it-IT"/>
              </w:rPr>
              <w:t xml:space="preserve">La determinazione delle classi di attività e passività più appropriate per le quali devono essere fornite informazioni integrative sulle valutazioni del </w:t>
            </w:r>
            <w:r w:rsidRPr="00496940">
              <w:rPr>
                <w:i/>
                <w:lang w:val="it-IT"/>
              </w:rPr>
              <w:t>fair value</w:t>
            </w:r>
            <w:r w:rsidRPr="00496940">
              <w:rPr>
                <w:lang w:val="it-IT"/>
              </w:rPr>
              <w:t xml:space="preserve"> richiede un giudizio soggettivo. Spesso, una classe di attività e di passività richiederà una maggiore disaggregazione delle voci esposte nel prospetto della situazione patrimoniale-finanziaria. Tuttavia, l’entità deve fornire informazioni sufficienti per consentire la riconciliazione con le voci esposte nel prospetto della situazione patrimoniale-finanziaria. Se un altro IFRS specifica la classe di un’attività o passività, e tale classe soddisfa i requisiti di cui al presente paragrafo, un’entità può utilizzare tale classe per fornire le informazioni integrative previste dall’IFRS 13</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13.94</w:t>
            </w:r>
          </w:p>
        </w:tc>
        <w:tc>
          <w:tcPr>
            <w:tcW w:w="6091" w:type="dxa"/>
            <w:tcMar>
              <w:left w:w="108" w:type="dxa"/>
            </w:tcMar>
          </w:tcPr>
          <w:p w:rsidR="00EA0E57" w:rsidRPr="00496940" w:rsidRDefault="00EA0E57" w:rsidP="00105093">
            <w:pPr>
              <w:overflowPunct/>
              <w:spacing w:before="60" w:after="60" w:line="240" w:lineRule="auto"/>
              <w:textAlignment w:val="auto"/>
              <w:rPr>
                <w:rFonts w:cs="EUAlbertina"/>
                <w:color w:val="19161B"/>
                <w:lang w:val="it-IT" w:eastAsia="it-IT"/>
              </w:rPr>
            </w:pPr>
            <w:r w:rsidRPr="00496940">
              <w:rPr>
                <w:rFonts w:cs="EUAlbertina"/>
                <w:color w:val="19161B"/>
                <w:lang w:val="it-IT" w:eastAsia="it-IT"/>
              </w:rPr>
              <w:t>L’entità ha fornito informazioni sufficienti per consentire la riconciliazione tra le classi di attività e passività e le voci esposte nel prospetto della situazione patrimoniale-finanziaria.</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spacing w:before="40" w:after="40"/>
              <w:ind w:left="644" w:hanging="360"/>
              <w:rPr>
                <w:lang w:val="it-IT"/>
              </w:rPr>
            </w:pPr>
          </w:p>
        </w:tc>
        <w:tc>
          <w:tcPr>
            <w:tcW w:w="992" w:type="dxa"/>
          </w:tcPr>
          <w:p w:rsidR="00EA0E57" w:rsidRPr="00496940" w:rsidRDefault="00EA0E57" w:rsidP="00105093">
            <w:pPr>
              <w:pStyle w:val="IAS"/>
              <w:spacing w:after="40"/>
              <w:rPr>
                <w:lang w:val="it-IT"/>
              </w:rPr>
            </w:pPr>
          </w:p>
        </w:tc>
        <w:tc>
          <w:tcPr>
            <w:tcW w:w="710" w:type="dxa"/>
            <w:tcMar>
              <w:left w:w="108" w:type="dxa"/>
              <w:right w:w="0" w:type="dxa"/>
            </w:tcMar>
          </w:tcPr>
          <w:p w:rsidR="00EA0E57" w:rsidRPr="00496940" w:rsidRDefault="00EA0E57" w:rsidP="00E645B2">
            <w:pPr>
              <w:pStyle w:val="IAS"/>
              <w:spacing w:after="40"/>
              <w:ind w:left="-57"/>
              <w:jc w:val="left"/>
              <w:rPr>
                <w:lang w:val="it-IT"/>
              </w:rPr>
            </w:pPr>
          </w:p>
        </w:tc>
        <w:tc>
          <w:tcPr>
            <w:tcW w:w="6091" w:type="dxa"/>
            <w:tcMar>
              <w:left w:w="108" w:type="dxa"/>
            </w:tcMar>
          </w:tcPr>
          <w:p w:rsidR="00EA0E57" w:rsidRPr="00496940" w:rsidRDefault="00EA0E57" w:rsidP="00105093">
            <w:pPr>
              <w:overflowPunct/>
              <w:spacing w:before="40" w:after="40" w:line="240" w:lineRule="auto"/>
              <w:textAlignment w:val="auto"/>
              <w:rPr>
                <w:rFonts w:cs="EUAlbertina"/>
                <w:b/>
                <w:i/>
                <w:color w:val="19161B"/>
                <w:lang w:val="it-IT" w:eastAsia="it-IT"/>
              </w:rPr>
            </w:pPr>
            <w:r w:rsidRPr="00496940">
              <w:rPr>
                <w:rFonts w:cs="EUAlbertina"/>
                <w:b/>
                <w:i/>
                <w:color w:val="19161B"/>
                <w:lang w:val="it-IT" w:eastAsia="it-IT"/>
              </w:rPr>
              <w:t xml:space="preserve">Attività e passività non valutate al </w:t>
            </w:r>
            <w:r w:rsidRPr="00496940">
              <w:rPr>
                <w:rFonts w:cs="EUAlbertina"/>
                <w:b/>
                <w:iCs/>
                <w:color w:val="19161B"/>
                <w:lang w:val="it-IT" w:eastAsia="it-IT"/>
              </w:rPr>
              <w:t>fair value</w:t>
            </w:r>
            <w:r w:rsidRPr="00496940">
              <w:rPr>
                <w:rFonts w:cs="EUAlbertina"/>
                <w:b/>
                <w:i/>
                <w:iCs/>
                <w:color w:val="19161B"/>
                <w:lang w:val="it-IT" w:eastAsia="it-IT"/>
              </w:rPr>
              <w:t xml:space="preserve"> </w:t>
            </w:r>
            <w:r w:rsidRPr="00496940">
              <w:rPr>
                <w:rFonts w:cs="EUAlbertina"/>
                <w:b/>
                <w:i/>
                <w:color w:val="19161B"/>
                <w:lang w:val="it-IT" w:eastAsia="it-IT"/>
              </w:rPr>
              <w:t xml:space="preserve">nel prospetto della situazione patrimoniale- finanziaria, ma per le quali il </w:t>
            </w:r>
            <w:r w:rsidRPr="00496940">
              <w:rPr>
                <w:rFonts w:cs="EUAlbertina"/>
                <w:b/>
                <w:iCs/>
                <w:color w:val="19161B"/>
                <w:lang w:val="it-IT" w:eastAsia="it-IT"/>
              </w:rPr>
              <w:t>fair value</w:t>
            </w:r>
            <w:r w:rsidRPr="00496940">
              <w:rPr>
                <w:rFonts w:cs="EUAlbertina"/>
                <w:b/>
                <w:i/>
                <w:iCs/>
                <w:color w:val="19161B"/>
                <w:lang w:val="it-IT" w:eastAsia="it-IT"/>
              </w:rPr>
              <w:t xml:space="preserve"> </w:t>
            </w:r>
            <w:r w:rsidRPr="00496940">
              <w:rPr>
                <w:rFonts w:cs="EUAlbertina"/>
                <w:b/>
                <w:i/>
                <w:color w:val="19161B"/>
                <w:lang w:val="it-IT" w:eastAsia="it-IT"/>
              </w:rPr>
              <w:t>è indicato nelle note</w:t>
            </w:r>
          </w:p>
        </w:tc>
        <w:tc>
          <w:tcPr>
            <w:tcW w:w="568" w:type="dxa"/>
            <w:tcMar>
              <w:left w:w="85" w:type="dxa"/>
              <w:right w:w="85" w:type="dxa"/>
            </w:tcMar>
            <w:vAlign w:val="center"/>
          </w:tcPr>
          <w:p w:rsidR="00EA0E57" w:rsidRPr="00496940" w:rsidRDefault="00EA0E57" w:rsidP="00105093">
            <w:pPr>
              <w:spacing w:before="40" w:after="40"/>
              <w:jc w:val="center"/>
              <w:rPr>
                <w:lang w:val="it-IT"/>
              </w:rPr>
            </w:pPr>
          </w:p>
        </w:tc>
        <w:tc>
          <w:tcPr>
            <w:tcW w:w="567" w:type="dxa"/>
            <w:tcMar>
              <w:left w:w="108" w:type="dxa"/>
            </w:tcMar>
            <w:vAlign w:val="center"/>
          </w:tcPr>
          <w:p w:rsidR="00EA0E57" w:rsidRPr="00496940" w:rsidRDefault="00EA0E57" w:rsidP="00105093">
            <w:pPr>
              <w:spacing w:before="40" w:after="40"/>
              <w:jc w:val="center"/>
              <w:rPr>
                <w:lang w:val="it-IT"/>
              </w:rPr>
            </w:pPr>
          </w:p>
        </w:tc>
        <w:tc>
          <w:tcPr>
            <w:tcW w:w="715" w:type="dxa"/>
            <w:gridSpan w:val="2"/>
            <w:tcMar>
              <w:left w:w="108" w:type="dxa"/>
            </w:tcMar>
            <w:vAlign w:val="center"/>
          </w:tcPr>
          <w:p w:rsidR="00EA0E57" w:rsidRPr="00496940" w:rsidRDefault="00EA0E57" w:rsidP="00105093">
            <w:pPr>
              <w:spacing w:before="40" w:after="40"/>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13.97</w:t>
            </w:r>
          </w:p>
        </w:tc>
        <w:tc>
          <w:tcPr>
            <w:tcW w:w="6091" w:type="dxa"/>
            <w:tcMar>
              <w:left w:w="108" w:type="dxa"/>
            </w:tcMar>
          </w:tcPr>
          <w:p w:rsidR="00EA0E57" w:rsidRPr="00496940" w:rsidRDefault="00EA0E57" w:rsidP="00EA0E57">
            <w:pPr>
              <w:overflowPunct/>
              <w:spacing w:before="60" w:after="60" w:line="240" w:lineRule="auto"/>
              <w:textAlignment w:val="auto"/>
              <w:rPr>
                <w:rFonts w:cs="EUAlbertina"/>
                <w:color w:val="19161B"/>
                <w:lang w:val="it-IT" w:eastAsia="it-IT"/>
              </w:rPr>
            </w:pPr>
            <w:r w:rsidRPr="00496940">
              <w:rPr>
                <w:rFonts w:cs="EUAlbertina"/>
                <w:color w:val="19161B"/>
                <w:lang w:val="it-IT" w:eastAsia="it-IT"/>
              </w:rPr>
              <w:t xml:space="preserve">Per ciascuna classe di attività e passività non valutata al </w:t>
            </w:r>
            <w:r w:rsidRPr="00496940">
              <w:rPr>
                <w:rFonts w:cs="EUAlbertina"/>
                <w:i/>
                <w:iCs/>
                <w:color w:val="19161B"/>
                <w:lang w:val="it-IT" w:eastAsia="it-IT"/>
              </w:rPr>
              <w:t xml:space="preserve">fair value </w:t>
            </w:r>
            <w:r w:rsidRPr="00496940">
              <w:rPr>
                <w:rFonts w:cs="EUAlbertina"/>
                <w:color w:val="19161B"/>
                <w:lang w:val="it-IT" w:eastAsia="it-IT"/>
              </w:rPr>
              <w:t xml:space="preserve">nel prospetto della situazione patrimoniale- finanziaria, ma per la quale il </w:t>
            </w:r>
            <w:r w:rsidRPr="00496940">
              <w:rPr>
                <w:rFonts w:cs="EUAlbertina"/>
                <w:i/>
                <w:iCs/>
                <w:color w:val="19161B"/>
                <w:lang w:val="it-IT" w:eastAsia="it-IT"/>
              </w:rPr>
              <w:t xml:space="preserve">fair value </w:t>
            </w:r>
            <w:r w:rsidRPr="00496940">
              <w:rPr>
                <w:rFonts w:cs="EUAlbertina"/>
                <w:color w:val="19161B"/>
                <w:lang w:val="it-IT" w:eastAsia="it-IT"/>
              </w:rPr>
              <w:t xml:space="preserve">è indicato nelle note, un’entità deve fornire le informazioni richieste dal paragrafo 93(b), (d) e (i) dell’IFRS 13 (vedi punto 184). Tuttavia, un’entità non è tenuta a fornire informazioni quantitative sugli input non osservabili significativi utilizzati nelle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classificate nel Livello 3 della gerarchia del </w:t>
            </w:r>
            <w:r w:rsidRPr="00496940">
              <w:rPr>
                <w:rFonts w:cs="EUAlbertina"/>
                <w:i/>
                <w:iCs/>
                <w:color w:val="19161B"/>
                <w:lang w:val="it-IT" w:eastAsia="it-IT"/>
              </w:rPr>
              <w:t xml:space="preserve">fair value </w:t>
            </w:r>
            <w:r w:rsidRPr="00496940">
              <w:rPr>
                <w:rFonts w:cs="EUAlbertina"/>
                <w:color w:val="19161B"/>
                <w:lang w:val="it-IT" w:eastAsia="it-IT"/>
              </w:rPr>
              <w:t>secondo quanto richiesto dal paragrafo 93(d) dell’IFRS 13. Per tali attività e passività, un’entità non è tenuta a fornire le altre informazioni integrative richieste dall’IFRS.</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spacing w:after="40"/>
              <w:rPr>
                <w:lang w:val="it-IT"/>
              </w:rPr>
            </w:pPr>
          </w:p>
        </w:tc>
        <w:tc>
          <w:tcPr>
            <w:tcW w:w="992" w:type="dxa"/>
          </w:tcPr>
          <w:p w:rsidR="00EA0E57" w:rsidRPr="00496940" w:rsidRDefault="00EA0E57" w:rsidP="00105093">
            <w:pPr>
              <w:pStyle w:val="IAS"/>
              <w:spacing w:after="40"/>
              <w:rPr>
                <w:lang w:val="it-IT"/>
              </w:rPr>
            </w:pPr>
          </w:p>
        </w:tc>
        <w:tc>
          <w:tcPr>
            <w:tcW w:w="710" w:type="dxa"/>
            <w:tcMar>
              <w:left w:w="108" w:type="dxa"/>
              <w:right w:w="0" w:type="dxa"/>
            </w:tcMar>
          </w:tcPr>
          <w:p w:rsidR="00EA0E57" w:rsidRPr="00496940" w:rsidRDefault="00EA0E57" w:rsidP="00E645B2">
            <w:pPr>
              <w:pStyle w:val="IAS"/>
              <w:spacing w:after="40"/>
              <w:ind w:left="-57"/>
              <w:jc w:val="left"/>
              <w:rPr>
                <w:lang w:val="it-IT"/>
              </w:rPr>
            </w:pPr>
          </w:p>
        </w:tc>
        <w:tc>
          <w:tcPr>
            <w:tcW w:w="6091" w:type="dxa"/>
            <w:tcMar>
              <w:left w:w="108" w:type="dxa"/>
            </w:tcMar>
          </w:tcPr>
          <w:p w:rsidR="00EA0E57" w:rsidRPr="00496940" w:rsidRDefault="00EA0E57" w:rsidP="00105093">
            <w:pPr>
              <w:overflowPunct/>
              <w:spacing w:before="40" w:after="40" w:line="240" w:lineRule="auto"/>
              <w:textAlignment w:val="auto"/>
              <w:rPr>
                <w:rFonts w:cs="EUAlbertina"/>
                <w:b/>
                <w:color w:val="19161B"/>
                <w:lang w:val="it-IT" w:eastAsia="it-IT"/>
              </w:rPr>
            </w:pPr>
            <w:r w:rsidRPr="00496940">
              <w:rPr>
                <w:b/>
                <w:i/>
                <w:lang w:val="it-IT"/>
              </w:rPr>
              <w:t xml:space="preserve">Informazioni integrative sul </w:t>
            </w:r>
            <w:r w:rsidRPr="00496940">
              <w:rPr>
                <w:b/>
                <w:lang w:val="it-IT"/>
              </w:rPr>
              <w:t>fair value</w:t>
            </w:r>
          </w:p>
        </w:tc>
        <w:tc>
          <w:tcPr>
            <w:tcW w:w="568" w:type="dxa"/>
            <w:tcMar>
              <w:left w:w="85" w:type="dxa"/>
              <w:right w:w="85" w:type="dxa"/>
            </w:tcMar>
            <w:vAlign w:val="center"/>
          </w:tcPr>
          <w:p w:rsidR="00EA0E57" w:rsidRPr="00496940" w:rsidRDefault="00EA0E57" w:rsidP="00105093">
            <w:pPr>
              <w:spacing w:before="40" w:after="40"/>
              <w:jc w:val="center"/>
              <w:rPr>
                <w:lang w:val="it-IT"/>
              </w:rPr>
            </w:pPr>
          </w:p>
        </w:tc>
        <w:tc>
          <w:tcPr>
            <w:tcW w:w="567" w:type="dxa"/>
            <w:tcMar>
              <w:left w:w="108" w:type="dxa"/>
            </w:tcMar>
            <w:vAlign w:val="center"/>
          </w:tcPr>
          <w:p w:rsidR="00EA0E57" w:rsidRPr="00496940" w:rsidRDefault="00EA0E57" w:rsidP="00105093">
            <w:pPr>
              <w:spacing w:before="40" w:after="40"/>
              <w:jc w:val="center"/>
              <w:rPr>
                <w:lang w:val="it-IT"/>
              </w:rPr>
            </w:pPr>
          </w:p>
        </w:tc>
        <w:tc>
          <w:tcPr>
            <w:tcW w:w="715" w:type="dxa"/>
            <w:gridSpan w:val="2"/>
            <w:tcMar>
              <w:left w:w="108" w:type="dxa"/>
            </w:tcMar>
            <w:vAlign w:val="center"/>
          </w:tcPr>
          <w:p w:rsidR="00EA0E57" w:rsidRPr="00496940" w:rsidRDefault="00EA0E57" w:rsidP="00105093">
            <w:pPr>
              <w:spacing w:before="40" w:after="40"/>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13.91</w:t>
            </w:r>
          </w:p>
        </w:tc>
        <w:tc>
          <w:tcPr>
            <w:tcW w:w="6091" w:type="dxa"/>
            <w:tcMar>
              <w:left w:w="108" w:type="dxa"/>
            </w:tcMar>
          </w:tcPr>
          <w:p w:rsidR="00EA0E57" w:rsidRPr="00496940" w:rsidRDefault="00EA0E57" w:rsidP="00105093">
            <w:pPr>
              <w:overflowPunct/>
              <w:spacing w:before="60" w:after="60" w:line="240" w:lineRule="auto"/>
              <w:textAlignment w:val="auto"/>
              <w:rPr>
                <w:rFonts w:cs="EUAlbertina"/>
                <w:color w:val="19161B"/>
                <w:lang w:val="it-IT" w:eastAsia="it-IT"/>
              </w:rPr>
            </w:pPr>
            <w:r w:rsidRPr="00496940">
              <w:rPr>
                <w:rFonts w:cs="EUAlbertina"/>
                <w:bCs/>
                <w:color w:val="19161B"/>
                <w:lang w:val="it-IT" w:eastAsia="it-IT"/>
              </w:rPr>
              <w:t xml:space="preserve">Un’entità deve fornire informazioni integrative tali da consentire agli utilizzatori del bilancio di valutare quanto segue: </w:t>
            </w:r>
          </w:p>
        </w:tc>
        <w:tc>
          <w:tcPr>
            <w:tcW w:w="568" w:type="dxa"/>
            <w:tcMar>
              <w:left w:w="85" w:type="dxa"/>
              <w:right w:w="85" w:type="dxa"/>
            </w:tcMar>
          </w:tcPr>
          <w:p w:rsidR="00EA0E57" w:rsidRPr="00496940" w:rsidRDefault="00EA0E57" w:rsidP="00105093">
            <w:pPr>
              <w:jc w:val="center"/>
              <w:rPr>
                <w:lang w:val="it-IT"/>
              </w:rPr>
            </w:pPr>
          </w:p>
          <w:p w:rsidR="00EA0E57" w:rsidRPr="00496940" w:rsidRDefault="00EA0E57" w:rsidP="00105093">
            <w:pPr>
              <w:rPr>
                <w:lang w:val="it-IT"/>
              </w:rPr>
            </w:pPr>
          </w:p>
        </w:tc>
        <w:tc>
          <w:tcPr>
            <w:tcW w:w="567" w:type="dxa"/>
            <w:tcMar>
              <w:left w:w="108" w:type="dxa"/>
            </w:tcMar>
          </w:tcPr>
          <w:p w:rsidR="00EA0E57" w:rsidRPr="00496940" w:rsidRDefault="00EA0E57" w:rsidP="00105093">
            <w:pPr>
              <w:jc w:val="center"/>
              <w:rPr>
                <w:lang w:val="it-IT"/>
              </w:rPr>
            </w:pPr>
          </w:p>
          <w:p w:rsidR="00EA0E57" w:rsidRPr="00496940" w:rsidRDefault="00EA0E57" w:rsidP="00105093">
            <w:pPr>
              <w:rPr>
                <w:lang w:val="it-IT"/>
              </w:rPr>
            </w:pPr>
          </w:p>
        </w:tc>
        <w:tc>
          <w:tcPr>
            <w:tcW w:w="715" w:type="dxa"/>
            <w:gridSpan w:val="2"/>
            <w:tcMar>
              <w:left w:w="108" w:type="dxa"/>
            </w:tcMar>
          </w:tcPr>
          <w:p w:rsidR="00EA0E57" w:rsidRPr="00496940" w:rsidRDefault="00EA0E57" w:rsidP="00105093">
            <w:pPr>
              <w:jc w:val="center"/>
              <w:rPr>
                <w:lang w:val="it-IT"/>
              </w:rPr>
            </w:pPr>
          </w:p>
          <w:p w:rsidR="00EA0E57" w:rsidRPr="00496940" w:rsidRDefault="00EA0E57" w:rsidP="00105093">
            <w:pP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4613D5">
            <w:pPr>
              <w:pStyle w:val="Paragrafoelenco"/>
              <w:numPr>
                <w:ilvl w:val="0"/>
                <w:numId w:val="206"/>
              </w:numPr>
              <w:overflowPunct/>
              <w:spacing w:before="60" w:after="60" w:line="240" w:lineRule="auto"/>
              <w:ind w:left="318" w:hanging="284"/>
              <w:textAlignment w:val="auto"/>
              <w:rPr>
                <w:rFonts w:cs="EUAlbertina"/>
                <w:bCs/>
                <w:color w:val="19161B"/>
                <w:lang w:val="it-IT" w:eastAsia="it-IT"/>
              </w:rPr>
            </w:pPr>
            <w:r w:rsidRPr="00496940">
              <w:rPr>
                <w:rFonts w:cs="EUAlbertina"/>
                <w:bCs/>
                <w:color w:val="19161B"/>
                <w:lang w:val="it-IT" w:eastAsia="it-IT"/>
              </w:rPr>
              <w:t xml:space="preserve">le tecniche di valutazione e gli input utilizzati per elaborare le valutazioni delle attività e delle passività valutate al </w:t>
            </w:r>
            <w:r w:rsidRPr="00496940">
              <w:rPr>
                <w:rFonts w:cs="EUAlbertina"/>
                <w:bCs/>
                <w:i/>
                <w:iCs/>
                <w:color w:val="19161B"/>
                <w:lang w:val="it-IT" w:eastAsia="it-IT"/>
              </w:rPr>
              <w:t xml:space="preserve">fair value </w:t>
            </w:r>
            <w:r w:rsidRPr="00496940">
              <w:rPr>
                <w:rFonts w:cs="EUAlbertina"/>
                <w:bCs/>
                <w:color w:val="19161B"/>
                <w:lang w:val="it-IT" w:eastAsia="it-IT"/>
              </w:rPr>
              <w:t xml:space="preserve">su base ricorrente o non ricorrente nel prospetto della situazione patrimoniale-finanziaria dopo la rilevazione iniziale;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4613D5">
            <w:pPr>
              <w:pStyle w:val="Paragrafoelenco"/>
              <w:numPr>
                <w:ilvl w:val="0"/>
                <w:numId w:val="206"/>
              </w:numPr>
              <w:overflowPunct/>
              <w:spacing w:before="60" w:after="60" w:line="240" w:lineRule="auto"/>
              <w:ind w:left="318" w:hanging="284"/>
              <w:textAlignment w:val="auto"/>
              <w:rPr>
                <w:rFonts w:cs="EUAlbertina"/>
                <w:bCs/>
                <w:color w:val="19161B"/>
                <w:lang w:val="it-IT" w:eastAsia="it-IT"/>
              </w:rPr>
            </w:pPr>
            <w:r w:rsidRPr="00496940">
              <w:rPr>
                <w:rFonts w:cs="EUAlbertina"/>
                <w:bCs/>
                <w:color w:val="19161B"/>
                <w:lang w:val="it-IT" w:eastAsia="it-IT"/>
              </w:rPr>
              <w:t xml:space="preserve">l’effetto sull’utile/(perdita) d’esercizio o sulle altre componenti di conto economico complessivo, delle valutazioni ricorrenti del </w:t>
            </w:r>
            <w:r w:rsidRPr="00496940">
              <w:rPr>
                <w:rFonts w:cs="EUAlbertina"/>
                <w:bCs/>
                <w:i/>
                <w:iCs/>
                <w:color w:val="19161B"/>
                <w:lang w:val="it-IT" w:eastAsia="it-IT"/>
              </w:rPr>
              <w:t xml:space="preserve">fair value </w:t>
            </w:r>
            <w:r w:rsidRPr="00496940">
              <w:rPr>
                <w:rFonts w:cs="EUAlbertina"/>
                <w:bCs/>
                <w:color w:val="19161B"/>
                <w:lang w:val="it-IT" w:eastAsia="it-IT"/>
              </w:rPr>
              <w:t>basato sull’utilizzo di significativi input non osservabili (Livello 3).</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13.92</w:t>
            </w:r>
          </w:p>
        </w:tc>
        <w:tc>
          <w:tcPr>
            <w:tcW w:w="6091" w:type="dxa"/>
            <w:tcMar>
              <w:left w:w="108" w:type="dxa"/>
            </w:tcMar>
          </w:tcPr>
          <w:p w:rsidR="00EA0E57" w:rsidRPr="00496940" w:rsidRDefault="00EA0E57" w:rsidP="00105093">
            <w:pPr>
              <w:pStyle w:val="Commentiriquadro"/>
            </w:pPr>
            <w:r w:rsidRPr="00496940">
              <w:rPr>
                <w:lang w:val="it-IT"/>
              </w:rPr>
              <w:t xml:space="preserve">Se le informazioni integrative fornite in conformità all’IFRS 13 e ad altri IFRS sono insufficienti a soddisfare le finalità di cui al paragrafo 91, un’entità deve fornire le informazioni integrative necessarie a soddisfare tali finalità. </w:t>
            </w:r>
            <w:r w:rsidRPr="00496940">
              <w:t>Per tale analisi, l’entità deve considerare quanto segue:</w:t>
            </w:r>
          </w:p>
          <w:p w:rsidR="00EA0E57" w:rsidRPr="00496940" w:rsidRDefault="00EA0E57" w:rsidP="00C82237">
            <w:pPr>
              <w:pStyle w:val="Commentiriquadro"/>
              <w:numPr>
                <w:ilvl w:val="0"/>
                <w:numId w:val="252"/>
              </w:numPr>
              <w:ind w:left="318" w:hanging="216"/>
              <w:rPr>
                <w:lang w:val="it-IT"/>
              </w:rPr>
            </w:pPr>
            <w:r w:rsidRPr="00496940">
              <w:rPr>
                <w:lang w:val="it-IT"/>
              </w:rPr>
              <w:t>il livello di dettaglio necessario per soddisfare le disposizioni informative;</w:t>
            </w:r>
          </w:p>
          <w:p w:rsidR="00EA0E57" w:rsidRPr="00496940" w:rsidRDefault="00EA0E57" w:rsidP="00C82237">
            <w:pPr>
              <w:pStyle w:val="Commentiriquadro"/>
              <w:numPr>
                <w:ilvl w:val="0"/>
                <w:numId w:val="252"/>
              </w:numPr>
              <w:ind w:left="318" w:hanging="216"/>
              <w:rPr>
                <w:lang w:val="it-IT"/>
              </w:rPr>
            </w:pPr>
            <w:r w:rsidRPr="00496940">
              <w:rPr>
                <w:lang w:val="it-IT"/>
              </w:rPr>
              <w:t xml:space="preserve">l’enfasi da riporre su ciascuna delle diverse disposizioni; </w:t>
            </w:r>
          </w:p>
          <w:p w:rsidR="00EA0E57" w:rsidRPr="00496940" w:rsidRDefault="00EA0E57" w:rsidP="00C82237">
            <w:pPr>
              <w:pStyle w:val="Commentiriquadro"/>
              <w:numPr>
                <w:ilvl w:val="0"/>
                <w:numId w:val="252"/>
              </w:numPr>
              <w:ind w:left="318" w:hanging="216"/>
              <w:rPr>
                <w:lang w:val="it-IT"/>
              </w:rPr>
            </w:pPr>
            <w:r w:rsidRPr="00496940">
              <w:rPr>
                <w:lang w:val="it-IT"/>
              </w:rPr>
              <w:t xml:space="preserve">il livello di aggregazione o disaggregazione da considerare; e </w:t>
            </w:r>
          </w:p>
          <w:p w:rsidR="00EA0E57" w:rsidRPr="00496940" w:rsidRDefault="00EA0E57" w:rsidP="00C82237">
            <w:pPr>
              <w:pStyle w:val="Commentiriquadro"/>
              <w:numPr>
                <w:ilvl w:val="0"/>
                <w:numId w:val="252"/>
              </w:numPr>
              <w:ind w:left="318" w:hanging="216"/>
              <w:rPr>
                <w:lang w:val="it-IT"/>
              </w:rPr>
            </w:pPr>
            <w:r w:rsidRPr="00496940">
              <w:rPr>
                <w:lang w:val="it-IT"/>
              </w:rPr>
              <w:t>se gli utilizzatori del bilancio necessitano di ulteriori informazioni per valutare le informazioni quantitative fornite.</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13.93</w:t>
            </w:r>
          </w:p>
        </w:tc>
        <w:tc>
          <w:tcPr>
            <w:tcW w:w="6091" w:type="dxa"/>
            <w:tcMar>
              <w:left w:w="108" w:type="dxa"/>
            </w:tcMar>
          </w:tcPr>
          <w:p w:rsidR="00EA0E57" w:rsidRPr="00496940" w:rsidRDefault="00EA0E57" w:rsidP="00EA0E57">
            <w:pPr>
              <w:overflowPunct/>
              <w:spacing w:before="60" w:after="60" w:line="240" w:lineRule="auto"/>
              <w:textAlignment w:val="auto"/>
              <w:rPr>
                <w:rFonts w:cs="EUAlbertina"/>
                <w:color w:val="19161B"/>
                <w:lang w:val="it-IT" w:eastAsia="it-IT"/>
              </w:rPr>
            </w:pPr>
            <w:r w:rsidRPr="00496940">
              <w:rPr>
                <w:rFonts w:cs="EUAlbertina"/>
                <w:color w:val="19161B"/>
                <w:lang w:val="it-IT"/>
              </w:rPr>
              <w:t xml:space="preserve">Un’entità deve fornire, come minimo, le seguenti informazioni per ciascuna classe di attività e passività (si veda punto 221 per la determinazione delle classi di attività e passività più adeguate), che nel prospetto della situazione patrimoniale- finanziaria sono valutate al </w:t>
            </w:r>
            <w:r w:rsidRPr="00496940">
              <w:rPr>
                <w:rFonts w:cs="EUAlbertina"/>
                <w:i/>
                <w:iCs/>
                <w:color w:val="19161B"/>
                <w:lang w:val="it-IT"/>
              </w:rPr>
              <w:t xml:space="preserve">fair value </w:t>
            </w:r>
            <w:r w:rsidRPr="00496940">
              <w:rPr>
                <w:rFonts w:cs="EUAlbertina"/>
                <w:color w:val="19161B"/>
                <w:lang w:val="it-IT"/>
              </w:rPr>
              <w:t>successivamente alla rilevazione iniziale:</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before="60" w:after="60" w:line="240" w:lineRule="auto"/>
              <w:ind w:left="316" w:hanging="283"/>
              <w:textAlignment w:val="auto"/>
              <w:rPr>
                <w:rFonts w:cs="EUAlbertina"/>
                <w:color w:val="19161B"/>
                <w:lang w:val="it-IT" w:eastAsia="it-IT"/>
              </w:rPr>
            </w:pPr>
            <w:r w:rsidRPr="00496940">
              <w:rPr>
                <w:rFonts w:cs="EUAlbertina"/>
                <w:color w:val="19161B"/>
                <w:lang w:val="it-IT" w:eastAsia="it-IT"/>
              </w:rPr>
              <w:t xml:space="preserve">(a)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ricorrenti e non ricorrenti, la valutazione del </w:t>
            </w:r>
            <w:r w:rsidRPr="00496940">
              <w:rPr>
                <w:rFonts w:cs="EUAlbertina"/>
                <w:i/>
                <w:iCs/>
                <w:color w:val="19161B"/>
                <w:lang w:val="it-IT" w:eastAsia="it-IT"/>
              </w:rPr>
              <w:t xml:space="preserve">fair value </w:t>
            </w:r>
            <w:r w:rsidRPr="00496940">
              <w:rPr>
                <w:rFonts w:cs="EUAlbertina"/>
                <w:color w:val="19161B"/>
                <w:lang w:val="it-IT" w:eastAsia="it-IT"/>
              </w:rPr>
              <w:t xml:space="preserve">alla data di chiusura dell’esercizio nonché, 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non ricorrenti, le motivazioni di tale valutazione; </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pStyle w:val="Commentiriquadro"/>
              <w:rPr>
                <w:lang w:val="it-IT" w:eastAsia="it-IT"/>
              </w:rPr>
            </w:pPr>
            <w:r w:rsidRPr="00496940">
              <w:rPr>
                <w:lang w:val="it-IT" w:eastAsia="it-IT"/>
              </w:rPr>
              <w:t xml:space="preserve">Le valutazioni ricorrenti del </w:t>
            </w:r>
            <w:r w:rsidRPr="00496940">
              <w:rPr>
                <w:i/>
                <w:iCs/>
                <w:lang w:val="it-IT" w:eastAsia="it-IT"/>
              </w:rPr>
              <w:t xml:space="preserve">fair value </w:t>
            </w:r>
            <w:r w:rsidRPr="00496940">
              <w:rPr>
                <w:lang w:val="it-IT" w:eastAsia="it-IT"/>
              </w:rPr>
              <w:t xml:space="preserve">di attività o passività sono quelle valutazioni che altri IFRS richiedono o permettono nel prospetto della situazione patrimoniale-finanziaria alla data di chiusura di ogni esercizio. Le valutazioni non ricorrenti del </w:t>
            </w:r>
            <w:r w:rsidRPr="00496940">
              <w:rPr>
                <w:i/>
                <w:iCs/>
                <w:lang w:val="it-IT" w:eastAsia="it-IT"/>
              </w:rPr>
              <w:t xml:space="preserve">fair value </w:t>
            </w:r>
            <w:r w:rsidRPr="00496940">
              <w:rPr>
                <w:lang w:val="it-IT" w:eastAsia="it-IT"/>
              </w:rPr>
              <w:t xml:space="preserve">delle attività o delle passività sono quelle valutazioni che altri IFRS richiedono o permettono nel prospetto della situazione patrimoniale-finanziaria in particolari circostanze (per esempio, quando un’entità valuta un’attività posseduta per la vendita al </w:t>
            </w:r>
            <w:r w:rsidRPr="00496940">
              <w:rPr>
                <w:i/>
                <w:iCs/>
                <w:lang w:val="it-IT" w:eastAsia="it-IT"/>
              </w:rPr>
              <w:t xml:space="preserve">fair value </w:t>
            </w:r>
            <w:r w:rsidRPr="00496940">
              <w:rPr>
                <w:lang w:val="it-IT" w:eastAsia="it-IT"/>
              </w:rPr>
              <w:t xml:space="preserve">al netto dei costi di vendita, in conformità all’IFRS 5 </w:t>
            </w:r>
            <w:r w:rsidRPr="00496940">
              <w:rPr>
                <w:i/>
                <w:iCs/>
                <w:lang w:val="it-IT" w:eastAsia="it-IT"/>
              </w:rPr>
              <w:t>Attività non correnti possedute per la vendita e attività operative cessate</w:t>
            </w:r>
            <w:r w:rsidRPr="00496940">
              <w:rPr>
                <w:lang w:val="it-IT" w:eastAsia="it-IT"/>
              </w:rPr>
              <w:t xml:space="preserve">, perché il </w:t>
            </w:r>
            <w:r w:rsidRPr="00496940">
              <w:rPr>
                <w:i/>
                <w:iCs/>
                <w:lang w:val="it-IT" w:eastAsia="it-IT"/>
              </w:rPr>
              <w:t xml:space="preserve">fair value </w:t>
            </w:r>
            <w:r w:rsidRPr="00496940">
              <w:rPr>
                <w:lang w:val="it-IT" w:eastAsia="it-IT"/>
              </w:rPr>
              <w:t>al netto dei costi di vendita dell’attività è inferiore al suo valore contabile).</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before="60" w:after="60" w:line="240" w:lineRule="auto"/>
              <w:ind w:left="316" w:hanging="316"/>
              <w:textAlignment w:val="auto"/>
              <w:rPr>
                <w:rFonts w:cs="EUAlbertina"/>
                <w:color w:val="19161B"/>
                <w:lang w:val="it-IT" w:eastAsia="it-IT"/>
              </w:rPr>
            </w:pPr>
            <w:r w:rsidRPr="00496940">
              <w:rPr>
                <w:rFonts w:cs="EUAlbertina"/>
                <w:color w:val="19161B"/>
                <w:lang w:val="it-IT" w:eastAsia="it-IT"/>
              </w:rPr>
              <w:t xml:space="preserve">(b)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ricorrenti e non ricorrenti, il livello della gerarchia del </w:t>
            </w:r>
            <w:r w:rsidRPr="00496940">
              <w:rPr>
                <w:rFonts w:cs="EUAlbertina"/>
                <w:i/>
                <w:iCs/>
                <w:color w:val="19161B"/>
                <w:lang w:val="it-IT" w:eastAsia="it-IT"/>
              </w:rPr>
              <w:t xml:space="preserve">fair value </w:t>
            </w:r>
            <w:r w:rsidRPr="00496940">
              <w:rPr>
                <w:rFonts w:cs="EUAlbertina"/>
                <w:color w:val="19161B"/>
                <w:lang w:val="it-IT" w:eastAsia="it-IT"/>
              </w:rPr>
              <w:t xml:space="preserve">in cui sono classificate le valutazioni del </w:t>
            </w:r>
            <w:r w:rsidRPr="00496940">
              <w:rPr>
                <w:rFonts w:cs="EUAlbertina"/>
                <w:i/>
                <w:iCs/>
                <w:color w:val="19161B"/>
                <w:lang w:val="it-IT" w:eastAsia="it-IT"/>
              </w:rPr>
              <w:t xml:space="preserve">fair value </w:t>
            </w:r>
            <w:r w:rsidRPr="00496940">
              <w:rPr>
                <w:rFonts w:cs="EUAlbertina"/>
                <w:color w:val="19161B"/>
                <w:lang w:val="it-IT" w:eastAsia="it-IT"/>
              </w:rPr>
              <w:t>nella loro interezza (Livello 1, 2 o 3);</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EA0E57">
            <w:pPr>
              <w:overflowPunct/>
              <w:spacing w:before="60" w:after="60" w:line="240" w:lineRule="auto"/>
              <w:ind w:left="316" w:hanging="316"/>
              <w:textAlignment w:val="auto"/>
              <w:rPr>
                <w:rFonts w:cs="EUAlbertina"/>
                <w:color w:val="19161B"/>
                <w:lang w:val="it-IT" w:eastAsia="it-IT"/>
              </w:rPr>
            </w:pPr>
            <w:r w:rsidRPr="00496940">
              <w:rPr>
                <w:rFonts w:cs="EUAlbertina"/>
                <w:color w:val="19161B"/>
                <w:lang w:val="it-IT" w:eastAsia="it-IT"/>
              </w:rPr>
              <w:t xml:space="preserve">(c) </w:t>
            </w:r>
            <w:r w:rsidRPr="00496940">
              <w:rPr>
                <w:rFonts w:cs="EUAlbertina"/>
                <w:color w:val="19161B"/>
                <w:lang w:val="it-IT" w:eastAsia="it-IT"/>
              </w:rPr>
              <w:tab/>
              <w:t xml:space="preserve">per attività e passività possedute alla data di chiusura dell’esercizio e valutate al </w:t>
            </w:r>
            <w:r w:rsidRPr="00496940">
              <w:rPr>
                <w:rFonts w:cs="EUAlbertina"/>
                <w:i/>
                <w:color w:val="19161B"/>
                <w:lang w:val="it-IT" w:eastAsia="it-IT"/>
              </w:rPr>
              <w:t>fair value</w:t>
            </w:r>
            <w:r w:rsidRPr="00496940">
              <w:rPr>
                <w:rFonts w:cs="EUAlbertina"/>
                <w:color w:val="19161B"/>
                <w:lang w:val="it-IT" w:eastAsia="it-IT"/>
              </w:rPr>
              <w:t xml:space="preserve"> su base ricorrente, gli importi dei trasferimenti tra il Livello 1 e il Livello 2 della gerarchia del </w:t>
            </w:r>
            <w:r w:rsidRPr="00496940">
              <w:rPr>
                <w:rFonts w:cs="EUAlbertina"/>
                <w:i/>
                <w:color w:val="19161B"/>
                <w:lang w:val="it-IT" w:eastAsia="it-IT"/>
              </w:rPr>
              <w:t>fair value</w:t>
            </w:r>
            <w:r w:rsidRPr="00496940">
              <w:rPr>
                <w:rFonts w:cs="EUAlbertina"/>
                <w:color w:val="19161B"/>
                <w:lang w:val="it-IT" w:eastAsia="it-IT"/>
              </w:rPr>
              <w:t>, le motivazioni di tali trasferimenti e la procedura adottata dall’entità per stabilire le circostanze in cui tali trasferimenti tra livelli si verificano (si veda punto 226). I trasferimenti verso ciascun livello devono essere indicati e discussi separatamente dai trasferimenti da ciascun livello;</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ind w:left="316" w:hanging="316"/>
              <w:textAlignment w:val="auto"/>
              <w:rPr>
                <w:rFonts w:cs="EUAlbertina"/>
                <w:color w:val="19161B"/>
                <w:lang w:val="it-IT" w:eastAsia="it-IT"/>
              </w:rPr>
            </w:pPr>
            <w:r w:rsidRPr="00496940">
              <w:rPr>
                <w:rFonts w:cs="EUAlbertina"/>
                <w:color w:val="19161B"/>
                <w:lang w:val="it-IT" w:eastAsia="it-IT"/>
              </w:rPr>
              <w:t xml:space="preserve">(d) </w:t>
            </w:r>
            <w:r w:rsidRPr="00496940">
              <w:rPr>
                <w:rFonts w:cs="EUAlbertina"/>
                <w:color w:val="19161B"/>
                <w:lang w:val="it-IT" w:eastAsia="it-IT"/>
              </w:rPr>
              <w:tab/>
              <w:t xml:space="preserve">per valutazione del </w:t>
            </w:r>
            <w:r w:rsidRPr="00496940">
              <w:rPr>
                <w:rFonts w:cs="EUAlbertina"/>
                <w:i/>
                <w:color w:val="19161B"/>
                <w:lang w:val="it-IT" w:eastAsia="it-IT"/>
              </w:rPr>
              <w:t>fair value</w:t>
            </w:r>
            <w:r w:rsidRPr="00496940">
              <w:rPr>
                <w:rFonts w:cs="EUAlbertina"/>
                <w:color w:val="19161B"/>
                <w:lang w:val="it-IT" w:eastAsia="it-IT"/>
              </w:rPr>
              <w:t xml:space="preserve"> ricorrenti e non ricorrenti classificate nei Livelli 2 e 3 della gerarchia del </w:t>
            </w:r>
            <w:r w:rsidRPr="00496940">
              <w:rPr>
                <w:rFonts w:cs="EUAlbertina"/>
                <w:i/>
                <w:color w:val="19161B"/>
                <w:lang w:val="it-IT" w:eastAsia="it-IT"/>
              </w:rPr>
              <w:t>fair value</w:t>
            </w:r>
            <w:r w:rsidRPr="00496940">
              <w:rPr>
                <w:rFonts w:cs="EUAlbertina"/>
                <w:color w:val="19161B"/>
                <w:lang w:val="it-IT" w:eastAsia="it-IT"/>
              </w:rPr>
              <w:t>:</w:t>
            </w:r>
          </w:p>
        </w:tc>
        <w:tc>
          <w:tcPr>
            <w:tcW w:w="568" w:type="dxa"/>
            <w:tcMar>
              <w:left w:w="85" w:type="dxa"/>
              <w:right w:w="85" w:type="dxa"/>
            </w:tcMar>
          </w:tcPr>
          <w:p w:rsidR="00EA0E57" w:rsidRPr="00496940" w:rsidRDefault="00EA0E57" w:rsidP="00105093">
            <w:pPr>
              <w:jc w:val="center"/>
              <w:rPr>
                <w:lang w:val="it-IT"/>
              </w:rPr>
            </w:pPr>
          </w:p>
          <w:p w:rsidR="00EA0E57" w:rsidRPr="00496940" w:rsidRDefault="00EA0E57" w:rsidP="00105093">
            <w:pPr>
              <w:rPr>
                <w:lang w:val="it-IT"/>
              </w:rPr>
            </w:pPr>
          </w:p>
        </w:tc>
        <w:tc>
          <w:tcPr>
            <w:tcW w:w="567" w:type="dxa"/>
            <w:tcMar>
              <w:left w:w="108" w:type="dxa"/>
            </w:tcMar>
          </w:tcPr>
          <w:p w:rsidR="00EA0E57" w:rsidRPr="00496940" w:rsidRDefault="00EA0E57" w:rsidP="00105093">
            <w:pPr>
              <w:jc w:val="center"/>
              <w:rPr>
                <w:lang w:val="it-IT"/>
              </w:rPr>
            </w:pPr>
          </w:p>
          <w:p w:rsidR="00EA0E57" w:rsidRPr="00496940" w:rsidRDefault="00EA0E57" w:rsidP="00105093">
            <w:pPr>
              <w:rPr>
                <w:lang w:val="it-IT"/>
              </w:rPr>
            </w:pPr>
          </w:p>
        </w:tc>
        <w:tc>
          <w:tcPr>
            <w:tcW w:w="715" w:type="dxa"/>
            <w:gridSpan w:val="2"/>
            <w:tcMar>
              <w:left w:w="108" w:type="dxa"/>
            </w:tcMar>
          </w:tcPr>
          <w:p w:rsidR="00EA0E57" w:rsidRPr="00496940" w:rsidRDefault="00EA0E57" w:rsidP="00105093">
            <w:pPr>
              <w:jc w:val="center"/>
              <w:rPr>
                <w:lang w:val="it-IT"/>
              </w:rPr>
            </w:pPr>
          </w:p>
          <w:p w:rsidR="00EA0E57" w:rsidRPr="00496940" w:rsidRDefault="00EA0E57" w:rsidP="00105093">
            <w:pP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4613D5">
            <w:pPr>
              <w:pStyle w:val="Paragrafoelenco"/>
              <w:numPr>
                <w:ilvl w:val="0"/>
                <w:numId w:val="206"/>
              </w:numPr>
              <w:overflowPunct/>
              <w:ind w:left="743" w:hanging="396"/>
              <w:contextualSpacing w:val="0"/>
              <w:textAlignment w:val="auto"/>
              <w:rPr>
                <w:rFonts w:cs="EUAlbertina"/>
                <w:color w:val="19161B"/>
                <w:lang w:val="it-IT" w:eastAsia="it-IT"/>
              </w:rPr>
            </w:pPr>
            <w:r w:rsidRPr="00496940">
              <w:rPr>
                <w:rFonts w:cs="EUAlbertina"/>
                <w:color w:val="19161B"/>
                <w:lang w:val="it-IT" w:eastAsia="it-IT"/>
              </w:rPr>
              <w:t xml:space="preserve">una descrizione delle tecniche di valutazione e degli input utilizzati nella valutazione del </w:t>
            </w:r>
            <w:r w:rsidRPr="00496940">
              <w:rPr>
                <w:rFonts w:cs="EUAlbertina"/>
                <w:i/>
                <w:iCs/>
                <w:color w:val="19161B"/>
                <w:lang w:val="it-IT" w:eastAsia="it-IT"/>
              </w:rPr>
              <w:t>fair value</w:t>
            </w:r>
            <w:r w:rsidRPr="00496940">
              <w:rPr>
                <w:rFonts w:cs="EUAlbertina"/>
                <w:color w:val="19161B"/>
                <w:lang w:val="it-IT" w:eastAsia="it-IT"/>
              </w:rPr>
              <w:t xml:space="preserve">.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4613D5">
            <w:pPr>
              <w:pStyle w:val="Paragrafoelenco"/>
              <w:numPr>
                <w:ilvl w:val="0"/>
                <w:numId w:val="206"/>
              </w:numPr>
              <w:overflowPunct/>
              <w:ind w:left="743" w:hanging="396"/>
              <w:contextualSpacing w:val="0"/>
              <w:textAlignment w:val="auto"/>
              <w:rPr>
                <w:rFonts w:cs="EUAlbertina"/>
                <w:color w:val="19161B"/>
                <w:lang w:val="it-IT" w:eastAsia="it-IT"/>
              </w:rPr>
            </w:pPr>
            <w:r w:rsidRPr="00496940">
              <w:rPr>
                <w:rFonts w:cs="EUAlbertina"/>
                <w:color w:val="19161B"/>
                <w:lang w:val="it-IT" w:eastAsia="it-IT"/>
              </w:rPr>
              <w:t xml:space="preserve">se è intervenuto un cambiamento nella tecnica di valutazione (per esempio, dal metodo basato sulla valutazione di mercato si è passati al metodo reddituale o viene utilizzata un’ulteriore tecnica di valutazione), l’entità deve indicare tale cambiamento e descriverne le motivazioni.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4613D5">
            <w:pPr>
              <w:pStyle w:val="Paragrafoelenco"/>
              <w:numPr>
                <w:ilvl w:val="0"/>
                <w:numId w:val="206"/>
              </w:numPr>
              <w:overflowPunct/>
              <w:ind w:left="743" w:hanging="396"/>
              <w:textAlignment w:val="auto"/>
              <w:rPr>
                <w:rFonts w:cs="EUAlbertina"/>
                <w:color w:val="19161B"/>
                <w:lang w:val="it-IT" w:eastAsia="it-IT"/>
              </w:rPr>
            </w:pPr>
            <w:r w:rsidRPr="00496940">
              <w:rPr>
                <w:rFonts w:cs="EUAlbertina"/>
                <w:color w:val="19161B"/>
                <w:lang w:val="it-IT" w:eastAsia="it-IT"/>
              </w:rPr>
              <w:t xml:space="preserve">per le valutazioni dei </w:t>
            </w:r>
            <w:r w:rsidRPr="00496940">
              <w:rPr>
                <w:rFonts w:cs="EUAlbertina"/>
                <w:i/>
                <w:iCs/>
                <w:color w:val="19161B"/>
                <w:lang w:val="it-IT" w:eastAsia="it-IT"/>
              </w:rPr>
              <w:t xml:space="preserve">fair value </w:t>
            </w:r>
            <w:r w:rsidRPr="00496940">
              <w:rPr>
                <w:rFonts w:cs="EUAlbertina"/>
                <w:color w:val="19161B"/>
                <w:lang w:val="it-IT" w:eastAsia="it-IT"/>
              </w:rPr>
              <w:t xml:space="preserve">classificati nel Livello 3 della gerarchia del </w:t>
            </w:r>
            <w:r w:rsidRPr="00496940">
              <w:rPr>
                <w:rFonts w:cs="EUAlbertina"/>
                <w:i/>
                <w:iCs/>
                <w:color w:val="19161B"/>
                <w:lang w:val="it-IT" w:eastAsia="it-IT"/>
              </w:rPr>
              <w:t>fair value</w:t>
            </w:r>
            <w:r w:rsidRPr="00496940">
              <w:rPr>
                <w:rFonts w:cs="EUAlbertina"/>
                <w:color w:val="19161B"/>
                <w:lang w:val="it-IT" w:eastAsia="it-IT"/>
              </w:rPr>
              <w:t xml:space="preserve">, l’entità deve fornire informazioni quantitative sugli input non osservabili che sono significativi utilizzati nella valutazione del </w:t>
            </w:r>
            <w:r w:rsidRPr="00496940">
              <w:rPr>
                <w:rFonts w:cs="EUAlbertina"/>
                <w:i/>
                <w:iCs/>
                <w:color w:val="19161B"/>
                <w:lang w:val="it-IT" w:eastAsia="it-IT"/>
              </w:rPr>
              <w:t>fair value</w:t>
            </w:r>
            <w:r w:rsidRPr="00496940">
              <w:rPr>
                <w:rFonts w:cs="EUAlbertina"/>
                <w:color w:val="19161B"/>
                <w:lang w:val="it-IT" w:eastAsia="it-IT"/>
              </w:rPr>
              <w:t xml:space="preserve">.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13.93(d)</w:t>
            </w:r>
          </w:p>
        </w:tc>
        <w:tc>
          <w:tcPr>
            <w:tcW w:w="6091" w:type="dxa"/>
            <w:tcMar>
              <w:left w:w="108" w:type="dxa"/>
            </w:tcMar>
          </w:tcPr>
          <w:p w:rsidR="00EA0E57" w:rsidRPr="00496940" w:rsidRDefault="00EA0E57" w:rsidP="00105093">
            <w:pPr>
              <w:pStyle w:val="Commentiriquadro"/>
              <w:rPr>
                <w:lang w:val="it-IT"/>
              </w:rPr>
            </w:pPr>
            <w:r w:rsidRPr="00496940">
              <w:rPr>
                <w:lang w:val="it-IT"/>
              </w:rPr>
              <w:t xml:space="preserve">Un’entità non è tenuta a elaborare informazioni quantitative per uniformarsi alla presente disposizione informativa se, nel valutare il </w:t>
            </w:r>
            <w:r w:rsidRPr="00496940">
              <w:rPr>
                <w:i/>
                <w:lang w:val="it-IT"/>
              </w:rPr>
              <w:t>fair value</w:t>
            </w:r>
            <w:r w:rsidRPr="00496940">
              <w:rPr>
                <w:lang w:val="it-IT"/>
              </w:rPr>
              <w:t>, non elabora input non osservabili di carattere quantitativo (per esempio, quando un’entità utilizza prezzi tratti da operazioni precedenti o informazioni sulla determinazione del prezzo fornite da terzi senza apportare ulteriori rettifiche). Tuttavia, nel fornire tale informativa, un’entità non può ignorare gli input non osservabili di carattere quantitativo che sono significativi per la valutazione del fair value e di cui essa dispone in maniera ragionevole.</w:t>
            </w:r>
          </w:p>
        </w:tc>
        <w:tc>
          <w:tcPr>
            <w:tcW w:w="568" w:type="dxa"/>
            <w:tcMar>
              <w:left w:w="85" w:type="dxa"/>
              <w:right w:w="85" w:type="dxa"/>
            </w:tcMar>
          </w:tcPr>
          <w:p w:rsidR="00EA0E57" w:rsidRPr="00496940" w:rsidRDefault="00EA0E57" w:rsidP="00105093">
            <w:pPr>
              <w:jc w:val="center"/>
              <w:rPr>
                <w:lang w:val="it-IT"/>
              </w:rPr>
            </w:pPr>
          </w:p>
        </w:tc>
        <w:tc>
          <w:tcPr>
            <w:tcW w:w="567" w:type="dxa"/>
            <w:tcMar>
              <w:left w:w="108" w:type="dxa"/>
            </w:tcMar>
          </w:tcPr>
          <w:p w:rsidR="00EA0E57" w:rsidRPr="00496940" w:rsidRDefault="00EA0E57" w:rsidP="00105093">
            <w:pPr>
              <w:jc w:val="center"/>
              <w:rPr>
                <w:lang w:val="it-IT"/>
              </w:rPr>
            </w:pPr>
          </w:p>
        </w:tc>
        <w:tc>
          <w:tcPr>
            <w:tcW w:w="715" w:type="dxa"/>
            <w:gridSpan w:val="2"/>
            <w:tcMar>
              <w:left w:w="108" w:type="dxa"/>
            </w:tcMa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before="60" w:after="0"/>
              <w:ind w:left="318" w:hanging="318"/>
              <w:textAlignment w:val="auto"/>
              <w:rPr>
                <w:rFonts w:cs="EUAlbertina"/>
                <w:color w:val="19161B"/>
                <w:lang w:val="it-IT" w:eastAsia="it-IT"/>
              </w:rPr>
            </w:pPr>
            <w:r w:rsidRPr="00496940">
              <w:rPr>
                <w:rFonts w:cs="EUAlbertina"/>
                <w:color w:val="19161B"/>
                <w:lang w:val="it-IT" w:eastAsia="it-IT"/>
              </w:rPr>
              <w:t xml:space="preserve">e)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ricorrenti, classificate nel Livello 3 della gerarchia del </w:t>
            </w:r>
            <w:r w:rsidRPr="00496940">
              <w:rPr>
                <w:rFonts w:cs="EUAlbertina"/>
                <w:i/>
                <w:iCs/>
                <w:color w:val="19161B"/>
                <w:lang w:val="it-IT" w:eastAsia="it-IT"/>
              </w:rPr>
              <w:t>fair value</w:t>
            </w:r>
            <w:r w:rsidRPr="00496940">
              <w:rPr>
                <w:rFonts w:cs="EUAlbertina"/>
                <w:color w:val="19161B"/>
                <w:lang w:val="it-IT" w:eastAsia="it-IT"/>
              </w:rPr>
              <w:t xml:space="preserve">, una riconciliazione dei saldi di apertura e di chiusura, indicando separatamente i cambiamenti intervenuti nell’esercizio e attribuibili a: </w:t>
            </w:r>
          </w:p>
        </w:tc>
        <w:tc>
          <w:tcPr>
            <w:tcW w:w="568" w:type="dxa"/>
            <w:tcMar>
              <w:left w:w="85" w:type="dxa"/>
              <w:right w:w="85" w:type="dxa"/>
            </w:tcMar>
          </w:tcPr>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rPr>
                <w:lang w:val="it-IT"/>
              </w:rPr>
            </w:pPr>
          </w:p>
        </w:tc>
        <w:tc>
          <w:tcPr>
            <w:tcW w:w="567" w:type="dxa"/>
            <w:tcMar>
              <w:left w:w="108" w:type="dxa"/>
            </w:tcMar>
          </w:tcPr>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rPr>
                <w:lang w:val="it-IT"/>
              </w:rPr>
            </w:pPr>
          </w:p>
        </w:tc>
        <w:tc>
          <w:tcPr>
            <w:tcW w:w="715" w:type="dxa"/>
            <w:gridSpan w:val="2"/>
            <w:tcMar>
              <w:left w:w="108" w:type="dxa"/>
            </w:tcMar>
          </w:tcPr>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ind w:left="601" w:hanging="283"/>
              <w:textAlignment w:val="auto"/>
              <w:rPr>
                <w:rFonts w:cs="EUAlbertina"/>
                <w:color w:val="19161B"/>
                <w:lang w:val="it-IT" w:eastAsia="it-IT"/>
              </w:rPr>
            </w:pPr>
            <w:r w:rsidRPr="00496940">
              <w:rPr>
                <w:rFonts w:cs="EUAlbertina"/>
                <w:color w:val="19161B"/>
                <w:lang w:val="it-IT" w:eastAsia="it-IT"/>
              </w:rPr>
              <w:t xml:space="preserve">(i) </w:t>
            </w:r>
            <w:r w:rsidRPr="00496940">
              <w:rPr>
                <w:rFonts w:cs="EUAlbertina"/>
                <w:color w:val="19161B"/>
                <w:lang w:val="it-IT" w:eastAsia="it-IT"/>
              </w:rPr>
              <w:tab/>
              <w:t xml:space="preserve">utili o perdite totali rilevati nell’utile/(perdita) di esercizio, e la relativa voce (o le voci) in cui tali utili o perdite sono stati rilevati;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ind w:left="601" w:hanging="283"/>
              <w:textAlignment w:val="auto"/>
              <w:rPr>
                <w:rFonts w:cs="EUAlbertina"/>
                <w:color w:val="19161B"/>
                <w:lang w:val="it-IT" w:eastAsia="it-IT"/>
              </w:rPr>
            </w:pPr>
            <w:r w:rsidRPr="00496940">
              <w:rPr>
                <w:rFonts w:cs="EUAlbertina"/>
                <w:color w:val="19161B"/>
                <w:lang w:val="it-IT" w:eastAsia="it-IT"/>
              </w:rPr>
              <w:t xml:space="preserve">(ii) </w:t>
            </w:r>
            <w:r w:rsidRPr="00496940">
              <w:rPr>
                <w:rFonts w:cs="EUAlbertina"/>
                <w:color w:val="19161B"/>
                <w:lang w:val="it-IT" w:eastAsia="it-IT"/>
              </w:rPr>
              <w:tab/>
              <w:t xml:space="preserve">utili o perdite totali dell’esercizio rilevati nelle altre componenti di conto economico complessivo, e la relativa voce (o le voci) in cui tali utili o perdite sono stati rilevati;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ind w:left="601" w:hanging="283"/>
              <w:textAlignment w:val="auto"/>
              <w:rPr>
                <w:rFonts w:cs="EUAlbertina"/>
                <w:color w:val="19161B"/>
                <w:lang w:val="it-IT" w:eastAsia="it-IT"/>
              </w:rPr>
            </w:pPr>
            <w:r w:rsidRPr="00496940">
              <w:rPr>
                <w:rFonts w:cs="EUAlbertina"/>
                <w:color w:val="19161B"/>
                <w:lang w:val="it-IT" w:eastAsia="it-IT"/>
              </w:rPr>
              <w:t xml:space="preserve">(iii) </w:t>
            </w:r>
            <w:r w:rsidRPr="00496940">
              <w:rPr>
                <w:rFonts w:cs="EUAlbertina"/>
                <w:color w:val="19161B"/>
                <w:lang w:val="it-IT" w:eastAsia="it-IT"/>
              </w:rPr>
              <w:tab/>
              <w:t xml:space="preserve">acquisti, vendite, emissioni ed estinzioni (ciascuna di tali tipologie di cambiamenti deve essere indicata separatamente);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EA0E57">
            <w:pPr>
              <w:overflowPunct/>
              <w:ind w:left="601" w:hanging="283"/>
              <w:textAlignment w:val="auto"/>
              <w:rPr>
                <w:rFonts w:cs="EUAlbertina"/>
                <w:color w:val="19161B"/>
                <w:lang w:val="it-IT" w:eastAsia="it-IT"/>
              </w:rPr>
            </w:pPr>
            <w:r w:rsidRPr="00496940">
              <w:rPr>
                <w:rFonts w:cs="EUAlbertina"/>
                <w:color w:val="19161B"/>
                <w:lang w:val="it-IT" w:eastAsia="it-IT"/>
              </w:rPr>
              <w:t xml:space="preserve">(iv) gli importi dei trasferimenti nel Livello 3 della gerarchia del </w:t>
            </w:r>
            <w:r w:rsidRPr="00496940">
              <w:rPr>
                <w:rFonts w:cs="EUAlbertina"/>
                <w:i/>
                <w:color w:val="19161B"/>
                <w:lang w:val="it-IT" w:eastAsia="it-IT"/>
              </w:rPr>
              <w:t>fair value</w:t>
            </w:r>
            <w:r w:rsidRPr="00496940">
              <w:rPr>
                <w:rFonts w:cs="EUAlbertina"/>
                <w:color w:val="19161B"/>
                <w:lang w:val="it-IT" w:eastAsia="it-IT"/>
              </w:rPr>
              <w:t xml:space="preserve"> o fuori dallo stesso, le motivazioni di tali trasferimenti e i principi adottati dall’entità per stabilire quando si verificano i trasferimenti tra i livelli (si veda punto 185). I trasferimenti nel Livello 3 devono essere indicati e discussi separatamente dai trasferimenti fuori dal Livello 3;</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before="60" w:after="60"/>
              <w:ind w:left="318" w:hanging="318"/>
              <w:textAlignment w:val="auto"/>
              <w:rPr>
                <w:rFonts w:cs="EUAlbertina"/>
                <w:color w:val="19161B"/>
                <w:lang w:val="it-IT" w:eastAsia="it-IT"/>
              </w:rPr>
            </w:pPr>
            <w:r w:rsidRPr="00496940">
              <w:rPr>
                <w:rFonts w:cs="EUAlbertina"/>
                <w:color w:val="19161B"/>
                <w:lang w:val="it-IT" w:eastAsia="it-IT"/>
              </w:rPr>
              <w:t xml:space="preserve">(f)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ricorrenti classificate nel Livello 3 della gerarchia del </w:t>
            </w:r>
            <w:r w:rsidRPr="00496940">
              <w:rPr>
                <w:rFonts w:cs="EUAlbertina"/>
                <w:i/>
                <w:iCs/>
                <w:color w:val="19161B"/>
                <w:lang w:val="it-IT" w:eastAsia="it-IT"/>
              </w:rPr>
              <w:t>fair value</w:t>
            </w:r>
            <w:r w:rsidRPr="00496940">
              <w:rPr>
                <w:rFonts w:cs="EUAlbertina"/>
                <w:color w:val="19161B"/>
                <w:lang w:val="it-IT" w:eastAsia="it-IT"/>
              </w:rPr>
              <w:t>, l’ammontare degli utili o delle perdite totali per l’esercizio di cui al punto (e)(i) incluso nell’utile/(perdita) d’esercizio attribuibile al cambiamento intervenuto negli utili o nelle perdite non realizzati relativamente alle attività e passività possedute alla data di chiusura dell’esercizio, e la relativa voce (o le voci) in cui sono rilevati tali utili o perdite non realizzati;</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before="60" w:after="60"/>
              <w:ind w:left="318" w:hanging="318"/>
              <w:textAlignment w:val="auto"/>
              <w:rPr>
                <w:rFonts w:cs="EUAlbertina"/>
                <w:color w:val="19161B"/>
                <w:lang w:val="it-IT" w:eastAsia="it-IT"/>
              </w:rPr>
            </w:pPr>
            <w:r w:rsidRPr="00496940">
              <w:rPr>
                <w:rFonts w:cs="EUAlbertina"/>
                <w:color w:val="19161B"/>
                <w:lang w:val="it-IT" w:eastAsia="it-IT"/>
              </w:rPr>
              <w:t xml:space="preserve">(g)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ricorrenti e non ricorrenti classificate nel Livello 3 della gerarchia del </w:t>
            </w:r>
            <w:r w:rsidRPr="00496940">
              <w:rPr>
                <w:rFonts w:cs="EUAlbertina"/>
                <w:i/>
                <w:iCs/>
                <w:color w:val="19161B"/>
                <w:lang w:val="it-IT" w:eastAsia="it-IT"/>
              </w:rPr>
              <w:t>fair value</w:t>
            </w:r>
            <w:r w:rsidRPr="00496940">
              <w:rPr>
                <w:rFonts w:cs="EUAlbertina"/>
                <w:color w:val="19161B"/>
                <w:lang w:val="it-IT" w:eastAsia="it-IT"/>
              </w:rPr>
              <w:t xml:space="preserve">, una descrizione dei processi di valutazione utilizzati dall’entità (incluso, per esempio, come l’entità definisce i propri criteri e le procedure di valutazione e come analizza i cambiamenti intervenuti nelle valutazioni del </w:t>
            </w:r>
            <w:r w:rsidRPr="00496940">
              <w:rPr>
                <w:rFonts w:cs="EUAlbertina"/>
                <w:i/>
                <w:iCs/>
                <w:color w:val="19161B"/>
                <w:lang w:val="it-IT" w:eastAsia="it-IT"/>
              </w:rPr>
              <w:t xml:space="preserve">fair value </w:t>
            </w:r>
            <w:r w:rsidRPr="00496940">
              <w:rPr>
                <w:rFonts w:cs="EUAlbertina"/>
                <w:color w:val="19161B"/>
                <w:lang w:val="it-IT" w:eastAsia="it-IT"/>
              </w:rPr>
              <w:t>tra i vari esercizi);</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EA0E5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ind w:left="318" w:hanging="318"/>
              <w:textAlignment w:val="auto"/>
              <w:rPr>
                <w:rFonts w:cs="EUAlbertina"/>
                <w:color w:val="19161B"/>
                <w:lang w:val="it-IT" w:eastAsia="it-IT"/>
              </w:rPr>
            </w:pPr>
            <w:r w:rsidRPr="00496940">
              <w:rPr>
                <w:rFonts w:cs="EUAlbertina"/>
                <w:color w:val="19161B"/>
                <w:lang w:val="it-IT" w:eastAsia="it-IT"/>
              </w:rPr>
              <w:t xml:space="preserve">(h)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 xml:space="preserve">ricorrenti classificate nel Livello 3 della gerarchia del </w:t>
            </w:r>
            <w:r w:rsidRPr="00496940">
              <w:rPr>
                <w:rFonts w:cs="EUAlbertina"/>
                <w:i/>
                <w:iCs/>
                <w:color w:val="19161B"/>
                <w:lang w:val="it-IT" w:eastAsia="it-IT"/>
              </w:rPr>
              <w:t>fair value</w:t>
            </w:r>
            <w:r w:rsidRPr="00496940">
              <w:rPr>
                <w:rFonts w:cs="EUAlbertina"/>
                <w:color w:val="19161B"/>
                <w:lang w:val="it-IT" w:eastAsia="it-IT"/>
              </w:rPr>
              <w:t xml:space="preserve">: </w:t>
            </w:r>
          </w:p>
        </w:tc>
        <w:tc>
          <w:tcPr>
            <w:tcW w:w="568" w:type="dxa"/>
            <w:tcMar>
              <w:left w:w="85" w:type="dxa"/>
              <w:right w:w="85" w:type="dxa"/>
            </w:tcMar>
            <w:vAlign w:val="center"/>
          </w:tcPr>
          <w:p w:rsidR="00EA0E57" w:rsidRPr="00496940" w:rsidRDefault="00EA0E57" w:rsidP="00EA0E57">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EA0E57">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EA0E57">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spacing w:before="0" w:line="220" w:lineRule="exact"/>
              <w:rPr>
                <w:lang w:val="it-IT"/>
              </w:rPr>
            </w:pPr>
          </w:p>
        </w:tc>
        <w:tc>
          <w:tcPr>
            <w:tcW w:w="992" w:type="dxa"/>
          </w:tcPr>
          <w:p w:rsidR="00EA0E57" w:rsidRPr="00496940" w:rsidRDefault="00EA0E57" w:rsidP="00105093">
            <w:pPr>
              <w:pStyle w:val="IAS"/>
              <w:spacing w:before="0" w:line="220" w:lineRule="exact"/>
              <w:rPr>
                <w:lang w:val="it-IT"/>
              </w:rPr>
            </w:pPr>
          </w:p>
        </w:tc>
        <w:tc>
          <w:tcPr>
            <w:tcW w:w="710" w:type="dxa"/>
            <w:tcMar>
              <w:left w:w="108" w:type="dxa"/>
              <w:right w:w="0" w:type="dxa"/>
            </w:tcMar>
          </w:tcPr>
          <w:p w:rsidR="00EA0E57" w:rsidRPr="00496940" w:rsidRDefault="00EA0E57" w:rsidP="00E645B2">
            <w:pPr>
              <w:pStyle w:val="IAS"/>
              <w:spacing w:before="0" w:line="220" w:lineRule="exact"/>
              <w:ind w:left="-57"/>
              <w:jc w:val="left"/>
              <w:rPr>
                <w:lang w:val="it-IT"/>
              </w:rPr>
            </w:pPr>
          </w:p>
        </w:tc>
        <w:tc>
          <w:tcPr>
            <w:tcW w:w="6091" w:type="dxa"/>
            <w:tcMar>
              <w:left w:w="108" w:type="dxa"/>
            </w:tcMar>
          </w:tcPr>
          <w:p w:rsidR="00EA0E57" w:rsidRPr="00496940" w:rsidRDefault="00EA0E57" w:rsidP="00105093">
            <w:pPr>
              <w:overflowPunct/>
              <w:spacing w:before="0"/>
              <w:ind w:left="602" w:hanging="284"/>
              <w:textAlignment w:val="auto"/>
              <w:rPr>
                <w:rFonts w:cs="EUAlbertina"/>
                <w:color w:val="19161B"/>
                <w:lang w:val="it-IT" w:eastAsia="it-IT"/>
              </w:rPr>
            </w:pPr>
            <w:r w:rsidRPr="00496940">
              <w:rPr>
                <w:rFonts w:cs="EUAlbertina"/>
                <w:color w:val="19161B"/>
                <w:lang w:val="it-IT" w:eastAsia="it-IT"/>
              </w:rPr>
              <w:t>(</w:t>
            </w:r>
            <w:r w:rsidRPr="00496940">
              <w:rPr>
                <w:rFonts w:cs="EUAlbertina"/>
                <w:i/>
                <w:color w:val="19161B"/>
                <w:lang w:val="it-IT" w:eastAsia="it-IT"/>
              </w:rPr>
              <w:t>i)</w:t>
            </w:r>
            <w:r w:rsidRPr="00496940">
              <w:rPr>
                <w:rFonts w:cs="EUAlbertina"/>
                <w:color w:val="19161B"/>
                <w:lang w:val="it-IT" w:eastAsia="it-IT"/>
              </w:rPr>
              <w:t xml:space="preserve"> </w:t>
            </w:r>
            <w:r w:rsidRPr="00496940">
              <w:rPr>
                <w:rFonts w:cs="EUAlbertina"/>
                <w:color w:val="19161B"/>
                <w:lang w:val="it-IT" w:eastAsia="it-IT"/>
              </w:rPr>
              <w:tab/>
              <w:t xml:space="preserve">per tutte le valutazioni suddette, una descrizione narrativa della sensibilità della valutazione del </w:t>
            </w:r>
            <w:r w:rsidRPr="00496940">
              <w:rPr>
                <w:rFonts w:cs="EUAlbertina"/>
                <w:i/>
                <w:iCs/>
                <w:color w:val="19161B"/>
                <w:lang w:val="it-IT" w:eastAsia="it-IT"/>
              </w:rPr>
              <w:t xml:space="preserve">fair value </w:t>
            </w:r>
            <w:r w:rsidRPr="00496940">
              <w:rPr>
                <w:rFonts w:cs="EUAlbertina"/>
                <w:color w:val="19161B"/>
                <w:lang w:val="it-IT" w:eastAsia="it-IT"/>
              </w:rPr>
              <w:t xml:space="preserve">ai cambiamenti che intervengono negli input non osservabili, qualora un cambiamento di tali input, che determini un importo diverso, potrebbe comportare una valutazione del </w:t>
            </w:r>
            <w:r w:rsidRPr="00496940">
              <w:rPr>
                <w:rFonts w:cs="EUAlbertina"/>
                <w:i/>
                <w:iCs/>
                <w:color w:val="19161B"/>
                <w:lang w:val="it-IT" w:eastAsia="it-IT"/>
              </w:rPr>
              <w:t xml:space="preserve">fair value </w:t>
            </w:r>
            <w:r w:rsidRPr="00496940">
              <w:rPr>
                <w:rFonts w:cs="EUAlbertina"/>
                <w:color w:val="19161B"/>
                <w:lang w:val="it-IT" w:eastAsia="it-IT"/>
              </w:rPr>
              <w:t xml:space="preserve">notevolmente superiore o inferiore; se sono presenti interrelazioni tra tali input e altri input non osservabili utilizzati nella valutazione del </w:t>
            </w:r>
            <w:r w:rsidRPr="00496940">
              <w:rPr>
                <w:rFonts w:cs="EUAlbertina"/>
                <w:i/>
                <w:iCs/>
                <w:color w:val="19161B"/>
                <w:lang w:val="it-IT" w:eastAsia="it-IT"/>
              </w:rPr>
              <w:t>fair value</w:t>
            </w:r>
            <w:r w:rsidRPr="00496940">
              <w:rPr>
                <w:rFonts w:cs="EUAlbertina"/>
                <w:color w:val="19161B"/>
                <w:lang w:val="it-IT" w:eastAsia="it-IT"/>
              </w:rPr>
              <w:t xml:space="preserve">, un’entità deve anche fornire una descrizione di tali interrelazioni e del modo in cui esse potrebbero amplificare o attenuare l’effetto dei cambiamenti negli input non osservabili sulla valutazione del </w:t>
            </w:r>
            <w:r w:rsidRPr="00496940">
              <w:rPr>
                <w:rFonts w:cs="EUAlbertina"/>
                <w:i/>
                <w:iCs/>
                <w:color w:val="19161B"/>
                <w:lang w:val="it-IT" w:eastAsia="it-IT"/>
              </w:rPr>
              <w:t>fair value</w:t>
            </w:r>
            <w:r w:rsidRPr="00496940">
              <w:rPr>
                <w:rFonts w:cs="EUAlbertina"/>
                <w:color w:val="19161B"/>
                <w:lang w:val="it-IT" w:eastAsia="it-IT"/>
              </w:rPr>
              <w:t xml:space="preserve">. Per uniformarsi a tale disposizione informativa, la descrizione narrativa della sensibilità ai cambiamenti negli input non osservabili deve includere almeno quelli non osservabili indicati in conformità al punto (d); </w:t>
            </w:r>
          </w:p>
        </w:tc>
        <w:tc>
          <w:tcPr>
            <w:tcW w:w="568" w:type="dxa"/>
            <w:tcMar>
              <w:left w:w="85" w:type="dxa"/>
              <w:right w:w="85" w:type="dxa"/>
            </w:tcMar>
            <w:vAlign w:val="center"/>
          </w:tcPr>
          <w:p w:rsidR="00EA0E57" w:rsidRPr="00496940" w:rsidRDefault="00EA0E57" w:rsidP="00105093">
            <w:pPr>
              <w:spacing w:before="0"/>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spacing w:before="0"/>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spacing w:before="0"/>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line="240" w:lineRule="auto"/>
              <w:ind w:left="599" w:hanging="284"/>
              <w:textAlignment w:val="auto"/>
              <w:rPr>
                <w:rFonts w:cs="EUAlbertina"/>
                <w:color w:val="19161B"/>
                <w:lang w:val="it-IT" w:eastAsia="it-IT"/>
              </w:rPr>
            </w:pPr>
            <w:r w:rsidRPr="00496940">
              <w:rPr>
                <w:rFonts w:cs="EUAlbertina"/>
                <w:i/>
                <w:color w:val="19161B"/>
                <w:lang w:val="it-IT" w:eastAsia="it-IT"/>
              </w:rPr>
              <w:t>(ii)</w:t>
            </w:r>
            <w:r w:rsidRPr="00496940">
              <w:rPr>
                <w:rFonts w:cs="EUAlbertina"/>
                <w:color w:val="19161B"/>
                <w:lang w:val="it-IT" w:eastAsia="it-IT"/>
              </w:rPr>
              <w:t xml:space="preserve"> per le attività e le passività finanziarie, se il cambiamento di uno o più input non osservabili apportato per riflettere assunzioni alternative ragionevolmente possibili modificherebbe significativamente il </w:t>
            </w:r>
            <w:r w:rsidRPr="00496940">
              <w:rPr>
                <w:rFonts w:cs="EUAlbertina"/>
                <w:i/>
                <w:color w:val="19161B"/>
                <w:lang w:val="it-IT" w:eastAsia="it-IT"/>
              </w:rPr>
              <w:t>fair value</w:t>
            </w:r>
            <w:r w:rsidRPr="00496940">
              <w:rPr>
                <w:rFonts w:cs="EUAlbertina"/>
                <w:color w:val="19161B"/>
                <w:lang w:val="it-IT" w:eastAsia="it-IT"/>
              </w:rPr>
              <w:t xml:space="preserve">, un’entità deve indicare tale fatto e fornire informazioni sull’effetto di tali cambiamenti. L’entità deve indicare come è stato calcolato l’effetto di un cambiamento apportato per riflettere un’assunzione alternativa ragionevolmente possibile. A tale scopo, la rilevanza deve essere valutata facendo riferimento all’utile/(perdita) d’esercizio e alle attività o passività totali o, nel caso in cui le variazioni del </w:t>
            </w:r>
            <w:r w:rsidRPr="00496940">
              <w:rPr>
                <w:rFonts w:cs="EUAlbertina"/>
                <w:i/>
                <w:color w:val="19161B"/>
                <w:lang w:val="it-IT" w:eastAsia="it-IT"/>
              </w:rPr>
              <w:t>fair value</w:t>
            </w:r>
            <w:r w:rsidRPr="00496940">
              <w:rPr>
                <w:rFonts w:cs="EUAlbertina"/>
                <w:color w:val="19161B"/>
                <w:lang w:val="it-IT" w:eastAsia="it-IT"/>
              </w:rPr>
              <w:t xml:space="preserve"> siano rilevate nelle altre componenti di conto economico complessivo, al patrimonio netto complessivo;</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105093">
            <w:pPr>
              <w:overflowPunct/>
              <w:spacing w:before="60" w:after="60" w:line="240" w:lineRule="auto"/>
              <w:ind w:left="316" w:hanging="316"/>
              <w:textAlignment w:val="auto"/>
              <w:rPr>
                <w:rFonts w:cs="EUAlbertina"/>
                <w:color w:val="19161B"/>
                <w:lang w:val="it-IT" w:eastAsia="it-IT"/>
              </w:rPr>
            </w:pPr>
            <w:r w:rsidRPr="00496940">
              <w:rPr>
                <w:rFonts w:cs="EUAlbertina"/>
                <w:color w:val="19161B"/>
                <w:lang w:val="it-IT" w:eastAsia="it-IT"/>
              </w:rPr>
              <w:t xml:space="preserve">(i) </w:t>
            </w:r>
            <w:r w:rsidRPr="00496940">
              <w:rPr>
                <w:rFonts w:cs="EUAlbertina"/>
                <w:color w:val="19161B"/>
                <w:lang w:val="it-IT" w:eastAsia="it-IT"/>
              </w:rPr>
              <w:tab/>
              <w:t xml:space="preserve">per le valutazioni del </w:t>
            </w:r>
            <w:r w:rsidRPr="00496940">
              <w:rPr>
                <w:rFonts w:cs="EUAlbertina"/>
                <w:i/>
                <w:iCs/>
                <w:color w:val="19161B"/>
                <w:lang w:val="it-IT" w:eastAsia="it-IT"/>
              </w:rPr>
              <w:t xml:space="preserve">fair value </w:t>
            </w:r>
            <w:r w:rsidRPr="00496940">
              <w:rPr>
                <w:rFonts w:cs="EUAlbertina"/>
                <w:color w:val="19161B"/>
                <w:lang w:val="it-IT" w:eastAsia="it-IT"/>
              </w:rPr>
              <w:t>ricorrenti e non ricorrenti, se il massimo e miglior (“highest and best use”) utilizzo di un’attività non finanziaria differisce dal suo utilizzo corrente, un’entità deve indicare tale fatto e il motivo per cui l’attività non finanziaria viene utilizzata in modo diverso dal suo massimo e miglior utilizzo.</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13.95</w:t>
            </w:r>
          </w:p>
        </w:tc>
        <w:tc>
          <w:tcPr>
            <w:tcW w:w="6091" w:type="dxa"/>
            <w:tcMar>
              <w:left w:w="108" w:type="dxa"/>
            </w:tcMar>
          </w:tcPr>
          <w:p w:rsidR="00EA0E57" w:rsidRPr="00496940" w:rsidRDefault="00EA0E57" w:rsidP="00105093">
            <w:pPr>
              <w:overflowPunct/>
              <w:spacing w:before="60" w:after="60" w:line="240" w:lineRule="auto"/>
              <w:textAlignment w:val="auto"/>
              <w:rPr>
                <w:rFonts w:cs="EUAlbertina"/>
                <w:color w:val="19161B"/>
                <w:lang w:val="it-IT" w:eastAsia="it-IT"/>
              </w:rPr>
            </w:pPr>
            <w:r w:rsidRPr="00496940">
              <w:rPr>
                <w:rFonts w:cs="EUAlbertina"/>
                <w:color w:val="19161B"/>
                <w:lang w:val="it-IT" w:eastAsia="it-IT"/>
              </w:rPr>
              <w:t xml:space="preserve">Un’entità deve indicare i principi adottati per stabilire quando si verificano i trasferimenti tra i livelli della gerarchia del </w:t>
            </w:r>
            <w:r w:rsidRPr="00496940">
              <w:rPr>
                <w:rFonts w:cs="EUAlbertina"/>
                <w:i/>
                <w:iCs/>
                <w:color w:val="19161B"/>
                <w:lang w:val="it-IT" w:eastAsia="it-IT"/>
              </w:rPr>
              <w:t>fair value</w:t>
            </w:r>
            <w:r w:rsidRPr="00496940">
              <w:rPr>
                <w:rFonts w:cs="EUAlbertina"/>
                <w:color w:val="19161B"/>
                <w:lang w:val="it-IT" w:eastAsia="it-IT"/>
              </w:rPr>
              <w:t xml:space="preserve">, secondo quanto stabilito dal paragrafo 93(c) ed (e)(iv), e deve costantemente attenersi a tali principi. I principi relativi ai tempi di rilevazione dei trasferimenti devono essere gli stessi per i trasferimenti tra i vari livelli. Esempi di principi per la determinazione della tempistica dei trasferimenti includono: </w:t>
            </w:r>
          </w:p>
        </w:tc>
        <w:tc>
          <w:tcPr>
            <w:tcW w:w="568" w:type="dxa"/>
            <w:tcMar>
              <w:left w:w="85" w:type="dxa"/>
              <w:right w:w="85" w:type="dxa"/>
            </w:tcMar>
          </w:tcPr>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rPr>
                <w:lang w:val="it-IT"/>
              </w:rPr>
            </w:pPr>
          </w:p>
        </w:tc>
        <w:tc>
          <w:tcPr>
            <w:tcW w:w="567" w:type="dxa"/>
            <w:tcMar>
              <w:left w:w="108" w:type="dxa"/>
            </w:tcMar>
          </w:tcPr>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rPr>
                <w:lang w:val="it-IT"/>
              </w:rPr>
            </w:pPr>
          </w:p>
        </w:tc>
        <w:tc>
          <w:tcPr>
            <w:tcW w:w="715" w:type="dxa"/>
            <w:gridSpan w:val="2"/>
            <w:tcMar>
              <w:left w:w="108" w:type="dxa"/>
            </w:tcMar>
          </w:tcPr>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jc w:val="center"/>
              <w:rPr>
                <w:lang w:val="it-IT"/>
              </w:rPr>
            </w:pPr>
          </w:p>
          <w:p w:rsidR="00EA0E57" w:rsidRPr="00496940" w:rsidRDefault="00EA0E57" w:rsidP="00105093">
            <w:pP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987159">
            <w:pPr>
              <w:pStyle w:val="Paragrafoelenco"/>
              <w:numPr>
                <w:ilvl w:val="0"/>
                <w:numId w:val="218"/>
              </w:numPr>
              <w:overflowPunct/>
              <w:spacing w:before="60" w:after="60" w:line="240" w:lineRule="auto"/>
              <w:jc w:val="left"/>
              <w:textAlignment w:val="auto"/>
              <w:rPr>
                <w:rFonts w:cs="EUAlbertina"/>
                <w:color w:val="19161B"/>
                <w:lang w:val="it-IT" w:eastAsia="it-IT"/>
              </w:rPr>
            </w:pPr>
            <w:r w:rsidRPr="00496940">
              <w:rPr>
                <w:rFonts w:cs="EUAlbertina"/>
                <w:color w:val="19161B"/>
                <w:lang w:val="it-IT" w:eastAsia="it-IT"/>
              </w:rPr>
              <w:t xml:space="preserve">la data dell’evento o del cambiamento delle circostanze che ha determinato il trasferimento;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987159">
            <w:pPr>
              <w:pStyle w:val="Paragrafoelenco"/>
              <w:numPr>
                <w:ilvl w:val="0"/>
                <w:numId w:val="218"/>
              </w:numPr>
              <w:overflowPunct/>
              <w:spacing w:before="60" w:after="60" w:line="240" w:lineRule="auto"/>
              <w:jc w:val="left"/>
              <w:textAlignment w:val="auto"/>
              <w:rPr>
                <w:rFonts w:cs="EUAlbertina"/>
                <w:color w:val="19161B"/>
                <w:lang w:val="it-IT" w:eastAsia="it-IT"/>
              </w:rPr>
            </w:pPr>
            <w:r w:rsidRPr="00496940">
              <w:rPr>
                <w:rFonts w:cs="EUAlbertina"/>
                <w:color w:val="19161B"/>
                <w:lang w:val="it-IT" w:eastAsia="it-IT"/>
              </w:rPr>
              <w:t xml:space="preserve">l’inizio dell’esercizio di riferimento; </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numPr>
                <w:ilvl w:val="0"/>
                <w:numId w:val="0"/>
              </w:numPr>
              <w:ind w:left="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p>
        </w:tc>
        <w:tc>
          <w:tcPr>
            <w:tcW w:w="6091" w:type="dxa"/>
            <w:tcMar>
              <w:left w:w="108" w:type="dxa"/>
            </w:tcMar>
          </w:tcPr>
          <w:p w:rsidR="00EA0E57" w:rsidRPr="00496940" w:rsidRDefault="00EA0E57" w:rsidP="00987159">
            <w:pPr>
              <w:pStyle w:val="Paragrafoelenco"/>
              <w:numPr>
                <w:ilvl w:val="0"/>
                <w:numId w:val="218"/>
              </w:numPr>
              <w:overflowPunct/>
              <w:spacing w:before="60" w:after="60" w:line="240" w:lineRule="auto"/>
              <w:textAlignment w:val="auto"/>
              <w:rPr>
                <w:rFonts w:cs="EUAlbertina"/>
                <w:color w:val="19161B"/>
                <w:lang w:val="it-IT" w:eastAsia="it-IT"/>
              </w:rPr>
            </w:pPr>
            <w:r w:rsidRPr="00496940">
              <w:rPr>
                <w:rFonts w:cs="EUAlbertina"/>
                <w:color w:val="19161B"/>
                <w:lang w:val="it-IT" w:eastAsia="it-IT"/>
              </w:rPr>
              <w:t>la fine dell’esercizio di riferimento.</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spacing w:after="40"/>
              <w:rPr>
                <w:lang w:val="it-IT"/>
              </w:rPr>
            </w:pPr>
          </w:p>
        </w:tc>
        <w:tc>
          <w:tcPr>
            <w:tcW w:w="992" w:type="dxa"/>
          </w:tcPr>
          <w:p w:rsidR="00EA0E57" w:rsidRPr="00496940" w:rsidRDefault="00EA0E57" w:rsidP="00105093">
            <w:pPr>
              <w:pStyle w:val="IAS"/>
              <w:spacing w:after="40"/>
              <w:rPr>
                <w:lang w:val="it-IT"/>
              </w:rPr>
            </w:pPr>
          </w:p>
        </w:tc>
        <w:tc>
          <w:tcPr>
            <w:tcW w:w="710" w:type="dxa"/>
            <w:tcMar>
              <w:left w:w="108" w:type="dxa"/>
              <w:right w:w="0" w:type="dxa"/>
            </w:tcMar>
          </w:tcPr>
          <w:p w:rsidR="00EA0E57" w:rsidRPr="00496940" w:rsidRDefault="00EA0E57" w:rsidP="00E645B2">
            <w:pPr>
              <w:pStyle w:val="IAS"/>
              <w:spacing w:after="40"/>
              <w:ind w:left="-57"/>
              <w:jc w:val="left"/>
              <w:rPr>
                <w:lang w:val="it-IT"/>
              </w:rPr>
            </w:pPr>
          </w:p>
        </w:tc>
        <w:tc>
          <w:tcPr>
            <w:tcW w:w="6091" w:type="dxa"/>
            <w:tcMar>
              <w:left w:w="108" w:type="dxa"/>
            </w:tcMar>
          </w:tcPr>
          <w:p w:rsidR="00EA0E57" w:rsidRPr="00496940" w:rsidRDefault="00EA0E57" w:rsidP="00105093">
            <w:pPr>
              <w:overflowPunct/>
              <w:spacing w:before="40" w:after="40" w:line="240" w:lineRule="auto"/>
              <w:textAlignment w:val="auto"/>
              <w:rPr>
                <w:rFonts w:cs="EUAlbertina"/>
                <w:b/>
                <w:color w:val="19161B"/>
                <w:lang w:val="it-IT" w:eastAsia="it-IT"/>
              </w:rPr>
            </w:pPr>
            <w:r w:rsidRPr="00496940">
              <w:rPr>
                <w:b/>
                <w:i/>
                <w:lang w:val="it-IT"/>
              </w:rPr>
              <w:t>Altre informazioni integrative</w:t>
            </w:r>
          </w:p>
        </w:tc>
        <w:tc>
          <w:tcPr>
            <w:tcW w:w="568" w:type="dxa"/>
            <w:tcMar>
              <w:left w:w="85" w:type="dxa"/>
              <w:right w:w="85" w:type="dxa"/>
            </w:tcMar>
            <w:vAlign w:val="center"/>
          </w:tcPr>
          <w:p w:rsidR="00EA0E57" w:rsidRPr="00496940" w:rsidRDefault="00EA0E57" w:rsidP="00105093">
            <w:pPr>
              <w:spacing w:before="40" w:after="40"/>
              <w:jc w:val="center"/>
              <w:rPr>
                <w:lang w:val="it-IT"/>
              </w:rPr>
            </w:pPr>
          </w:p>
        </w:tc>
        <w:tc>
          <w:tcPr>
            <w:tcW w:w="567" w:type="dxa"/>
            <w:tcMar>
              <w:left w:w="108" w:type="dxa"/>
            </w:tcMar>
            <w:vAlign w:val="center"/>
          </w:tcPr>
          <w:p w:rsidR="00EA0E57" w:rsidRPr="00496940" w:rsidRDefault="00EA0E57" w:rsidP="00105093">
            <w:pPr>
              <w:spacing w:before="40" w:after="40"/>
              <w:jc w:val="center"/>
              <w:rPr>
                <w:lang w:val="it-IT"/>
              </w:rPr>
            </w:pPr>
          </w:p>
        </w:tc>
        <w:tc>
          <w:tcPr>
            <w:tcW w:w="715" w:type="dxa"/>
            <w:gridSpan w:val="2"/>
            <w:tcMar>
              <w:left w:w="108" w:type="dxa"/>
            </w:tcMar>
            <w:vAlign w:val="center"/>
          </w:tcPr>
          <w:p w:rsidR="00EA0E57" w:rsidRPr="00496940" w:rsidRDefault="00EA0E57" w:rsidP="00105093">
            <w:pPr>
              <w:spacing w:before="40" w:after="40"/>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13.96</w:t>
            </w:r>
          </w:p>
        </w:tc>
        <w:tc>
          <w:tcPr>
            <w:tcW w:w="6091" w:type="dxa"/>
            <w:tcMar>
              <w:left w:w="108" w:type="dxa"/>
            </w:tcMar>
          </w:tcPr>
          <w:p w:rsidR="00EA0E57" w:rsidRPr="00496940" w:rsidRDefault="00EA0E57" w:rsidP="00105093">
            <w:pPr>
              <w:overflowPunct/>
              <w:spacing w:before="60" w:after="60" w:line="240" w:lineRule="auto"/>
              <w:textAlignment w:val="auto"/>
              <w:rPr>
                <w:rFonts w:cs="EUAlbertina"/>
                <w:color w:val="19161B"/>
                <w:lang w:val="it-IT" w:eastAsia="it-IT"/>
              </w:rPr>
            </w:pPr>
            <w:r w:rsidRPr="00496940">
              <w:rPr>
                <w:rFonts w:cs="EUAlbertina"/>
                <w:color w:val="19161B"/>
                <w:lang w:val="it-IT"/>
              </w:rPr>
              <w:t>Se un’entità decide come politica contabile di utilizzare l’eccezione di cui al paragrafo 48, deve indicare tale fatto.</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13.48</w:t>
            </w:r>
          </w:p>
        </w:tc>
        <w:tc>
          <w:tcPr>
            <w:tcW w:w="6091" w:type="dxa"/>
            <w:tcMar>
              <w:left w:w="108" w:type="dxa"/>
            </w:tcMar>
          </w:tcPr>
          <w:p w:rsidR="00EA0E57" w:rsidRPr="00496940" w:rsidRDefault="00EA0E57" w:rsidP="00105093">
            <w:pPr>
              <w:pStyle w:val="Commentiriquadro"/>
              <w:rPr>
                <w:i/>
                <w:iCs/>
                <w:lang w:val="it-IT"/>
              </w:rPr>
            </w:pPr>
            <w:r w:rsidRPr="00496940">
              <w:rPr>
                <w:lang w:val="it-IT"/>
              </w:rPr>
              <w:t xml:space="preserve">L’eccezione del paragrafo 48 dell’IFRS 13, per la quale occorre anche verificare il rispetto delle condizioni previste nei paragrafi 49-56, consente all’entità di valutare il </w:t>
            </w:r>
            <w:r w:rsidRPr="00496940">
              <w:rPr>
                <w:i/>
                <w:iCs/>
                <w:lang w:val="it-IT"/>
              </w:rPr>
              <w:t xml:space="preserve">fair value </w:t>
            </w:r>
            <w:r w:rsidRPr="00496940">
              <w:rPr>
                <w:iCs/>
                <w:lang w:val="it-IT"/>
              </w:rPr>
              <w:t xml:space="preserve">non con riferimento ad ogni singola attività o passività finanziaria bensì con riferimento ad una posizione netta. </w:t>
            </w:r>
          </w:p>
          <w:p w:rsidR="00EA0E57" w:rsidRPr="00496940" w:rsidRDefault="00EA0E57" w:rsidP="00105093">
            <w:pPr>
              <w:pStyle w:val="Commentiriquadro"/>
              <w:rPr>
                <w:lang w:val="it-IT" w:eastAsia="it-IT"/>
              </w:rPr>
            </w:pPr>
            <w:r w:rsidRPr="00496940">
              <w:rPr>
                <w:lang w:val="it-IT"/>
              </w:rPr>
              <w:t>La suddetta eccezione è consentita nel caso in cui un’entità che possiede un gruppo di attività e passività finanziarie è esposta a rischi di mercato e al rischio di credito (come definiti nell’IFRS 7) di ciascuna delle controparti e gestisce quel gruppo di attività e passività finanziarie sulla base della propria esposizione netta ai rischi di mercato o al rischio di credito.</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13.98</w:t>
            </w:r>
          </w:p>
        </w:tc>
        <w:tc>
          <w:tcPr>
            <w:tcW w:w="6091" w:type="dxa"/>
            <w:tcMar>
              <w:left w:w="108" w:type="dxa"/>
            </w:tcMar>
          </w:tcPr>
          <w:p w:rsidR="00EA0E57" w:rsidRPr="00496940" w:rsidRDefault="00EA0E57" w:rsidP="00105093">
            <w:pPr>
              <w:overflowPunct/>
              <w:spacing w:before="60" w:after="60" w:line="240" w:lineRule="auto"/>
              <w:textAlignment w:val="auto"/>
              <w:rPr>
                <w:rFonts w:cs="EUAlbertina"/>
                <w:color w:val="19161B"/>
                <w:lang w:val="it-IT" w:eastAsia="it-IT"/>
              </w:rPr>
            </w:pPr>
            <w:r w:rsidRPr="00496940">
              <w:rPr>
                <w:rFonts w:cs="EUAlbertina"/>
                <w:color w:val="19161B"/>
                <w:lang w:val="it-IT" w:eastAsia="it-IT"/>
              </w:rPr>
              <w:t xml:space="preserve">Nel caso di una passività valutata al </w:t>
            </w:r>
            <w:r w:rsidRPr="00496940">
              <w:rPr>
                <w:rFonts w:cs="EUAlbertina"/>
                <w:i/>
                <w:iCs/>
                <w:color w:val="19161B"/>
                <w:lang w:val="it-IT" w:eastAsia="it-IT"/>
              </w:rPr>
              <w:t xml:space="preserve">fair value </w:t>
            </w:r>
            <w:r w:rsidRPr="00496940">
              <w:rPr>
                <w:rFonts w:cs="EUAlbertina"/>
                <w:color w:val="19161B"/>
                <w:lang w:val="it-IT" w:eastAsia="it-IT"/>
              </w:rPr>
              <w:t xml:space="preserve">ed emessa con uno strumento di terzi per la mitigazione del rischio di credito non separabile, l’emittente deve indicare l’esistenza di tale strumento di mitigazione del rischio di credito e se esso si riflette nella valutazione del </w:t>
            </w:r>
            <w:r w:rsidRPr="00496940">
              <w:rPr>
                <w:rFonts w:cs="EUAlbertina"/>
                <w:i/>
                <w:iCs/>
                <w:color w:val="19161B"/>
                <w:lang w:val="it-IT" w:eastAsia="it-IT"/>
              </w:rPr>
              <w:t xml:space="preserve">fair value </w:t>
            </w:r>
            <w:r w:rsidRPr="00496940">
              <w:rPr>
                <w:rFonts w:cs="EUAlbertina"/>
                <w:color w:val="19161B"/>
                <w:lang w:val="it-IT" w:eastAsia="it-IT"/>
              </w:rPr>
              <w:t>della passività.</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E645B2">
            <w:pPr>
              <w:pStyle w:val="IAS"/>
              <w:ind w:left="-57"/>
              <w:jc w:val="left"/>
              <w:rPr>
                <w:lang w:val="it-IT"/>
              </w:rPr>
            </w:pPr>
            <w:r w:rsidRPr="00496940">
              <w:rPr>
                <w:lang w:val="it-IT"/>
              </w:rPr>
              <w:t>IFRS 13.99</w:t>
            </w:r>
          </w:p>
        </w:tc>
        <w:tc>
          <w:tcPr>
            <w:tcW w:w="6091" w:type="dxa"/>
            <w:tcMar>
              <w:left w:w="108" w:type="dxa"/>
            </w:tcMar>
          </w:tcPr>
          <w:p w:rsidR="00EA0E57" w:rsidRPr="00496940" w:rsidRDefault="00EA0E57" w:rsidP="00105093">
            <w:pPr>
              <w:overflowPunct/>
              <w:spacing w:before="60" w:after="60" w:line="240" w:lineRule="auto"/>
              <w:textAlignment w:val="auto"/>
              <w:rPr>
                <w:rFonts w:cs="EUAlbertina"/>
                <w:color w:val="19161B"/>
                <w:lang w:val="it-IT" w:eastAsia="it-IT"/>
              </w:rPr>
            </w:pPr>
            <w:r w:rsidRPr="00496940">
              <w:rPr>
                <w:rFonts w:cs="EUAlbertina"/>
                <w:color w:val="19161B"/>
                <w:lang w:val="it-IT" w:eastAsia="it-IT"/>
              </w:rPr>
              <w:t>Un’entità deve presentare le informazioni quantitative richieste dal presente IFRS in formato tabellare, a meno che non sia più idoneo un formato diverso.</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Height w:val="57"/>
        </w:trPr>
        <w:tc>
          <w:tcPr>
            <w:tcW w:w="678" w:type="dxa"/>
            <w:tcMar>
              <w:left w:w="108" w:type="dxa"/>
            </w:tcMar>
            <w:vAlign w:val="center"/>
          </w:tcPr>
          <w:p w:rsidR="00EA0E57" w:rsidRPr="00496940" w:rsidRDefault="00EA0E57" w:rsidP="00496940">
            <w:pPr>
              <w:pStyle w:val="IAS"/>
              <w:pageBreakBefore/>
              <w:spacing w:after="40"/>
              <w:jc w:val="left"/>
              <w:rPr>
                <w:lang w:val="it-IT"/>
              </w:rPr>
            </w:pPr>
          </w:p>
        </w:tc>
        <w:tc>
          <w:tcPr>
            <w:tcW w:w="992" w:type="dxa"/>
          </w:tcPr>
          <w:p w:rsidR="00EA0E57" w:rsidRPr="00496940" w:rsidRDefault="00EA0E57" w:rsidP="00496940">
            <w:pPr>
              <w:pStyle w:val="IAS"/>
              <w:pageBreakBefore/>
              <w:spacing w:after="40"/>
              <w:jc w:val="left"/>
              <w:rPr>
                <w:lang w:val="it-IT"/>
              </w:rPr>
            </w:pPr>
          </w:p>
        </w:tc>
        <w:tc>
          <w:tcPr>
            <w:tcW w:w="710" w:type="dxa"/>
            <w:tcMar>
              <w:left w:w="108" w:type="dxa"/>
              <w:right w:w="0" w:type="dxa"/>
            </w:tcMar>
            <w:vAlign w:val="center"/>
          </w:tcPr>
          <w:p w:rsidR="00EA0E57" w:rsidRPr="00496940" w:rsidRDefault="00EA0E57" w:rsidP="00496940">
            <w:pPr>
              <w:pStyle w:val="IAS"/>
              <w:pageBreakBefore/>
              <w:spacing w:after="40"/>
              <w:jc w:val="left"/>
              <w:rPr>
                <w:lang w:val="it-IT"/>
              </w:rPr>
            </w:pPr>
          </w:p>
        </w:tc>
        <w:tc>
          <w:tcPr>
            <w:tcW w:w="6091" w:type="dxa"/>
            <w:tcMar>
              <w:left w:w="108" w:type="dxa"/>
            </w:tcMar>
            <w:vAlign w:val="center"/>
          </w:tcPr>
          <w:p w:rsidR="00EA0E57" w:rsidRPr="00496940" w:rsidRDefault="00EA0E57" w:rsidP="00496940">
            <w:pPr>
              <w:pStyle w:val="Titolo1"/>
              <w:pageBreakBefore/>
              <w:spacing w:before="40" w:after="40"/>
            </w:pPr>
            <w:r w:rsidRPr="00496940">
              <w:t>STRUMENTI FINANZIARI</w:t>
            </w:r>
          </w:p>
        </w:tc>
        <w:tc>
          <w:tcPr>
            <w:tcW w:w="568" w:type="dxa"/>
            <w:tcMar>
              <w:left w:w="85" w:type="dxa"/>
              <w:right w:w="85" w:type="dxa"/>
            </w:tcMar>
            <w:vAlign w:val="center"/>
          </w:tcPr>
          <w:p w:rsidR="00EA0E57" w:rsidRPr="00496940" w:rsidRDefault="00EA0E57" w:rsidP="00496940">
            <w:pPr>
              <w:pageBreakBefore/>
              <w:spacing w:before="40" w:after="40"/>
              <w:jc w:val="left"/>
              <w:rPr>
                <w:lang w:val="it-IT"/>
              </w:rPr>
            </w:pPr>
          </w:p>
        </w:tc>
        <w:tc>
          <w:tcPr>
            <w:tcW w:w="567" w:type="dxa"/>
            <w:tcMar>
              <w:left w:w="108" w:type="dxa"/>
            </w:tcMar>
            <w:vAlign w:val="center"/>
          </w:tcPr>
          <w:p w:rsidR="00EA0E57" w:rsidRPr="00496940" w:rsidRDefault="00EA0E57" w:rsidP="00496940">
            <w:pPr>
              <w:pageBreakBefore/>
              <w:spacing w:before="40" w:after="40"/>
              <w:jc w:val="left"/>
              <w:rPr>
                <w:lang w:val="it-IT"/>
              </w:rPr>
            </w:pPr>
          </w:p>
        </w:tc>
        <w:tc>
          <w:tcPr>
            <w:tcW w:w="715" w:type="dxa"/>
            <w:gridSpan w:val="2"/>
            <w:tcMar>
              <w:left w:w="108" w:type="dxa"/>
            </w:tcMar>
            <w:vAlign w:val="center"/>
          </w:tcPr>
          <w:p w:rsidR="00EA0E57" w:rsidRPr="00496940" w:rsidRDefault="00EA0E57" w:rsidP="00496940">
            <w:pPr>
              <w:pageBreakBefore/>
              <w:spacing w:before="40" w:after="40"/>
              <w:jc w:val="left"/>
              <w:rPr>
                <w:lang w:val="it-IT"/>
              </w:rPr>
            </w:pPr>
          </w:p>
        </w:tc>
      </w:tr>
      <w:tr w:rsidR="00EA0E57" w:rsidRPr="00496940" w:rsidTr="00B111A7">
        <w:trPr>
          <w:cantSplit/>
        </w:trPr>
        <w:tc>
          <w:tcPr>
            <w:tcW w:w="678" w:type="dxa"/>
            <w:tcMar>
              <w:left w:w="108" w:type="dxa"/>
            </w:tcMar>
          </w:tcPr>
          <w:p w:rsidR="00EA0E57" w:rsidRPr="00496940" w:rsidRDefault="00EA0E57" w:rsidP="00105093">
            <w:pPr>
              <w:pStyle w:val="IAS"/>
              <w:spacing w:after="40"/>
              <w:rPr>
                <w:lang w:val="it-IT"/>
              </w:rPr>
            </w:pPr>
          </w:p>
        </w:tc>
        <w:tc>
          <w:tcPr>
            <w:tcW w:w="992" w:type="dxa"/>
          </w:tcPr>
          <w:p w:rsidR="00EA0E57" w:rsidRPr="00496940" w:rsidRDefault="00EA0E57" w:rsidP="00105093">
            <w:pPr>
              <w:pStyle w:val="IAS"/>
              <w:spacing w:after="40"/>
              <w:rPr>
                <w:lang w:val="it-IT"/>
              </w:rPr>
            </w:pPr>
          </w:p>
        </w:tc>
        <w:tc>
          <w:tcPr>
            <w:tcW w:w="710" w:type="dxa"/>
            <w:tcMar>
              <w:left w:w="108" w:type="dxa"/>
              <w:right w:w="0" w:type="dxa"/>
            </w:tcMar>
          </w:tcPr>
          <w:p w:rsidR="00EA0E57" w:rsidRPr="00496940" w:rsidRDefault="00EA0E57" w:rsidP="00105093">
            <w:pPr>
              <w:pStyle w:val="IAS"/>
              <w:spacing w:after="40"/>
              <w:rPr>
                <w:lang w:val="it-IT"/>
              </w:rPr>
            </w:pPr>
          </w:p>
        </w:tc>
        <w:tc>
          <w:tcPr>
            <w:tcW w:w="6091" w:type="dxa"/>
            <w:tcMar>
              <w:left w:w="108" w:type="dxa"/>
            </w:tcMar>
          </w:tcPr>
          <w:p w:rsidR="00EA0E57" w:rsidRPr="00496940" w:rsidRDefault="00EA0E57" w:rsidP="00105093">
            <w:pPr>
              <w:pStyle w:val="Titolo2"/>
              <w:spacing w:before="40" w:after="40"/>
              <w:rPr>
                <w:lang w:val="it-IT"/>
              </w:rPr>
            </w:pPr>
            <w:r w:rsidRPr="00496940">
              <w:rPr>
                <w:lang w:val="it-IT"/>
              </w:rPr>
              <w:t>Classi di Strumenti Finanziari e Livello di Informativa</w:t>
            </w:r>
          </w:p>
        </w:tc>
        <w:tc>
          <w:tcPr>
            <w:tcW w:w="568" w:type="dxa"/>
            <w:tcMar>
              <w:left w:w="85" w:type="dxa"/>
              <w:right w:w="85" w:type="dxa"/>
            </w:tcMar>
            <w:vAlign w:val="center"/>
          </w:tcPr>
          <w:p w:rsidR="00EA0E57" w:rsidRPr="00496940" w:rsidRDefault="00EA0E57" w:rsidP="00105093">
            <w:pPr>
              <w:spacing w:before="40" w:after="40"/>
              <w:jc w:val="center"/>
              <w:rPr>
                <w:lang w:val="it-IT"/>
              </w:rPr>
            </w:pPr>
          </w:p>
        </w:tc>
        <w:tc>
          <w:tcPr>
            <w:tcW w:w="567" w:type="dxa"/>
            <w:tcMar>
              <w:left w:w="108" w:type="dxa"/>
            </w:tcMar>
            <w:vAlign w:val="center"/>
          </w:tcPr>
          <w:p w:rsidR="00EA0E57" w:rsidRPr="00496940" w:rsidRDefault="00EA0E57" w:rsidP="00105093">
            <w:pPr>
              <w:spacing w:before="40" w:after="40"/>
              <w:jc w:val="center"/>
              <w:rPr>
                <w:lang w:val="it-IT"/>
              </w:rPr>
            </w:pPr>
          </w:p>
        </w:tc>
        <w:tc>
          <w:tcPr>
            <w:tcW w:w="715" w:type="dxa"/>
            <w:gridSpan w:val="2"/>
            <w:tcMar>
              <w:left w:w="108" w:type="dxa"/>
            </w:tcMar>
            <w:vAlign w:val="center"/>
          </w:tcPr>
          <w:p w:rsidR="00EA0E57" w:rsidRPr="00496940" w:rsidRDefault="00EA0E57" w:rsidP="00105093">
            <w:pPr>
              <w:spacing w:before="40" w:after="40"/>
              <w:jc w:val="center"/>
              <w:rPr>
                <w:lang w:val="it-IT"/>
              </w:rPr>
            </w:pPr>
          </w:p>
        </w:tc>
      </w:tr>
      <w:tr w:rsidR="00EA0E57" w:rsidRPr="00CB1EEB" w:rsidTr="00B111A7">
        <w:trPr>
          <w:cantSplit/>
        </w:trPr>
        <w:tc>
          <w:tcPr>
            <w:tcW w:w="678" w:type="dxa"/>
            <w:tcMar>
              <w:left w:w="108" w:type="dxa"/>
            </w:tcMar>
          </w:tcPr>
          <w:p w:rsidR="00EA0E57" w:rsidRPr="00496940" w:rsidRDefault="00EA0E57" w:rsidP="00105093">
            <w:pPr>
              <w:pStyle w:val="Numeroelenco"/>
              <w:ind w:left="0" w:firstLine="57"/>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CF38D2">
            <w:pPr>
              <w:pStyle w:val="IAS"/>
              <w:ind w:left="-57"/>
              <w:jc w:val="left"/>
              <w:rPr>
                <w:lang w:val="it-IT"/>
              </w:rPr>
            </w:pPr>
            <w:r w:rsidRPr="00496940">
              <w:rPr>
                <w:lang w:val="it-IT"/>
              </w:rPr>
              <w:t>IFRS 7.6</w:t>
            </w:r>
          </w:p>
        </w:tc>
        <w:tc>
          <w:tcPr>
            <w:tcW w:w="6091" w:type="dxa"/>
            <w:tcMar>
              <w:left w:w="108" w:type="dxa"/>
            </w:tcMar>
          </w:tcPr>
          <w:p w:rsidR="00EA0E57" w:rsidRPr="00496940" w:rsidRDefault="00EA0E57" w:rsidP="00105093">
            <w:pPr>
              <w:rPr>
                <w:lang w:val="it-IT"/>
              </w:rPr>
            </w:pPr>
            <w:r w:rsidRPr="00496940">
              <w:rPr>
                <w:lang w:val="it-IT"/>
              </w:rPr>
              <w:t>Quando l’informativa è richiesta per classi di strumenti finanziari, l’entità:</w:t>
            </w:r>
          </w:p>
        </w:tc>
        <w:tc>
          <w:tcPr>
            <w:tcW w:w="568" w:type="dxa"/>
            <w:tcMar>
              <w:left w:w="85" w:type="dxa"/>
              <w:right w:w="85" w:type="dxa"/>
            </w:tcMar>
            <w:vAlign w:val="center"/>
          </w:tcPr>
          <w:p w:rsidR="00EA0E57" w:rsidRPr="00090BE7" w:rsidRDefault="00EA0E57" w:rsidP="00105093">
            <w:pPr>
              <w:jc w:val="center"/>
              <w:rPr>
                <w:lang w:val="it-IT"/>
              </w:rPr>
            </w:pPr>
          </w:p>
        </w:tc>
        <w:tc>
          <w:tcPr>
            <w:tcW w:w="567" w:type="dxa"/>
            <w:tcMar>
              <w:left w:w="108" w:type="dxa"/>
            </w:tcMar>
            <w:vAlign w:val="center"/>
          </w:tcPr>
          <w:p w:rsidR="00EA0E57" w:rsidRPr="00090BE7" w:rsidRDefault="00EA0E57" w:rsidP="00105093">
            <w:pPr>
              <w:jc w:val="center"/>
              <w:rPr>
                <w:lang w:val="it-IT"/>
              </w:rPr>
            </w:pPr>
          </w:p>
        </w:tc>
        <w:tc>
          <w:tcPr>
            <w:tcW w:w="715" w:type="dxa"/>
            <w:gridSpan w:val="2"/>
            <w:tcMar>
              <w:left w:w="108" w:type="dxa"/>
            </w:tcMar>
            <w:vAlign w:val="center"/>
          </w:tcPr>
          <w:p w:rsidR="00EA0E57" w:rsidRPr="00090BE7" w:rsidRDefault="00EA0E57" w:rsidP="00105093">
            <w:pPr>
              <w:jc w:val="center"/>
              <w:rPr>
                <w:lang w:val="it-IT"/>
              </w:rPr>
            </w:pPr>
          </w:p>
        </w:tc>
      </w:tr>
      <w:tr w:rsidR="00EA0E57" w:rsidRPr="00496940" w:rsidTr="00B111A7">
        <w:trPr>
          <w:cantSplit/>
        </w:trPr>
        <w:tc>
          <w:tcPr>
            <w:tcW w:w="678" w:type="dxa"/>
            <w:tcMar>
              <w:left w:w="108" w:type="dxa"/>
            </w:tcMar>
          </w:tcPr>
          <w:p w:rsidR="00EA0E57" w:rsidRPr="008A0F36" w:rsidRDefault="00EA0E57" w:rsidP="00105093">
            <w:pPr>
              <w:pStyle w:val="IAS"/>
              <w:rPr>
                <w:lang w:val="it-IT"/>
              </w:rPr>
            </w:pPr>
          </w:p>
        </w:tc>
        <w:tc>
          <w:tcPr>
            <w:tcW w:w="992" w:type="dxa"/>
          </w:tcPr>
          <w:p w:rsidR="00EA0E57" w:rsidRPr="008A0F36" w:rsidRDefault="00EA0E57" w:rsidP="00105093">
            <w:pPr>
              <w:pStyle w:val="IAS"/>
              <w:rPr>
                <w:lang w:val="it-IT"/>
              </w:rPr>
            </w:pPr>
          </w:p>
        </w:tc>
        <w:tc>
          <w:tcPr>
            <w:tcW w:w="710" w:type="dxa"/>
            <w:tcMar>
              <w:left w:w="108" w:type="dxa"/>
              <w:right w:w="0" w:type="dxa"/>
            </w:tcMar>
          </w:tcPr>
          <w:p w:rsidR="00EA0E57" w:rsidRPr="00496940" w:rsidRDefault="00EA0E57" w:rsidP="00CF38D2">
            <w:pPr>
              <w:pStyle w:val="IAS"/>
              <w:ind w:left="-57"/>
              <w:jc w:val="left"/>
              <w:rPr>
                <w:lang w:val="it-IT"/>
              </w:rPr>
            </w:pPr>
          </w:p>
        </w:tc>
        <w:tc>
          <w:tcPr>
            <w:tcW w:w="6091" w:type="dxa"/>
            <w:tcMar>
              <w:left w:w="108" w:type="dxa"/>
            </w:tcMar>
          </w:tcPr>
          <w:p w:rsidR="00EA0E57" w:rsidRPr="00496940" w:rsidRDefault="00EA0E57" w:rsidP="00496940">
            <w:pPr>
              <w:pStyle w:val="Puntoelenco"/>
              <w:tabs>
                <w:tab w:val="clear" w:pos="780"/>
              </w:tabs>
              <w:ind w:left="459" w:hanging="283"/>
            </w:pPr>
            <w:r w:rsidRPr="00496940">
              <w:t>ha raggruppato gli strumenti finanziari in classi adeguate rispetto alla natura dell’informativa e prendendo in considerazione le caratteristiche di tali strumenti finanziari</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CF38D2">
            <w:pPr>
              <w:pStyle w:val="IAS"/>
              <w:ind w:left="-57"/>
              <w:jc w:val="left"/>
              <w:rPr>
                <w:lang w:val="it-IT"/>
              </w:rPr>
            </w:pPr>
          </w:p>
        </w:tc>
        <w:tc>
          <w:tcPr>
            <w:tcW w:w="6091" w:type="dxa"/>
            <w:tcMar>
              <w:left w:w="108" w:type="dxa"/>
            </w:tcMar>
          </w:tcPr>
          <w:p w:rsidR="00EA0E57" w:rsidRPr="00496940" w:rsidRDefault="00EA0E57" w:rsidP="00496940">
            <w:pPr>
              <w:pStyle w:val="Puntoelenco"/>
              <w:tabs>
                <w:tab w:val="clear" w:pos="780"/>
              </w:tabs>
              <w:ind w:left="459" w:hanging="283"/>
            </w:pPr>
            <w:r w:rsidRPr="00496940">
              <w:t xml:space="preserve">ha fornito sufficienti informazioni da permettere una riconciliazione con le relative voci presentate nel prospetto della situazione patrimoniale-finanziaria. </w:t>
            </w:r>
          </w:p>
        </w:tc>
        <w:tc>
          <w:tcPr>
            <w:tcW w:w="568" w:type="dxa"/>
            <w:tcMar>
              <w:left w:w="85" w:type="dxa"/>
              <w:right w:w="85"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15" w:type="dxa"/>
            <w:gridSpan w:val="2"/>
            <w:tcMar>
              <w:left w:w="108" w:type="dxa"/>
            </w:tcMar>
            <w:vAlign w:val="center"/>
          </w:tcPr>
          <w:p w:rsidR="00EA0E57" w:rsidRPr="00496940" w:rsidRDefault="00EA0E57" w:rsidP="00105093">
            <w:pPr>
              <w:jc w:val="center"/>
              <w:rPr>
                <w:lang w:val="it-IT"/>
              </w:rP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496940" w:rsidTr="00B111A7">
        <w:trPr>
          <w:cantSplit/>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CF38D2">
            <w:pPr>
              <w:pStyle w:val="IAS"/>
              <w:ind w:left="-57"/>
              <w:jc w:val="left"/>
              <w:rPr>
                <w:lang w:val="it-IT"/>
              </w:rPr>
            </w:pPr>
            <w:r w:rsidRPr="00496940">
              <w:rPr>
                <w:lang w:val="it-IT"/>
              </w:rPr>
              <w:t>IFRS 7.B1 - B3</w:t>
            </w:r>
          </w:p>
        </w:tc>
        <w:tc>
          <w:tcPr>
            <w:tcW w:w="6091" w:type="dxa"/>
            <w:tcMar>
              <w:left w:w="108" w:type="dxa"/>
            </w:tcMar>
          </w:tcPr>
          <w:p w:rsidR="00EA0E57" w:rsidRPr="00496940" w:rsidRDefault="00EA0E57" w:rsidP="00105093">
            <w:pPr>
              <w:pStyle w:val="Commentiriquadro"/>
              <w:rPr>
                <w:lang w:val="it-IT"/>
              </w:rPr>
            </w:pPr>
            <w:r w:rsidRPr="00496940">
              <w:rPr>
                <w:lang w:val="it-IT"/>
              </w:rPr>
              <w:t>L’IFRS 7.6 richiede all’entità di raggruppare gli strumenti finanziari in classi che siano appropriati alla natura delle informazioni fornite e che prendono in considerazione le caratteristiche di tali strumenti finanziari. Tali classi sono determinati dall’entità e come tali, sono distinti dalle categorie degli strumenti finanziari indicati nello IAS 39.</w:t>
            </w:r>
          </w:p>
          <w:p w:rsidR="00EA0E57" w:rsidRPr="00496940" w:rsidRDefault="00EA0E57" w:rsidP="00105093">
            <w:pPr>
              <w:pStyle w:val="Commentiriquadro"/>
              <w:rPr>
                <w:lang w:val="it-IT"/>
              </w:rPr>
            </w:pPr>
            <w:r w:rsidRPr="00496940">
              <w:rPr>
                <w:lang w:val="it-IT"/>
              </w:rPr>
              <w:t>Nel determinare le classi di strumenti finanziari, un’entità dovrà, come minimo:</w:t>
            </w:r>
          </w:p>
          <w:p w:rsidR="00EA0E57" w:rsidRPr="00496940" w:rsidRDefault="00EA0E57" w:rsidP="00105093">
            <w:pPr>
              <w:pStyle w:val="Commentiriquadro"/>
              <w:ind w:left="318" w:hanging="216"/>
              <w:rPr>
                <w:lang w:val="it-IT"/>
              </w:rPr>
            </w:pPr>
            <w:r w:rsidRPr="00496940">
              <w:rPr>
                <w:lang w:val="it-IT"/>
              </w:rPr>
              <w:t>a)</w:t>
            </w:r>
            <w:r w:rsidRPr="00496940">
              <w:rPr>
                <w:lang w:val="it-IT"/>
              </w:rPr>
              <w:tab/>
              <w:t xml:space="preserve">distinguere gli strumenti valutati al costo ammortizzato da quelli valutati al </w:t>
            </w:r>
            <w:r w:rsidRPr="00496940">
              <w:rPr>
                <w:i/>
                <w:lang w:val="it-IT"/>
              </w:rPr>
              <w:t>fair value</w:t>
            </w:r>
            <w:r w:rsidRPr="00496940">
              <w:rPr>
                <w:lang w:val="it-IT"/>
              </w:rPr>
              <w:t>; e</w:t>
            </w:r>
          </w:p>
          <w:p w:rsidR="00EA0E57" w:rsidRPr="00496940" w:rsidRDefault="00EA0E57" w:rsidP="00105093">
            <w:pPr>
              <w:pStyle w:val="Commentiriquadro"/>
              <w:ind w:left="318" w:hanging="216"/>
              <w:rPr>
                <w:lang w:val="it-IT"/>
              </w:rPr>
            </w:pPr>
            <w:r w:rsidRPr="00496940">
              <w:rPr>
                <w:lang w:val="it-IT"/>
              </w:rPr>
              <w:t>b)</w:t>
            </w:r>
            <w:r w:rsidRPr="00496940">
              <w:rPr>
                <w:lang w:val="it-IT"/>
              </w:rPr>
              <w:tab/>
              <w:t>trattare come classe o classi separate quegli strumenti finanziari che sono fuori dallo scopo di questo IFRS.</w:t>
            </w:r>
          </w:p>
          <w:p w:rsidR="00EA0E57" w:rsidRPr="00496940" w:rsidRDefault="00EA0E57" w:rsidP="00105093">
            <w:pPr>
              <w:pStyle w:val="Commentiriquadro"/>
              <w:rPr>
                <w:lang w:val="it-IT"/>
              </w:rPr>
            </w:pPr>
            <w:r w:rsidRPr="00496940">
              <w:rPr>
                <w:lang w:val="it-IT"/>
              </w:rPr>
              <w:t>Una entità decide, alla luce dei fatti, quanto dettaglio fornire per soddisfare i requisiti e come aggregare le informazioni per dare una visione d’insieme senza aggregare informazioni con caratteristiche differenti. E’ necessario raggiungere un equilibrio tra l’esposizione di dettagli eccessivi che potrebbero non aiutare gli utilizzatori del bilancio e l’eliminazione di informazioni significative a causa di una eccessiva aggregazione. Per esempio, un’entità non deve far perdere di rilievo a dell’informativa inserendola fra tanti dettagli insignificanti. Analogamente, un’entità non presenterà informazioni che sono così aggregate da rendere non comprensibili importanti differenze tra transazioni individuali od i rischi a queste associati.</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496940" w:rsidTr="00B111A7">
        <w:trPr>
          <w:cantSplit/>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105093">
            <w:pPr>
              <w:pStyle w:val="IAS"/>
              <w:rPr>
                <w:lang w:val="it-IT"/>
              </w:rPr>
            </w:pPr>
          </w:p>
        </w:tc>
        <w:tc>
          <w:tcPr>
            <w:tcW w:w="710" w:type="dxa"/>
            <w:tcMar>
              <w:left w:w="108" w:type="dxa"/>
              <w:right w:w="0" w:type="dxa"/>
            </w:tcMar>
          </w:tcPr>
          <w:p w:rsidR="00EA0E57" w:rsidRPr="00496940" w:rsidRDefault="00EA0E57" w:rsidP="00CF38D2">
            <w:pPr>
              <w:pStyle w:val="IAS"/>
              <w:ind w:left="-57"/>
              <w:jc w:val="left"/>
              <w:rPr>
                <w:lang w:val="it-IT"/>
              </w:rPr>
            </w:pPr>
          </w:p>
        </w:tc>
        <w:tc>
          <w:tcPr>
            <w:tcW w:w="6091" w:type="dxa"/>
            <w:tcMar>
              <w:left w:w="108" w:type="dxa"/>
            </w:tcMar>
          </w:tcPr>
          <w:p w:rsidR="00EA0E57" w:rsidRPr="00496940" w:rsidRDefault="00EA0E57" w:rsidP="00105093">
            <w:pPr>
              <w:pStyle w:val="Titolo2"/>
              <w:keepNext w:val="0"/>
              <w:spacing w:line="220" w:lineRule="exact"/>
              <w:jc w:val="both"/>
              <w:rPr>
                <w:lang w:val="it-IT"/>
              </w:rPr>
            </w:pPr>
            <w:r w:rsidRPr="00496940">
              <w:rPr>
                <w:lang w:val="it-IT"/>
              </w:rPr>
              <w:t>Importanza degli Strumenti Finanziari per la Posizione Finanziaria e il Risultato Economico</w:t>
            </w:r>
          </w:p>
        </w:tc>
        <w:tc>
          <w:tcPr>
            <w:tcW w:w="568" w:type="dxa"/>
            <w:tcMar>
              <w:left w:w="85" w:type="dxa"/>
              <w:right w:w="85" w:type="dxa"/>
            </w:tcMar>
            <w:vAlign w:val="center"/>
          </w:tcPr>
          <w:p w:rsidR="00EA0E57" w:rsidRPr="00496940" w:rsidRDefault="00EA0E57" w:rsidP="00105093">
            <w:pPr>
              <w:jc w:val="center"/>
              <w:rPr>
                <w:lang w:val="it-IT"/>
              </w:rPr>
            </w:pPr>
          </w:p>
        </w:tc>
        <w:tc>
          <w:tcPr>
            <w:tcW w:w="567" w:type="dxa"/>
            <w:tcMar>
              <w:left w:w="108" w:type="dxa"/>
            </w:tcMar>
            <w:vAlign w:val="center"/>
          </w:tcPr>
          <w:p w:rsidR="00EA0E57" w:rsidRPr="00496940" w:rsidRDefault="00EA0E57" w:rsidP="00105093">
            <w:pPr>
              <w:jc w:val="center"/>
              <w:rPr>
                <w:lang w:val="it-IT"/>
              </w:rPr>
            </w:pPr>
          </w:p>
        </w:tc>
        <w:tc>
          <w:tcPr>
            <w:tcW w:w="715" w:type="dxa"/>
            <w:gridSpan w:val="2"/>
            <w:tcMar>
              <w:left w:w="108" w:type="dxa"/>
            </w:tcMar>
            <w:vAlign w:val="center"/>
          </w:tcPr>
          <w:p w:rsidR="00EA0E57" w:rsidRPr="00496940" w:rsidRDefault="00EA0E57" w:rsidP="00105093">
            <w:pPr>
              <w:jc w:val="center"/>
              <w:rPr>
                <w:lang w:val="it-IT"/>
              </w:rPr>
            </w:pPr>
          </w:p>
        </w:tc>
      </w:tr>
      <w:tr w:rsidR="00EA0E57"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EA0E57" w:rsidRPr="00496940" w:rsidRDefault="00EA0E57" w:rsidP="00105093">
            <w:pPr>
              <w:pStyle w:val="IAS"/>
              <w:rPr>
                <w:lang w:val="it-IT"/>
              </w:rPr>
            </w:pPr>
          </w:p>
        </w:tc>
        <w:tc>
          <w:tcPr>
            <w:tcW w:w="992" w:type="dxa"/>
          </w:tcPr>
          <w:p w:rsidR="00EA0E57" w:rsidRPr="00496940" w:rsidRDefault="00EA0E57" w:rsidP="00CF38D2">
            <w:pPr>
              <w:pStyle w:val="IAS"/>
              <w:ind w:left="-57"/>
              <w:jc w:val="left"/>
            </w:pPr>
            <w:r w:rsidRPr="00496940">
              <w:t>B.2.4</w:t>
            </w:r>
          </w:p>
          <w:p w:rsidR="00EA0E57" w:rsidRPr="00496940" w:rsidRDefault="00EA0E57" w:rsidP="00CF38D2">
            <w:pPr>
              <w:pStyle w:val="IAS"/>
              <w:ind w:left="-57"/>
              <w:jc w:val="left"/>
            </w:pPr>
            <w:r w:rsidRPr="00496940">
              <w:t>B.3.7</w:t>
            </w:r>
          </w:p>
        </w:tc>
        <w:tc>
          <w:tcPr>
            <w:tcW w:w="710" w:type="dxa"/>
            <w:tcMar>
              <w:left w:w="108" w:type="dxa"/>
              <w:right w:w="0" w:type="dxa"/>
            </w:tcMar>
          </w:tcPr>
          <w:p w:rsidR="00EA0E57" w:rsidRPr="00496940" w:rsidRDefault="00EA0E57" w:rsidP="00CF38D2">
            <w:pPr>
              <w:pStyle w:val="IAS"/>
              <w:ind w:left="-57"/>
              <w:jc w:val="left"/>
            </w:pPr>
          </w:p>
        </w:tc>
        <w:tc>
          <w:tcPr>
            <w:tcW w:w="6091" w:type="dxa"/>
            <w:tcMar>
              <w:left w:w="108" w:type="dxa"/>
            </w:tcMar>
          </w:tcPr>
          <w:p w:rsidR="00EA0E57" w:rsidRPr="00496940" w:rsidRDefault="00EA0E57" w:rsidP="00105093">
            <w:pPr>
              <w:rPr>
                <w:rFonts w:cs="Arial"/>
                <w:lang w:val="it-IT"/>
              </w:rPr>
            </w:pPr>
            <w:r w:rsidRPr="00496940">
              <w:rPr>
                <w:rFonts w:cs="Arial"/>
                <w:lang w:val="it-IT"/>
              </w:rPr>
              <w:t>E’ compilata la “Sezione 4 - Altri aspetti”?</w:t>
            </w:r>
          </w:p>
        </w:tc>
        <w:tc>
          <w:tcPr>
            <w:tcW w:w="568" w:type="dxa"/>
            <w:tcMar>
              <w:left w:w="85" w:type="dxa"/>
              <w:right w:w="85"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567" w:type="dxa"/>
            <w:tcMar>
              <w:left w:w="108" w:type="dxa"/>
            </w:tcMar>
            <w:vAlign w:val="center"/>
          </w:tcPr>
          <w:p w:rsidR="00EA0E57" w:rsidRPr="00496940"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c>
          <w:tcPr>
            <w:tcW w:w="709" w:type="dxa"/>
            <w:tcMar>
              <w:left w:w="108" w:type="dxa"/>
            </w:tcMar>
            <w:vAlign w:val="center"/>
          </w:tcPr>
          <w:p w:rsidR="00EA0E57" w:rsidRPr="00683EC3" w:rsidRDefault="00EA0E57" w:rsidP="00105093">
            <w:pPr>
              <w:jc w:val="center"/>
            </w:pPr>
            <w:r w:rsidRPr="00496940">
              <w:fldChar w:fldCharType="begin">
                <w:ffData>
                  <w:name w:val="Check4"/>
                  <w:enabled/>
                  <w:calcOnExit w:val="0"/>
                  <w:checkBox>
                    <w:sizeAuto/>
                    <w:default w:val="0"/>
                  </w:checkBox>
                </w:ffData>
              </w:fldChar>
            </w:r>
            <w:r w:rsidRPr="00496940">
              <w:instrText xml:space="preserve"> FORMCHECKBOX </w:instrText>
            </w:r>
            <w:r w:rsidR="00EA25C3">
              <w:fldChar w:fldCharType="separate"/>
            </w:r>
            <w:r w:rsidRPr="00496940">
              <w:fldChar w:fldCharType="end"/>
            </w:r>
          </w:p>
        </w:tc>
      </w:tr>
      <w:tr w:rsidR="00EA0E57"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EA0E57" w:rsidRPr="00683EC3" w:rsidRDefault="00EA0E57" w:rsidP="00105093">
            <w:pPr>
              <w:pStyle w:val="IAS"/>
              <w:rPr>
                <w:lang w:val="it-IT"/>
              </w:rPr>
            </w:pPr>
          </w:p>
        </w:tc>
        <w:tc>
          <w:tcPr>
            <w:tcW w:w="992" w:type="dxa"/>
          </w:tcPr>
          <w:p w:rsidR="00EA0E57" w:rsidRPr="00683EC3" w:rsidRDefault="00EA0E57" w:rsidP="00CF38D2">
            <w:pPr>
              <w:pStyle w:val="IAS"/>
              <w:ind w:left="-57"/>
              <w:jc w:val="left"/>
            </w:pPr>
            <w:r w:rsidRPr="00683EC3">
              <w:t>B.2.4</w:t>
            </w:r>
          </w:p>
        </w:tc>
        <w:tc>
          <w:tcPr>
            <w:tcW w:w="710" w:type="dxa"/>
            <w:tcMar>
              <w:left w:w="108" w:type="dxa"/>
              <w:right w:w="0" w:type="dxa"/>
            </w:tcMar>
          </w:tcPr>
          <w:p w:rsidR="00EA0E57" w:rsidRPr="00683EC3" w:rsidRDefault="00EA0E57" w:rsidP="00CF38D2">
            <w:pPr>
              <w:pStyle w:val="IAS"/>
              <w:ind w:left="-57"/>
              <w:jc w:val="left"/>
            </w:pPr>
          </w:p>
        </w:tc>
        <w:tc>
          <w:tcPr>
            <w:tcW w:w="6091" w:type="dxa"/>
            <w:tcMar>
              <w:left w:w="108" w:type="dxa"/>
            </w:tcMar>
          </w:tcPr>
          <w:p w:rsidR="00EA0E57" w:rsidRPr="00683EC3" w:rsidRDefault="00EA0E57" w:rsidP="00105093">
            <w:pPr>
              <w:spacing w:line="240" w:lineRule="exact"/>
              <w:rPr>
                <w:rFonts w:cs="Arial"/>
                <w:lang w:val="it-IT"/>
              </w:rPr>
            </w:pPr>
            <w:r w:rsidRPr="00683EC3">
              <w:rPr>
                <w:rFonts w:cs="Arial"/>
                <w:lang w:val="it-IT"/>
              </w:rPr>
              <w:t>Nella presente sezione vengono illustrati eventuali ulteriori aspetti?</w:t>
            </w:r>
          </w:p>
        </w:tc>
        <w:tc>
          <w:tcPr>
            <w:tcW w:w="568" w:type="dxa"/>
            <w:tcMar>
              <w:left w:w="85" w:type="dxa"/>
              <w:right w:w="85" w:type="dxa"/>
            </w:tcMar>
            <w:vAlign w:val="center"/>
          </w:tcPr>
          <w:p w:rsidR="00EA0E57" w:rsidRPr="00683EC3" w:rsidRDefault="00EA0E57"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EA0E57" w:rsidRPr="00683EC3" w:rsidRDefault="00EA0E57"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EA0E57" w:rsidRPr="00683EC3" w:rsidRDefault="00EA0E57"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EA0E57" w:rsidRPr="00766EFB" w:rsidTr="00B111A7">
        <w:trPr>
          <w:cantSplit/>
        </w:trPr>
        <w:tc>
          <w:tcPr>
            <w:tcW w:w="678" w:type="dxa"/>
            <w:tcMar>
              <w:left w:w="108" w:type="dxa"/>
            </w:tcMar>
          </w:tcPr>
          <w:p w:rsidR="00EA0E57" w:rsidRPr="00683EC3" w:rsidRDefault="00EA0E57" w:rsidP="00105093">
            <w:pPr>
              <w:pStyle w:val="Numeroelenco"/>
              <w:ind w:left="0" w:firstLine="57"/>
              <w:rPr>
                <w:lang w:val="it-IT"/>
              </w:rPr>
            </w:pPr>
          </w:p>
        </w:tc>
        <w:tc>
          <w:tcPr>
            <w:tcW w:w="992" w:type="dxa"/>
          </w:tcPr>
          <w:p w:rsidR="00EA0E57" w:rsidRPr="00683EC3"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7.7</w:t>
            </w:r>
          </w:p>
        </w:tc>
        <w:tc>
          <w:tcPr>
            <w:tcW w:w="6091" w:type="dxa"/>
            <w:tcMar>
              <w:left w:w="108" w:type="dxa"/>
            </w:tcMar>
          </w:tcPr>
          <w:p w:rsidR="00EA0E57" w:rsidRPr="00766EFB" w:rsidRDefault="00EA0E57" w:rsidP="00105093">
            <w:pPr>
              <w:rPr>
                <w:lang w:val="it-IT"/>
              </w:rPr>
            </w:pPr>
            <w:r w:rsidRPr="00766EFB">
              <w:rPr>
                <w:lang w:val="it-IT"/>
              </w:rPr>
              <w:t>L’entità fornisce l’informativa che consente agli utilizzatori del bilancio di valutare l’importanza degli strumenti finanziari per la posizione finanziaria e per il risultato economico?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Titolo2"/>
              <w:jc w:val="both"/>
              <w:rPr>
                <w:lang w:val="it-IT"/>
              </w:rPr>
            </w:pPr>
            <w:r w:rsidRPr="00766EFB">
              <w:rPr>
                <w:lang w:val="it-IT"/>
              </w:rPr>
              <w:t>Prospetto della situazione patrimoniale-finanziaria - Categorie di attività finanziarie e di passività finanziarie</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552"/>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7.8</w:t>
            </w:r>
          </w:p>
          <w:p w:rsidR="00EA0E57" w:rsidRPr="00766EFB" w:rsidRDefault="00EA0E57" w:rsidP="00CF38D2">
            <w:pPr>
              <w:pStyle w:val="IAS"/>
              <w:ind w:left="-57"/>
              <w:jc w:val="left"/>
              <w:rPr>
                <w:lang w:val="it-IT"/>
              </w:rPr>
            </w:pPr>
            <w:r w:rsidRPr="00766EFB">
              <w:rPr>
                <w:lang w:val="it-IT"/>
              </w:rPr>
              <w:t>IAS 39.9</w:t>
            </w:r>
          </w:p>
        </w:tc>
        <w:tc>
          <w:tcPr>
            <w:tcW w:w="6091" w:type="dxa"/>
            <w:tcMar>
              <w:left w:w="108" w:type="dxa"/>
            </w:tcMar>
          </w:tcPr>
          <w:p w:rsidR="00EA0E57" w:rsidRPr="00766EFB" w:rsidRDefault="00EA0E57" w:rsidP="00105093">
            <w:pPr>
              <w:rPr>
                <w:lang w:val="it-IT"/>
              </w:rPr>
            </w:pPr>
            <w:r w:rsidRPr="00766EFB">
              <w:rPr>
                <w:lang w:val="it-IT"/>
              </w:rPr>
              <w:t xml:space="preserve">L’entità fornisce informativa nel prospetto della situazione patrimoniale-finanziaria o nelle note del valore contabile per ciascuna delle seguenti categorie, come definite dallo IAS 39: </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59"/>
              </w:numPr>
              <w:tabs>
                <w:tab w:val="center" w:pos="4536"/>
                <w:tab w:val="right" w:pos="9072"/>
              </w:tabs>
              <w:ind w:left="391" w:hanging="357"/>
              <w:rPr>
                <w:iCs/>
              </w:rPr>
            </w:pPr>
            <w:r w:rsidRPr="00766EFB">
              <w:t xml:space="preserve">attività finanziarie al </w:t>
            </w:r>
            <w:r w:rsidRPr="00766EFB">
              <w:rPr>
                <w:i/>
              </w:rPr>
              <w:t>fair value</w:t>
            </w:r>
            <w:r w:rsidRPr="00766EFB">
              <w:t xml:space="preserve"> rilevato nell’utile/(perdita), con evidenza separata: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isottoa"/>
              <w:spacing w:line="240" w:lineRule="exact"/>
            </w:pPr>
            <w:r w:rsidRPr="00766EFB">
              <w:t>i)</w:t>
            </w:r>
            <w:r w:rsidRPr="00766EFB">
              <w:tab/>
              <w:t>di quelle designate come tali sin dall’iniziale iscrizione 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isottoa"/>
              <w:ind w:hanging="306"/>
            </w:pPr>
            <w:r w:rsidRPr="00766EFB">
              <w:t>ii)</w:t>
            </w:r>
            <w:r w:rsidRPr="00766EFB">
              <w:tab/>
              <w:t>di quelle classificate come detenute per la negoziazione secondo lo IAS 39</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spacing w:line="240" w:lineRule="exact"/>
            </w:pPr>
            <w:r w:rsidRPr="00766EFB">
              <w:t>attività finanziarie detenute fino a scadenza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spacing w:line="240" w:lineRule="exact"/>
            </w:pPr>
            <w:r w:rsidRPr="00766EFB">
              <w:t>finanziamenti e crediti</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spacing w:line="240" w:lineRule="exact"/>
            </w:pPr>
            <w:r w:rsidRPr="00766EFB">
              <w:t>attività finanziarie disponibili per la vendita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ind w:left="391" w:hanging="357"/>
            </w:pPr>
            <w:r w:rsidRPr="00766EFB">
              <w:t xml:space="preserve">passività finanziarie al </w:t>
            </w:r>
            <w:r w:rsidRPr="00766EFB">
              <w:rPr>
                <w:i/>
              </w:rPr>
              <w:t>fair value</w:t>
            </w:r>
            <w:r w:rsidRPr="00766EFB">
              <w:t xml:space="preserve"> rilevato nell’utile/(perdita), con separata evidenza: </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4754E">
            <w:pPr>
              <w:pStyle w:val="Rientroa"/>
              <w:numPr>
                <w:ilvl w:val="0"/>
                <w:numId w:val="0"/>
              </w:numPr>
              <w:spacing w:line="240" w:lineRule="exact"/>
              <w:ind w:left="743" w:hanging="351"/>
            </w:pPr>
            <w:r w:rsidRPr="00766EFB">
              <w:t>i)</w:t>
            </w:r>
            <w:r w:rsidRPr="00766EFB">
              <w:tab/>
              <w:t>di quelle designate come tali sin dall’iniziale iscrizione 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4754E">
            <w:pPr>
              <w:pStyle w:val="Rientroa"/>
              <w:numPr>
                <w:ilvl w:val="0"/>
                <w:numId w:val="0"/>
              </w:numPr>
              <w:spacing w:line="240" w:lineRule="exact"/>
              <w:ind w:left="743" w:hanging="351"/>
            </w:pPr>
            <w:r w:rsidRPr="00766EFB">
              <w:t>ii)</w:t>
            </w:r>
            <w:r w:rsidRPr="00766EFB">
              <w:tab/>
              <w:t>di quelle classificate come detenute per la negoziazione secondo lo IAS 39</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spacing w:line="240" w:lineRule="exact"/>
            </w:pPr>
            <w:r w:rsidRPr="00766EFB">
              <w:t>passività finanziarie al costo ammortizzato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Pr>
        <w:tc>
          <w:tcPr>
            <w:tcW w:w="678" w:type="dxa"/>
            <w:tcMar>
              <w:left w:w="108" w:type="dxa"/>
            </w:tcMar>
          </w:tcPr>
          <w:p w:rsidR="00EA0E57" w:rsidRPr="00766EFB" w:rsidRDefault="00EA0E57" w:rsidP="00105093">
            <w:pPr>
              <w:pStyle w:val="IAS"/>
              <w:spacing w:after="40"/>
              <w:rPr>
                <w:lang w:val="it-IT"/>
              </w:rPr>
            </w:pPr>
          </w:p>
        </w:tc>
        <w:tc>
          <w:tcPr>
            <w:tcW w:w="992" w:type="dxa"/>
          </w:tcPr>
          <w:p w:rsidR="00EA0E57" w:rsidRPr="00766EFB" w:rsidRDefault="00EA0E57" w:rsidP="00CF38D2">
            <w:pPr>
              <w:pStyle w:val="IAS"/>
              <w:spacing w:after="40"/>
              <w:ind w:left="-57"/>
              <w:jc w:val="left"/>
              <w:rPr>
                <w:lang w:val="it-IT"/>
              </w:rPr>
            </w:pPr>
          </w:p>
        </w:tc>
        <w:tc>
          <w:tcPr>
            <w:tcW w:w="710" w:type="dxa"/>
            <w:tcMar>
              <w:left w:w="108" w:type="dxa"/>
              <w:right w:w="0" w:type="dxa"/>
            </w:tcMar>
          </w:tcPr>
          <w:p w:rsidR="00EA0E57" w:rsidRPr="00766EFB" w:rsidRDefault="00EA0E57" w:rsidP="00CF38D2">
            <w:pPr>
              <w:pStyle w:val="IAS"/>
              <w:spacing w:after="40"/>
              <w:ind w:left="-57"/>
              <w:jc w:val="left"/>
              <w:rPr>
                <w:lang w:val="it-IT"/>
              </w:rPr>
            </w:pPr>
          </w:p>
        </w:tc>
        <w:tc>
          <w:tcPr>
            <w:tcW w:w="6091" w:type="dxa"/>
            <w:tcMar>
              <w:left w:w="108" w:type="dxa"/>
            </w:tcMar>
          </w:tcPr>
          <w:p w:rsidR="00EA0E57" w:rsidRPr="00766EFB" w:rsidRDefault="00EA0E57" w:rsidP="00105093">
            <w:pPr>
              <w:pStyle w:val="Titolo2"/>
              <w:spacing w:line="220" w:lineRule="exact"/>
              <w:jc w:val="both"/>
              <w:rPr>
                <w:lang w:val="it-IT"/>
              </w:rPr>
            </w:pPr>
            <w:r w:rsidRPr="00766EFB">
              <w:rPr>
                <w:lang w:val="it-IT"/>
              </w:rPr>
              <w:t xml:space="preserve">Attività finanziarie o passività finanziarie al </w:t>
            </w:r>
            <w:r w:rsidRPr="00766EFB">
              <w:rPr>
                <w:i/>
                <w:lang w:val="it-IT"/>
              </w:rPr>
              <w:t>fair value</w:t>
            </w:r>
            <w:r w:rsidRPr="00766EFB">
              <w:rPr>
                <w:lang w:val="it-IT"/>
              </w:rPr>
              <w:t xml:space="preserve"> rilevato nell’utile/(perdita)</w:t>
            </w:r>
          </w:p>
        </w:tc>
        <w:tc>
          <w:tcPr>
            <w:tcW w:w="568" w:type="dxa"/>
            <w:tcMar>
              <w:left w:w="85" w:type="dxa"/>
              <w:right w:w="85" w:type="dxa"/>
            </w:tcMar>
            <w:vAlign w:val="center"/>
          </w:tcPr>
          <w:p w:rsidR="00EA0E57" w:rsidRPr="00766EFB" w:rsidRDefault="00EA0E57" w:rsidP="00105093">
            <w:pPr>
              <w:spacing w:before="40" w:after="40"/>
              <w:jc w:val="center"/>
              <w:rPr>
                <w:lang w:val="it-IT"/>
              </w:rPr>
            </w:pPr>
          </w:p>
        </w:tc>
        <w:tc>
          <w:tcPr>
            <w:tcW w:w="567" w:type="dxa"/>
            <w:tcMar>
              <w:left w:w="108" w:type="dxa"/>
            </w:tcMar>
            <w:vAlign w:val="center"/>
          </w:tcPr>
          <w:p w:rsidR="00EA0E57" w:rsidRPr="00766EFB" w:rsidRDefault="00EA0E57" w:rsidP="00105093">
            <w:pPr>
              <w:spacing w:before="40" w:after="40"/>
              <w:jc w:val="center"/>
              <w:rPr>
                <w:lang w:val="it-IT"/>
              </w:rPr>
            </w:pPr>
          </w:p>
        </w:tc>
        <w:tc>
          <w:tcPr>
            <w:tcW w:w="715" w:type="dxa"/>
            <w:gridSpan w:val="2"/>
            <w:tcMar>
              <w:left w:w="108" w:type="dxa"/>
            </w:tcMar>
            <w:vAlign w:val="center"/>
          </w:tcPr>
          <w:p w:rsidR="00EA0E57" w:rsidRPr="00766EFB" w:rsidRDefault="00EA0E57" w:rsidP="00105093">
            <w:pPr>
              <w:spacing w:before="40" w:after="40"/>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 xml:space="preserve">IFRS 7.9 </w:t>
            </w:r>
            <w:r w:rsidRPr="00766EFB">
              <w:rPr>
                <w:lang w:val="it-IT"/>
              </w:rPr>
              <w:br/>
              <w:t>IFRS 7.36(a)</w:t>
            </w:r>
          </w:p>
        </w:tc>
        <w:tc>
          <w:tcPr>
            <w:tcW w:w="6091" w:type="dxa"/>
            <w:tcMar>
              <w:left w:w="108" w:type="dxa"/>
            </w:tcMar>
          </w:tcPr>
          <w:p w:rsidR="00EA0E57" w:rsidRPr="00766EFB" w:rsidRDefault="00EA0E57" w:rsidP="00105093">
            <w:pPr>
              <w:spacing w:line="240" w:lineRule="exact"/>
              <w:rPr>
                <w:b/>
                <w:lang w:val="it-IT"/>
              </w:rPr>
            </w:pPr>
            <w:r w:rsidRPr="00766EFB">
              <w:rPr>
                <w:lang w:val="it-IT"/>
              </w:rPr>
              <w:t xml:space="preserve">Se l’entità ha designato un finanziamento attivo o un credito (o un gruppo di finanziamenti o di crediti) al </w:t>
            </w:r>
            <w:r w:rsidRPr="00766EFB">
              <w:rPr>
                <w:i/>
                <w:lang w:val="it-IT"/>
              </w:rPr>
              <w:t>fair value</w:t>
            </w:r>
            <w:r w:rsidRPr="00766EFB">
              <w:rPr>
                <w:lang w:val="it-IT"/>
              </w:rPr>
              <w:t xml:space="preserve"> rilevato nell’utile/(perdita), sono fornite le seguenti informazioni:</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CF38D2">
            <w:pPr>
              <w:pStyle w:val="IAS"/>
              <w:ind w:left="-57"/>
              <w:jc w:val="left"/>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60"/>
              </w:numPr>
              <w:tabs>
                <w:tab w:val="center" w:pos="4536"/>
                <w:tab w:val="right" w:pos="9072"/>
              </w:tabs>
              <w:rPr>
                <w:iCs/>
              </w:rPr>
            </w:pPr>
            <w:r w:rsidRPr="00766EFB">
              <w:t>l’esposizione massima al rischio di credito di finanziamenti o di crediti (o di gruppi di finanziamenti o di crediti) alla data di chiusura dell’esercizio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l’importo attraverso il quale un qualsiasi derivato di credito o strumento similare mitiga quella esposizione massima al rischio di credito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p w:rsidR="00EA0E57" w:rsidRPr="00766EFB" w:rsidRDefault="00EA0E57" w:rsidP="00CF38D2">
            <w:pPr>
              <w:pStyle w:val="IAS"/>
              <w:ind w:left="-57"/>
              <w:jc w:val="left"/>
              <w:rPr>
                <w:lang w:val="it-IT"/>
              </w:rPr>
            </w:pPr>
          </w:p>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C82237">
            <w:pPr>
              <w:pStyle w:val="Rientroa"/>
              <w:spacing w:line="240" w:lineRule="exact"/>
            </w:pPr>
            <w:r w:rsidRPr="00766EFB">
              <w:t xml:space="preserve">l’importo del cambiamento, durante il periodo e cumulato, del </w:t>
            </w:r>
            <w:r w:rsidRPr="00766EFB">
              <w:rPr>
                <w:i/>
              </w:rPr>
              <w:t>fair value</w:t>
            </w:r>
            <w:r w:rsidRPr="00766EFB">
              <w:t xml:space="preserve"> dei finanziamenti o dei crediti (o gruppi di finanziamento o di crediti) che è attribuibile a cambiamenti nel rischio di credito delle attività finanziarie determinato: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C82237">
            <w:pPr>
              <w:pStyle w:val="Rientroisottoa"/>
              <w:spacing w:line="240" w:lineRule="exact"/>
            </w:pPr>
            <w:r w:rsidRPr="00766EFB">
              <w:t>i)</w:t>
            </w:r>
            <w:r w:rsidRPr="00766EFB">
              <w:tab/>
              <w:t xml:space="preserve">come importo della variazione del suo </w:t>
            </w:r>
            <w:r w:rsidRPr="00766EFB">
              <w:rPr>
                <w:i/>
              </w:rPr>
              <w:t>fair value</w:t>
            </w:r>
            <w:r w:rsidRPr="00766EFB">
              <w:t xml:space="preserve"> che non è attribuibile a variazioni delle condizioni di mercato che danno origine a rischi di mercato; oppure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C82237">
            <w:pPr>
              <w:pStyle w:val="Rientroisottoa"/>
              <w:spacing w:line="240" w:lineRule="exact"/>
            </w:pPr>
            <w:r w:rsidRPr="00766EFB">
              <w:t>ii)</w:t>
            </w:r>
            <w:r w:rsidRPr="00766EFB">
              <w:tab/>
              <w:t xml:space="preserve">usando un metodo alternativo che l’entità ritiene rappresenti più fedelmente l’ammontare della variazione del suo </w:t>
            </w:r>
            <w:r w:rsidRPr="00766EFB">
              <w:rPr>
                <w:i/>
              </w:rPr>
              <w:t>fair value</w:t>
            </w:r>
            <w:r w:rsidRPr="00766EFB">
              <w:t xml:space="preserve"> che è attribuibile a variazioni nel rischio di credito delle attività.</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7.9</w:t>
            </w:r>
          </w:p>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Commentiriquadro"/>
              <w:rPr>
                <w:lang w:val="it-IT"/>
              </w:rPr>
            </w:pPr>
            <w:r w:rsidRPr="00766EFB">
              <w:rPr>
                <w:lang w:val="it-IT"/>
              </w:rPr>
              <w:t>Cambiamenti nelle condizioni di mercato che originano rischi di mercato includono cambiamenti nel tasso di interesse (di riferimento) osservato, nei prezzi di una merce, nei tassi di cambio o negli indici di prezzi o tassi.</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right w:w="0"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l’ammontare della variazione nel </w:t>
            </w:r>
            <w:r w:rsidRPr="00766EFB">
              <w:rPr>
                <w:i/>
              </w:rPr>
              <w:t>fair value</w:t>
            </w:r>
            <w:r w:rsidRPr="00766EFB">
              <w:t xml:space="preserve"> di ogni derivato di credito o strumento similare collegato al credito o al finanziamento verificatasi durante il periodo e cumulativamente sino dalla designazione del finanziamento o del credito.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right w:w="0"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7.10</w:t>
            </w:r>
          </w:p>
          <w:p w:rsidR="00EA0E57" w:rsidRPr="00766EFB" w:rsidRDefault="00EA0E57" w:rsidP="00CF38D2">
            <w:pPr>
              <w:pStyle w:val="IAS"/>
              <w:ind w:left="-57"/>
              <w:jc w:val="left"/>
              <w:rPr>
                <w:lang w:val="it-IT"/>
              </w:rPr>
            </w:pPr>
            <w:r w:rsidRPr="00766EFB">
              <w:rPr>
                <w:lang w:val="it-IT"/>
              </w:rPr>
              <w:t>IAS 39.9</w:t>
            </w:r>
          </w:p>
        </w:tc>
        <w:tc>
          <w:tcPr>
            <w:tcW w:w="6091" w:type="dxa"/>
            <w:tcMar>
              <w:left w:w="108" w:type="dxa"/>
            </w:tcMar>
          </w:tcPr>
          <w:p w:rsidR="00EA0E57" w:rsidRPr="00766EFB" w:rsidRDefault="00EA0E57" w:rsidP="00105093">
            <w:pPr>
              <w:rPr>
                <w:lang w:val="it-IT"/>
              </w:rPr>
            </w:pPr>
            <w:r w:rsidRPr="00766EFB">
              <w:rPr>
                <w:lang w:val="it-IT"/>
              </w:rPr>
              <w:t xml:space="preserve">Se l’entità ha designato una passività finanziaria al </w:t>
            </w:r>
            <w:r w:rsidRPr="00766EFB">
              <w:rPr>
                <w:i/>
                <w:lang w:val="it-IT"/>
              </w:rPr>
              <w:t>fair value</w:t>
            </w:r>
            <w:r w:rsidRPr="00766EFB">
              <w:rPr>
                <w:lang w:val="it-IT"/>
              </w:rPr>
              <w:t xml:space="preserve"> rilevato nell’utile/(perdita) secondo lo IAS 39.9, ha dato la seguente informativa:</w:t>
            </w:r>
            <w:r w:rsidRPr="00766EFB" w:rsidDel="00FD1446">
              <w:rPr>
                <w:rFonts w:ascii="Times New Roman" w:hAnsi="Times New Roman"/>
                <w:lang w:val="it-IT"/>
              </w:rPr>
              <w:t xml:space="preserve"> </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61"/>
              </w:numPr>
              <w:tabs>
                <w:tab w:val="center" w:pos="4536"/>
                <w:tab w:val="right" w:pos="9072"/>
              </w:tabs>
              <w:rPr>
                <w:iCs/>
              </w:rPr>
            </w:pPr>
            <w:r w:rsidRPr="00766EFB">
              <w:t xml:space="preserve">l’ammontare della variazione, durante il periodo e cumulata, del </w:t>
            </w:r>
            <w:r w:rsidRPr="00766EFB">
              <w:rPr>
                <w:i/>
              </w:rPr>
              <w:t>fair value</w:t>
            </w:r>
            <w:r w:rsidRPr="00766EFB">
              <w:t xml:space="preserve"> della passività finanziaria attribuibile alle variazioni del rischio di credito di quella passività, determinato: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7.B4</w:t>
            </w:r>
          </w:p>
        </w:tc>
        <w:tc>
          <w:tcPr>
            <w:tcW w:w="6091" w:type="dxa"/>
            <w:tcMar>
              <w:left w:w="108" w:type="dxa"/>
            </w:tcMar>
          </w:tcPr>
          <w:p w:rsidR="00EA0E57" w:rsidRPr="00766EFB" w:rsidRDefault="00EA0E57" w:rsidP="00105093">
            <w:pPr>
              <w:pStyle w:val="Rientroisottoa"/>
            </w:pPr>
            <w:r w:rsidRPr="00766EFB">
              <w:t>i)</w:t>
            </w:r>
            <w:r w:rsidRPr="00766EFB">
              <w:tab/>
              <w:t xml:space="preserve">come importo della variazione del suo </w:t>
            </w:r>
            <w:r w:rsidRPr="00766EFB">
              <w:rPr>
                <w:i/>
              </w:rPr>
              <w:t>fair value</w:t>
            </w:r>
            <w:r w:rsidRPr="00766EFB">
              <w:t xml:space="preserve"> che non è attribuibile a variazioni delle condizioni di mercato che danno origine a rischi di mercato; oppure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isottoa"/>
            </w:pPr>
            <w:r w:rsidRPr="00766EFB">
              <w:t>ii)</w:t>
            </w:r>
            <w:r w:rsidRPr="00766EFB">
              <w:tab/>
              <w:t xml:space="preserve">usando un metodo alternativo che l’entità ritiene rappresenti più fedelmente l’ammontare della variazione del suo </w:t>
            </w:r>
            <w:r w:rsidRPr="00766EFB">
              <w:rPr>
                <w:i/>
              </w:rPr>
              <w:t>fair value</w:t>
            </w:r>
            <w:r w:rsidRPr="00766EFB">
              <w:t xml:space="preserve"> che è attribuibile a variazioni nel rischio di credito della passività.</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7.10</w:t>
            </w:r>
          </w:p>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Commentiriquadro"/>
              <w:rPr>
                <w:lang w:val="it-IT"/>
              </w:rPr>
            </w:pPr>
            <w:r w:rsidRPr="00766EFB">
              <w:rPr>
                <w:lang w:val="it-IT"/>
              </w:rPr>
              <w:t>Cambiamenti nelle condizioni di mercato che originano rischi di mercato includono cambiamenti nei tassi di interesse, nel prezzo degli strumenti finanziari di un’altra entità, prezzi delle materie prime, nei tassi di cambio o indici di prezzi o tassi rilevati. Per i contratti che includono legami a determinati valori (</w:t>
            </w:r>
            <w:r w:rsidRPr="00766EFB">
              <w:rPr>
                <w:i/>
                <w:lang w:val="it-IT"/>
              </w:rPr>
              <w:t>unit-linking</w:t>
            </w:r>
            <w:r w:rsidRPr="00766EFB">
              <w:rPr>
                <w:lang w:val="it-IT"/>
              </w:rPr>
              <w:t>) variazioni nelle condizioni di mercato includono variazioni nella performance dei connessi fondi di investimento, interni o esterni.</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la differenza tra il valore contabile della passività finanziaria e l’ammontare che l’entità è contrattualmente obbligata a pagare alla scadenza al possessore dell’obbligazione. </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7.11</w:t>
            </w:r>
          </w:p>
        </w:tc>
        <w:tc>
          <w:tcPr>
            <w:tcW w:w="6091" w:type="dxa"/>
            <w:tcMar>
              <w:left w:w="108" w:type="dxa"/>
            </w:tcMar>
          </w:tcPr>
          <w:p w:rsidR="00EA0E57" w:rsidRPr="00766EFB" w:rsidRDefault="00EA0E57" w:rsidP="00105093">
            <w:pPr>
              <w:spacing w:line="240" w:lineRule="exact"/>
              <w:rPr>
                <w:lang w:val="it-IT"/>
              </w:rPr>
            </w:pPr>
            <w:r w:rsidRPr="00766EFB">
              <w:rPr>
                <w:lang w:val="it-IT"/>
              </w:rPr>
              <w:t xml:space="preserve">L’entità fornisce la seguente informativa: </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62"/>
              </w:numPr>
              <w:tabs>
                <w:tab w:val="center" w:pos="4536"/>
                <w:tab w:val="right" w:pos="9072"/>
              </w:tabs>
              <w:spacing w:line="240" w:lineRule="exact"/>
              <w:rPr>
                <w:iCs/>
              </w:rPr>
            </w:pPr>
            <w:r w:rsidRPr="00766EFB">
              <w:t>i metodi usati per soddisfare i requisiti richiesti dai punti 23</w:t>
            </w:r>
            <w:r w:rsidR="00352547" w:rsidRPr="00766EFB">
              <w:t>3</w:t>
            </w:r>
            <w:r w:rsidRPr="00766EFB">
              <w:t>(c) e 23</w:t>
            </w:r>
            <w:r w:rsidR="00352547" w:rsidRPr="00766EFB">
              <w:t>4</w:t>
            </w:r>
            <w:r w:rsidRPr="00766EFB">
              <w:t>(a) di questa lista di controllo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ind w:left="391" w:hanging="357"/>
            </w:pPr>
            <w:r w:rsidRPr="00766EFB">
              <w:t>se l’entità ritiene che l’informativa data per soddisfare i requisiti dei punti 2</w:t>
            </w:r>
            <w:r w:rsidR="00352547" w:rsidRPr="00766EFB">
              <w:t>33(c) e 234</w:t>
            </w:r>
            <w:r w:rsidRPr="00766EFB">
              <w:t xml:space="preserve">(a) di questa lista di controllo non rappresenti fedelmente la variazione nel </w:t>
            </w:r>
            <w:r w:rsidRPr="00766EFB">
              <w:rPr>
                <w:i/>
              </w:rPr>
              <w:t>fair value</w:t>
            </w:r>
            <w:r w:rsidRPr="00766EFB">
              <w:t xml:space="preserve"> di una passività finanziaria attribuibile a variazioni nel rischio di credito:</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170"/>
              </w:numPr>
              <w:spacing w:line="240" w:lineRule="exact"/>
              <w:ind w:left="600" w:hanging="228"/>
              <w:rPr>
                <w:iCs/>
              </w:rPr>
            </w:pPr>
            <w:r w:rsidRPr="00766EFB">
              <w:t>le ragioni di tale conclusione, 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170"/>
              </w:numPr>
              <w:spacing w:line="240" w:lineRule="exact"/>
              <w:ind w:left="600" w:hanging="228"/>
              <w:rPr>
                <w:iCs/>
              </w:rPr>
            </w:pPr>
            <w:r w:rsidRPr="00766EFB">
              <w:t>i fattori che l’entità ritiene rilevanti.</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Titolo2"/>
              <w:rPr>
                <w:lang w:val="it-IT"/>
              </w:rPr>
            </w:pPr>
            <w:r w:rsidRPr="00766EFB">
              <w:rPr>
                <w:lang w:val="it-IT"/>
              </w:rPr>
              <w:t>Riclassifiche</w:t>
            </w:r>
          </w:p>
        </w:tc>
        <w:tc>
          <w:tcPr>
            <w:tcW w:w="568" w:type="dxa"/>
            <w:tcMar>
              <w:left w:w="85" w:type="dxa"/>
              <w:right w:w="85" w:type="dxa"/>
            </w:tcMar>
            <w:vAlign w:val="center"/>
          </w:tcPr>
          <w:p w:rsidR="00EA0E57" w:rsidRPr="00766EFB" w:rsidRDefault="00EA0E57" w:rsidP="00105093">
            <w:pPr>
              <w:jc w:val="center"/>
            </w:pPr>
          </w:p>
        </w:tc>
        <w:tc>
          <w:tcPr>
            <w:tcW w:w="567" w:type="dxa"/>
            <w:tcMar>
              <w:left w:w="108" w:type="dxa"/>
            </w:tcMar>
            <w:vAlign w:val="center"/>
          </w:tcPr>
          <w:p w:rsidR="00EA0E57" w:rsidRPr="00766EFB" w:rsidRDefault="00EA0E57" w:rsidP="00105093">
            <w:pPr>
              <w:jc w:val="center"/>
            </w:pPr>
          </w:p>
        </w:tc>
        <w:tc>
          <w:tcPr>
            <w:tcW w:w="715" w:type="dxa"/>
            <w:gridSpan w:val="2"/>
            <w:tcMar>
              <w:left w:w="108" w:type="dxa"/>
            </w:tcMar>
            <w:vAlign w:val="center"/>
          </w:tcPr>
          <w:p w:rsidR="00EA0E57" w:rsidRPr="00766EFB" w:rsidRDefault="00EA0E57" w:rsidP="00105093">
            <w:pPr>
              <w:jc w:val="center"/>
            </w:pP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7.12</w:t>
            </w:r>
            <w:r w:rsidRPr="00766EFB">
              <w:rPr>
                <w:lang w:val="it-IT"/>
              </w:rPr>
              <w:br/>
              <w:t>IAS 39.51-54</w:t>
            </w:r>
          </w:p>
        </w:tc>
        <w:tc>
          <w:tcPr>
            <w:tcW w:w="6091" w:type="dxa"/>
            <w:tcMar>
              <w:left w:w="108" w:type="dxa"/>
            </w:tcMar>
          </w:tcPr>
          <w:p w:rsidR="00EA0E57" w:rsidRPr="00766EFB" w:rsidRDefault="00EA0E57" w:rsidP="00105093">
            <w:pPr>
              <w:rPr>
                <w:lang w:val="it-IT"/>
              </w:rPr>
            </w:pPr>
            <w:r w:rsidRPr="00766EFB">
              <w:rPr>
                <w:lang w:val="it-IT"/>
              </w:rPr>
              <w:t xml:space="preserve">Se l’entità ha riclassificato un’attività finanziaria valutata: </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Rientroa"/>
              <w:numPr>
                <w:ilvl w:val="0"/>
                <w:numId w:val="63"/>
              </w:numPr>
              <w:tabs>
                <w:tab w:val="center" w:pos="4536"/>
                <w:tab w:val="right" w:pos="9072"/>
              </w:tabs>
              <w:rPr>
                <w:iCs/>
              </w:rPr>
            </w:pPr>
            <w:r w:rsidRPr="00766EFB">
              <w:t xml:space="preserve">al costo o al costo ammortizzato, piuttosto che al </w:t>
            </w:r>
            <w:r w:rsidRPr="00766EFB">
              <w:rPr>
                <w:i/>
              </w:rPr>
              <w:t>fair value</w:t>
            </w:r>
            <w:r w:rsidRPr="00766EFB">
              <w:t xml:space="preserve">; o </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al </w:t>
            </w:r>
            <w:r w:rsidRPr="00766EFB">
              <w:rPr>
                <w:i/>
              </w:rPr>
              <w:t>fair value</w:t>
            </w:r>
            <w:r w:rsidRPr="00766EFB">
              <w:t>, piuttosto che al costo o al costo ammortizzato</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rPr>
                <w:lang w:val="it-IT"/>
              </w:rPr>
            </w:pPr>
            <w:r w:rsidRPr="00766EFB">
              <w:rPr>
                <w:lang w:val="it-IT"/>
              </w:rPr>
              <w:t xml:space="preserve">l’entità ha dato l’informativa dell’ammontare riclassificato in e da ogni categoria </w:t>
            </w:r>
            <w:r w:rsidR="00352547" w:rsidRPr="00766EFB">
              <w:rPr>
                <w:lang w:val="it-IT"/>
              </w:rPr>
              <w:t>e le ragioni della riclassifica.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pPr>
          </w:p>
        </w:tc>
        <w:tc>
          <w:tcPr>
            <w:tcW w:w="710" w:type="dxa"/>
            <w:tcMar>
              <w:left w:w="108" w:type="dxa"/>
              <w:right w:w="0" w:type="dxa"/>
            </w:tcMar>
          </w:tcPr>
          <w:p w:rsidR="00EA0E57" w:rsidRPr="00766EFB" w:rsidRDefault="00EA0E57" w:rsidP="00CF38D2">
            <w:pPr>
              <w:pStyle w:val="IAS"/>
              <w:ind w:left="-57"/>
              <w:jc w:val="left"/>
            </w:pPr>
            <w:r w:rsidRPr="00766EFB">
              <w:t>IFRS 7.12A</w:t>
            </w:r>
            <w:r w:rsidR="00CF38D2">
              <w:t xml:space="preserve"> </w:t>
            </w:r>
            <w:r w:rsidRPr="00766EFB">
              <w:t>IAS 39.50B IAS 39.50D IAS 39.50E</w:t>
            </w:r>
          </w:p>
        </w:tc>
        <w:tc>
          <w:tcPr>
            <w:tcW w:w="6091" w:type="dxa"/>
            <w:tcMar>
              <w:left w:w="108" w:type="dxa"/>
            </w:tcMar>
          </w:tcPr>
          <w:p w:rsidR="00EA0E57" w:rsidRPr="00766EFB" w:rsidRDefault="00352547" w:rsidP="00105093">
            <w:pPr>
              <w:rPr>
                <w:lang w:val="it-IT"/>
              </w:rPr>
            </w:pPr>
            <w:r w:rsidRPr="00766EFB">
              <w:rPr>
                <w:lang w:val="it-IT"/>
              </w:rPr>
              <w:t>Se l’entità riclassifica un’</w:t>
            </w:r>
            <w:r w:rsidR="00EA0E57" w:rsidRPr="00766EFB">
              <w:rPr>
                <w:lang w:val="it-IT"/>
              </w:rPr>
              <w:t xml:space="preserve">attività finanziaria fuori dalla categoria al </w:t>
            </w:r>
            <w:r w:rsidR="00EA0E57" w:rsidRPr="00766EFB">
              <w:rPr>
                <w:i/>
                <w:lang w:val="it-IT"/>
              </w:rPr>
              <w:t>fair value</w:t>
            </w:r>
            <w:r w:rsidR="00EA0E57" w:rsidRPr="00766EFB">
              <w:rPr>
                <w:lang w:val="it-IT"/>
              </w:rPr>
              <w:t xml:space="preserve"> rilevato nell’utile/(perdita), in base allo IAS 39.50B o IAS 39.50D oppure fuori dalla categoria “disponibile per la vendita” in accordo con lo IAS 39.50E, deve indicare:</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105093">
            <w:pPr>
              <w:pStyle w:val="IAS"/>
              <w:rPr>
                <w:lang w:val="it-IT"/>
              </w:rPr>
            </w:pPr>
          </w:p>
        </w:tc>
        <w:tc>
          <w:tcPr>
            <w:tcW w:w="6091" w:type="dxa"/>
            <w:tcMar>
              <w:left w:w="108" w:type="dxa"/>
            </w:tcMar>
          </w:tcPr>
          <w:p w:rsidR="00EA0E57" w:rsidRPr="00766EFB" w:rsidRDefault="00EA0E57" w:rsidP="00987159">
            <w:pPr>
              <w:pStyle w:val="Rientroa"/>
              <w:numPr>
                <w:ilvl w:val="0"/>
                <w:numId w:val="64"/>
              </w:numPr>
              <w:tabs>
                <w:tab w:val="center" w:pos="4536"/>
                <w:tab w:val="right" w:pos="9072"/>
              </w:tabs>
              <w:spacing w:line="240" w:lineRule="exact"/>
              <w:ind w:left="391" w:hanging="357"/>
              <w:rPr>
                <w:iCs/>
              </w:rPr>
            </w:pPr>
            <w:r w:rsidRPr="00766EFB">
              <w:t>l’importo riclassificato da ed in ciascuna categoria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per ogni esercizio fino all’eliminazione contabile, i valori contabili ed i </w:t>
            </w:r>
            <w:r w:rsidRPr="00766EFB">
              <w:rPr>
                <w:i/>
              </w:rPr>
              <w:t>fair value</w:t>
            </w:r>
            <w:r w:rsidRPr="00766EFB">
              <w:t xml:space="preserve"> di tutte le attività finanziarie che sono stati riclassificati nell’esercizio corrente e negli esercizi precedenti</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se una attività finanziaria è riclassificata dalla categoria al </w:t>
            </w:r>
            <w:r w:rsidRPr="00766EFB">
              <w:rPr>
                <w:i/>
              </w:rPr>
              <w:t>fair value</w:t>
            </w:r>
            <w:r w:rsidRPr="00766EFB">
              <w:t xml:space="preserve"> rilevato nell’utile/(perdita) per effetto di rare circostanze (IAS 39.50B), deve essere data informativa sulla rara situazione ed i fatti e le circostanze indicanti che la situazione era rara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per l’esercizio in cui l’attività finanziaria viene riclassificata, l’utile o la perdita in termini di </w:t>
            </w:r>
            <w:r w:rsidRPr="00766EFB">
              <w:rPr>
                <w:i/>
              </w:rPr>
              <w:t>fair value</w:t>
            </w:r>
            <w:r w:rsidRPr="00766EFB">
              <w:t xml:space="preserve"> sullo strumento finanziario rilevato nell’utile/(perdita) o tra le altre componenti di conto economico complessivo nell’esercizio corrente e nell’esercizio precedente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 xml:space="preserve">per ogni esercizio successivo alla riclassificazione (incluso l’esercizio in cui l’attività finanziaria è stata riclassificata) fino all’eliminazione contabile dell’attività finanziaria, l’utile o la perdita in termini di </w:t>
            </w:r>
            <w:r w:rsidRPr="00766EFB">
              <w:rPr>
                <w:i/>
              </w:rPr>
              <w:t>fair value</w:t>
            </w:r>
            <w:r w:rsidRPr="00766EFB">
              <w:t xml:space="preserve"> che sarebbero stati rilevati nell’utile/(perdita) o nelle altre componenti di conto economico complessivo se l’attività finanziaria non fosse stata riclassificata, e gli utili, le perdite, i proventi e gli oneri non fossero rilevati nell’utile/(perdita); 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105093">
            <w:pPr>
              <w:pStyle w:val="Rientroa"/>
            </w:pPr>
            <w:r w:rsidRPr="00766EFB">
              <w:t>il tasso di interesse effettivo e gli importi stimati dei flussi di cassa che l’entità si attende di recuperare alla data di riclassificazione dell’attività finanziaria.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IAS 39.50B</w:t>
            </w:r>
          </w:p>
        </w:tc>
        <w:tc>
          <w:tcPr>
            <w:tcW w:w="6091" w:type="dxa"/>
            <w:tcMar>
              <w:left w:w="108" w:type="dxa"/>
            </w:tcMar>
          </w:tcPr>
          <w:p w:rsidR="00EA0E57" w:rsidRPr="00766EFB" w:rsidRDefault="00352547" w:rsidP="00352547">
            <w:pPr>
              <w:pStyle w:val="Commentiriquadro"/>
              <w:rPr>
                <w:lang w:val="it-IT"/>
              </w:rPr>
            </w:pPr>
            <w:r w:rsidRPr="00766EFB">
              <w:rPr>
                <w:lang w:val="it-IT"/>
              </w:rPr>
              <w:t>Un’</w:t>
            </w:r>
            <w:r w:rsidR="00EA0E57" w:rsidRPr="00766EFB">
              <w:rPr>
                <w:lang w:val="it-IT"/>
              </w:rPr>
              <w:t>attività finanziaria a cui si applica lo IA</w:t>
            </w:r>
            <w:r w:rsidRPr="00766EFB">
              <w:rPr>
                <w:lang w:val="it-IT"/>
              </w:rPr>
              <w:t>S 39.50(c) (eccetto che per un’</w:t>
            </w:r>
            <w:r w:rsidR="00EA0E57" w:rsidRPr="00766EFB">
              <w:rPr>
                <w:lang w:val="it-IT"/>
              </w:rPr>
              <w:t xml:space="preserve">attività finanziaria del tipo descritto nello IAS 39.50D) può essere riclassificata dalla categoria al </w:t>
            </w:r>
            <w:r w:rsidR="00EA0E57" w:rsidRPr="00766EFB">
              <w:rPr>
                <w:i/>
                <w:lang w:val="it-IT"/>
              </w:rPr>
              <w:t>fair value</w:t>
            </w:r>
            <w:r w:rsidR="00EA0E57" w:rsidRPr="00766EFB">
              <w:rPr>
                <w:lang w:val="it-IT"/>
              </w:rPr>
              <w:t xml:space="preserve"> rilevato nell’utile/(perdita) solo in rare circostanze. </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IAS 39.50D</w:t>
            </w:r>
          </w:p>
        </w:tc>
        <w:tc>
          <w:tcPr>
            <w:tcW w:w="6091" w:type="dxa"/>
            <w:tcMar>
              <w:left w:w="108" w:type="dxa"/>
            </w:tcMar>
          </w:tcPr>
          <w:p w:rsidR="00EA0E57" w:rsidRPr="00766EFB" w:rsidRDefault="00352547" w:rsidP="00105093">
            <w:pPr>
              <w:pStyle w:val="Commentiriquadro"/>
              <w:rPr>
                <w:lang w:val="it-IT"/>
              </w:rPr>
            </w:pPr>
            <w:r w:rsidRPr="00766EFB">
              <w:rPr>
                <w:lang w:val="it-IT"/>
              </w:rPr>
              <w:t>Un’</w:t>
            </w:r>
            <w:r w:rsidR="00EA0E57" w:rsidRPr="00766EFB">
              <w:rPr>
                <w:lang w:val="it-IT"/>
              </w:rPr>
              <w:t xml:space="preserve">attività finanziaria a cui si applica lo IAS 39.50(c) che avrebbe soddisfatto la definizione di finanziamento e credito (se l’attività finanziaria non fosse stata classificata come detenuta per la negoziazione al momento della rilevazione iniziale) può essere riclassificata dalla categoria al </w:t>
            </w:r>
            <w:r w:rsidR="00EA0E57" w:rsidRPr="00766EFB">
              <w:rPr>
                <w:i/>
                <w:lang w:val="it-IT"/>
              </w:rPr>
              <w:t>fair value</w:t>
            </w:r>
            <w:r w:rsidR="00EA0E57" w:rsidRPr="00766EFB">
              <w:rPr>
                <w:lang w:val="it-IT"/>
              </w:rPr>
              <w:t xml:space="preserve"> economico rilevato nell’utile/(perdita) se l’entità ha la capacità di detenere l’attività finanziaria nel prossimo futuro o sino a scadenza.</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IAS 39.50E</w:t>
            </w:r>
          </w:p>
        </w:tc>
        <w:tc>
          <w:tcPr>
            <w:tcW w:w="6091" w:type="dxa"/>
            <w:tcMar>
              <w:left w:w="108" w:type="dxa"/>
            </w:tcMar>
          </w:tcPr>
          <w:p w:rsidR="00EA0E57" w:rsidRPr="00766EFB" w:rsidRDefault="00EA0E57" w:rsidP="00105093">
            <w:pPr>
              <w:pStyle w:val="Commentiriquadro"/>
              <w:rPr>
                <w:lang w:val="it-IT"/>
              </w:rPr>
            </w:pPr>
            <w:r w:rsidRPr="00766EFB">
              <w:rPr>
                <w:lang w:val="it-IT"/>
              </w:rPr>
              <w:t>Una attività finanziaria classificata come disponibile per la vendita che avrebbe soddisfatto la definizione di finanziamenti e crediti (se non fosse stato designato come disponibile per la vendita) può essere riclassificato dalla categoria disponibile per la vendita alla categoria finanziamenti e crediti se l’entità ha l’intenzione e la capacità di detenere l’attività finanziaria nel prossimo futuro o sino a scadenza.</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CB1EE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IAS 39.50(c)</w:t>
            </w:r>
          </w:p>
        </w:tc>
        <w:tc>
          <w:tcPr>
            <w:tcW w:w="6091" w:type="dxa"/>
            <w:tcMar>
              <w:left w:w="108" w:type="dxa"/>
            </w:tcMar>
          </w:tcPr>
          <w:p w:rsidR="00EA0E57" w:rsidRPr="00766EFB" w:rsidRDefault="00EA0E57" w:rsidP="00105093">
            <w:pPr>
              <w:pStyle w:val="Commentiriquadro"/>
              <w:rPr>
                <w:lang w:val="it-IT"/>
              </w:rPr>
            </w:pPr>
            <w:r w:rsidRPr="00766EFB">
              <w:rPr>
                <w:lang w:val="it-IT"/>
              </w:rPr>
              <w:t xml:space="preserve">Un’entità potrebbe, se l’attività finanziaria non è più detenuta allo scopo di venderla o riacquistarla nel breve termine (anche se l’attività finanziaria era stata acquistata principalmente allo scopo di vendere e riacquistare nel breve termine), riclassificare l’attività finanziaria dalla categoria al </w:t>
            </w:r>
            <w:r w:rsidRPr="00766EFB">
              <w:rPr>
                <w:i/>
                <w:lang w:val="it-IT"/>
              </w:rPr>
              <w:t>fair value</w:t>
            </w:r>
            <w:r w:rsidRPr="00766EFB">
              <w:rPr>
                <w:lang w:val="it-IT"/>
              </w:rPr>
              <w:t xml:space="preserve"> ril</w:t>
            </w:r>
            <w:r w:rsidR="00D5081A" w:rsidRPr="00766EFB">
              <w:rPr>
                <w:lang w:val="it-IT"/>
              </w:rPr>
              <w:t>e</w:t>
            </w:r>
            <w:r w:rsidRPr="00766EFB">
              <w:rPr>
                <w:lang w:val="it-IT"/>
              </w:rPr>
              <w:t xml:space="preserve">vato nell’utile/(perdita) se sono soddisfatti i requisiti </w:t>
            </w:r>
            <w:r w:rsidR="00D5081A" w:rsidRPr="00766EFB">
              <w:rPr>
                <w:lang w:val="it-IT"/>
              </w:rPr>
              <w:t>de</w:t>
            </w:r>
            <w:r w:rsidR="00CB1EEB" w:rsidRPr="00766EFB">
              <w:rPr>
                <w:lang w:val="it-IT"/>
              </w:rPr>
              <w:t>l</w:t>
            </w:r>
            <w:r w:rsidR="00D5081A" w:rsidRPr="00766EFB">
              <w:rPr>
                <w:lang w:val="it-IT"/>
              </w:rPr>
              <w:t>lo</w:t>
            </w:r>
            <w:r w:rsidRPr="00766EFB">
              <w:rPr>
                <w:lang w:val="it-IT"/>
              </w:rPr>
              <w:t xml:space="preserve"> IAS 39. 50B o</w:t>
            </w:r>
            <w:r w:rsidR="00D5081A" w:rsidRPr="00766EFB">
              <w:rPr>
                <w:lang w:val="it-IT"/>
              </w:rPr>
              <w:t xml:space="preserve"> dello</w:t>
            </w:r>
            <w:r w:rsidRPr="00766EFB">
              <w:rPr>
                <w:lang w:val="it-IT"/>
              </w:rPr>
              <w:t xml:space="preserve"> IAS 39.50D. </w:t>
            </w:r>
          </w:p>
        </w:tc>
        <w:tc>
          <w:tcPr>
            <w:tcW w:w="568" w:type="dxa"/>
            <w:tcMar>
              <w:left w:w="85" w:type="dxa"/>
              <w:right w:w="85" w:type="dxa"/>
            </w:tcMar>
            <w:vAlign w:val="center"/>
          </w:tcPr>
          <w:p w:rsidR="00EA0E57" w:rsidRPr="00251283" w:rsidRDefault="00EA0E57" w:rsidP="00105093">
            <w:pPr>
              <w:jc w:val="center"/>
              <w:rPr>
                <w:lang w:val="it-IT"/>
              </w:rPr>
            </w:pPr>
          </w:p>
        </w:tc>
        <w:tc>
          <w:tcPr>
            <w:tcW w:w="567" w:type="dxa"/>
            <w:tcMar>
              <w:left w:w="108" w:type="dxa"/>
            </w:tcMar>
            <w:vAlign w:val="center"/>
          </w:tcPr>
          <w:p w:rsidR="00EA0E57" w:rsidRPr="00251283" w:rsidRDefault="00EA0E57" w:rsidP="00105093">
            <w:pPr>
              <w:jc w:val="center"/>
              <w:rPr>
                <w:lang w:val="it-IT"/>
              </w:rPr>
            </w:pPr>
          </w:p>
        </w:tc>
        <w:tc>
          <w:tcPr>
            <w:tcW w:w="715" w:type="dxa"/>
            <w:gridSpan w:val="2"/>
            <w:tcMar>
              <w:left w:w="108" w:type="dxa"/>
            </w:tcMar>
            <w:vAlign w:val="center"/>
          </w:tcPr>
          <w:p w:rsidR="00EA0E57" w:rsidRPr="00251283"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8A0F36" w:rsidRDefault="00EA0E57" w:rsidP="00105093">
            <w:pPr>
              <w:pStyle w:val="IAS"/>
              <w:rPr>
                <w:lang w:val="it-IT"/>
              </w:rPr>
            </w:pPr>
          </w:p>
        </w:tc>
        <w:tc>
          <w:tcPr>
            <w:tcW w:w="992" w:type="dxa"/>
          </w:tcPr>
          <w:p w:rsidR="00EA0E57" w:rsidRPr="008A0F36"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Borders>
              <w:bottom w:val="single" w:sz="2" w:space="0" w:color="auto"/>
            </w:tcBorders>
            <w:tcMar>
              <w:left w:w="108" w:type="dxa"/>
            </w:tcMar>
          </w:tcPr>
          <w:p w:rsidR="00EA0E57" w:rsidRPr="00766EFB" w:rsidRDefault="00EA0E57" w:rsidP="00105093">
            <w:pPr>
              <w:pStyle w:val="Titolo2"/>
              <w:rPr>
                <w:lang w:val="it-IT"/>
              </w:rPr>
            </w:pPr>
            <w:r w:rsidRPr="00766EFB">
              <w:rPr>
                <w:lang w:val="it-IT"/>
              </w:rPr>
              <w:t>Trasferimenti di attività finanziarie</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7.42A</w:t>
            </w:r>
          </w:p>
        </w:tc>
        <w:tc>
          <w:tcPr>
            <w:tcW w:w="6091" w:type="dxa"/>
            <w:tcMar>
              <w:left w:w="108" w:type="dxa"/>
            </w:tcMar>
          </w:tcPr>
          <w:p w:rsidR="00EA0E57" w:rsidRPr="00766EFB" w:rsidRDefault="00EA0E57" w:rsidP="00352547">
            <w:pPr>
              <w:rPr>
                <w:lang w:val="it-IT"/>
              </w:rPr>
            </w:pPr>
            <w:r w:rsidRPr="00766EFB">
              <w:rPr>
                <w:lang w:val="it-IT"/>
              </w:rPr>
              <w:t>L’ entità presenta l’informativa richiesta ai punti 2</w:t>
            </w:r>
            <w:r w:rsidR="00352547" w:rsidRPr="00766EFB">
              <w:rPr>
                <w:lang w:val="it-IT"/>
              </w:rPr>
              <w:t>39-243</w:t>
            </w:r>
            <w:r w:rsidRPr="00766EFB">
              <w:rPr>
                <w:lang w:val="it-IT"/>
              </w:rPr>
              <w:t xml:space="preserve"> in un'unica nota al bilancio</w:t>
            </w:r>
            <w:r w:rsidR="00352547" w:rsidRPr="00766EFB">
              <w:rPr>
                <w:lang w:val="it-IT"/>
              </w:rPr>
              <w:t>.</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7.42B</w:t>
            </w:r>
          </w:p>
        </w:tc>
        <w:tc>
          <w:tcPr>
            <w:tcW w:w="6091" w:type="dxa"/>
            <w:tcMar>
              <w:left w:w="108" w:type="dxa"/>
            </w:tcMar>
          </w:tcPr>
          <w:p w:rsidR="00EA0E57" w:rsidRPr="00766EFB" w:rsidRDefault="00EA0E57" w:rsidP="00105093">
            <w:pPr>
              <w:rPr>
                <w:lang w:val="it-IT"/>
              </w:rPr>
            </w:pPr>
            <w:r w:rsidRPr="00766EFB">
              <w:rPr>
                <w:lang w:val="it-IT"/>
              </w:rPr>
              <w:t>L’entità fornisce l’informativa che consente ai lettori del bilancio di:</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Numeroelenco"/>
              <w:numPr>
                <w:ilvl w:val="0"/>
                <w:numId w:val="0"/>
              </w:numPr>
              <w:ind w:left="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Paragrafoelenco"/>
              <w:numPr>
                <w:ilvl w:val="0"/>
                <w:numId w:val="171"/>
              </w:numPr>
              <w:ind w:left="348" w:hanging="316"/>
              <w:rPr>
                <w:iCs/>
                <w:lang w:val="it-IT"/>
              </w:rPr>
            </w:pPr>
            <w:r w:rsidRPr="00766EFB">
              <w:rPr>
                <w:lang w:val="it-IT"/>
              </w:rPr>
              <w:t>comprendere il rapporto tra le attività finanziarie trasferite che contabilmente non sono interamente eliminate e le passività a queste collegate;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Numeroelenco"/>
              <w:numPr>
                <w:ilvl w:val="0"/>
                <w:numId w:val="0"/>
              </w:numPr>
              <w:ind w:left="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Paragrafoelenco"/>
              <w:numPr>
                <w:ilvl w:val="0"/>
                <w:numId w:val="171"/>
              </w:numPr>
              <w:ind w:left="348" w:hanging="316"/>
              <w:rPr>
                <w:iCs/>
                <w:lang w:val="it-IT"/>
              </w:rPr>
            </w:pPr>
            <w:r w:rsidRPr="00766EFB">
              <w:rPr>
                <w:lang w:val="it-IT"/>
              </w:rPr>
              <w:t>valutare la natura ed i rischi associati al mantenimento di un coinvolgimento residuo dell’entità rispetto ad attività finanziarie contabilmente eliminate</w:t>
            </w:r>
            <w:r w:rsidR="00352547" w:rsidRPr="00766EFB">
              <w:rPr>
                <w:lang w:val="it-IT"/>
              </w:rPr>
              <w:t>.</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Numeroelenco"/>
              <w:numPr>
                <w:ilvl w:val="0"/>
                <w:numId w:val="0"/>
              </w:numPr>
              <w:ind w:left="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7.42A</w:t>
            </w:r>
          </w:p>
        </w:tc>
        <w:tc>
          <w:tcPr>
            <w:tcW w:w="6091" w:type="dxa"/>
            <w:tcMar>
              <w:left w:w="108" w:type="dxa"/>
            </w:tcMar>
          </w:tcPr>
          <w:p w:rsidR="00EA0E57" w:rsidRPr="00766EFB" w:rsidRDefault="00EA0E57" w:rsidP="00105093">
            <w:pPr>
              <w:pStyle w:val="Commentiriquadro"/>
              <w:rPr>
                <w:lang w:val="it-IT"/>
              </w:rPr>
            </w:pPr>
            <w:r w:rsidRPr="00766EFB">
              <w:rPr>
                <w:lang w:val="it-IT"/>
              </w:rPr>
              <w:t>I punti 2</w:t>
            </w:r>
            <w:r w:rsidR="00352547" w:rsidRPr="00766EFB">
              <w:rPr>
                <w:lang w:val="it-IT"/>
              </w:rPr>
              <w:t>39</w:t>
            </w:r>
            <w:r w:rsidRPr="00766EFB">
              <w:rPr>
                <w:lang w:val="it-IT"/>
              </w:rPr>
              <w:t>-24</w:t>
            </w:r>
            <w:r w:rsidR="00352547" w:rsidRPr="00766EFB">
              <w:rPr>
                <w:lang w:val="it-IT"/>
              </w:rPr>
              <w:t>3</w:t>
            </w:r>
            <w:r w:rsidRPr="00766EFB">
              <w:rPr>
                <w:lang w:val="it-IT"/>
              </w:rPr>
              <w:t xml:space="preserve"> integrano gli altri requisiti di informativa previsti dall’IFRS 7. L’entità fornisce questa informativa per tutte le attività finanziarie trasferite che non sono contabilmente eliminate e per qualsiasi coinvolgimento residuo in un’attività trasferita, esistente alla data di chiusura dell’esercizio, indipendentemente da quando sia avvenuta la relativa operazione di trasferimento. </w:t>
            </w:r>
          </w:p>
          <w:p w:rsidR="00EA0E57" w:rsidRPr="00766EFB" w:rsidRDefault="00EA0E57" w:rsidP="00105093">
            <w:pPr>
              <w:pStyle w:val="Commentiriquadro"/>
              <w:rPr>
                <w:lang w:val="it-IT"/>
              </w:rPr>
            </w:pPr>
            <w:r w:rsidRPr="00766EFB">
              <w:rPr>
                <w:lang w:val="it-IT"/>
              </w:rPr>
              <w:t>Ai fini di questi requisiti di informativa, un’entità trasferisce in parte o interamente un’attività finanziaria (l’attività finanziaria trasferita) solo se:</w:t>
            </w:r>
          </w:p>
          <w:p w:rsidR="00EA0E57" w:rsidRPr="00766EFB" w:rsidRDefault="00EA0E57" w:rsidP="00987159">
            <w:pPr>
              <w:pStyle w:val="Commentiriquadro"/>
              <w:numPr>
                <w:ilvl w:val="0"/>
                <w:numId w:val="253"/>
              </w:numPr>
              <w:rPr>
                <w:lang w:val="it-IT"/>
              </w:rPr>
            </w:pPr>
            <w:r w:rsidRPr="00766EFB">
              <w:rPr>
                <w:lang w:val="it-IT"/>
              </w:rPr>
              <w:t>trasferisce i diritti contrattuali a ricevere i flussi di cassa di quella attività finanziaria; o</w:t>
            </w:r>
          </w:p>
          <w:p w:rsidR="00EA0E57" w:rsidRPr="00766EFB" w:rsidRDefault="00EA0E57" w:rsidP="00987159">
            <w:pPr>
              <w:pStyle w:val="Commentiriquadro"/>
              <w:numPr>
                <w:ilvl w:val="0"/>
                <w:numId w:val="253"/>
              </w:numPr>
              <w:rPr>
                <w:lang w:val="it-IT"/>
              </w:rPr>
            </w:pPr>
            <w:r w:rsidRPr="00766EFB">
              <w:rPr>
                <w:lang w:val="it-IT"/>
              </w:rPr>
              <w:t>mantiene i diritti contrattuali a ricevere i flussi di cassa di quella attività finanziaria, ma assume un’obbligazione contrattuale di versare i flussi di cassa ad uno o più soggetti.</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105093">
            <w:pPr>
              <w:pStyle w:val="IAS"/>
              <w:rPr>
                <w:lang w:val="it-IT"/>
              </w:rPr>
            </w:pPr>
          </w:p>
        </w:tc>
        <w:tc>
          <w:tcPr>
            <w:tcW w:w="6091" w:type="dxa"/>
            <w:tcMar>
              <w:left w:w="108" w:type="dxa"/>
            </w:tcMar>
          </w:tcPr>
          <w:p w:rsidR="00EA0E57" w:rsidRPr="00766EFB" w:rsidRDefault="00EA0E57" w:rsidP="00352547">
            <w:pPr>
              <w:pStyle w:val="Titolo2"/>
              <w:jc w:val="both"/>
              <w:rPr>
                <w:lang w:val="it-IT"/>
              </w:rPr>
            </w:pPr>
            <w:r w:rsidRPr="00766EFB">
              <w:rPr>
                <w:lang w:val="it-IT"/>
              </w:rPr>
              <w:t>Attività finanziarie trasferite che contabilmente non sono interamente eliminate</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766EFB" w:rsidTr="00B111A7">
        <w:trPr>
          <w:cantSplit/>
          <w:trHeight w:val="20"/>
        </w:trPr>
        <w:tc>
          <w:tcPr>
            <w:tcW w:w="678" w:type="dxa"/>
            <w:tcMar>
              <w:left w:w="108" w:type="dxa"/>
            </w:tcMar>
          </w:tcPr>
          <w:p w:rsidR="00EA0E57" w:rsidRPr="00766EFB" w:rsidRDefault="00EA0E57" w:rsidP="00105093">
            <w:pPr>
              <w:pStyle w:val="Numeroelenco"/>
              <w:ind w:left="0" w:firstLine="57"/>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r w:rsidRPr="00766EFB">
              <w:rPr>
                <w:lang w:val="it-IT"/>
              </w:rPr>
              <w:t>IFRS 7.42D IFRS 7.B32</w:t>
            </w:r>
          </w:p>
        </w:tc>
        <w:tc>
          <w:tcPr>
            <w:tcW w:w="6091" w:type="dxa"/>
            <w:tcMar>
              <w:left w:w="108" w:type="dxa"/>
            </w:tcMar>
          </w:tcPr>
          <w:p w:rsidR="00EA0E57" w:rsidRPr="00766EFB" w:rsidRDefault="00EA0E57" w:rsidP="00352547">
            <w:pPr>
              <w:spacing w:line="240" w:lineRule="exact"/>
              <w:rPr>
                <w:lang w:val="it-IT"/>
              </w:rPr>
            </w:pPr>
            <w:r w:rsidRPr="00766EFB">
              <w:rPr>
                <w:lang w:val="it-IT"/>
              </w:rPr>
              <w:t xml:space="preserve">Per soddisfare i requisiti del punto </w:t>
            </w:r>
            <w:r w:rsidR="00352547" w:rsidRPr="00766EFB">
              <w:rPr>
                <w:lang w:val="it-IT"/>
              </w:rPr>
              <w:t>239</w:t>
            </w:r>
            <w:r w:rsidRPr="00766EFB">
              <w:rPr>
                <w:lang w:val="it-IT"/>
              </w:rPr>
              <w:t>(a) l’entità deve specificare per ogni classe di attività finanziarie trasferite che contabilmente non sono interamente eliminate:</w:t>
            </w:r>
          </w:p>
        </w:tc>
        <w:tc>
          <w:tcPr>
            <w:tcW w:w="568" w:type="dxa"/>
            <w:tcMar>
              <w:left w:w="85" w:type="dxa"/>
              <w:right w:w="85" w:type="dxa"/>
            </w:tcMar>
            <w:vAlign w:val="center"/>
          </w:tcPr>
          <w:p w:rsidR="00EA0E57" w:rsidRPr="00766EFB" w:rsidRDefault="00EA0E57" w:rsidP="00105093">
            <w:pPr>
              <w:jc w:val="center"/>
              <w:rPr>
                <w:lang w:val="it-IT"/>
              </w:rPr>
            </w:pPr>
          </w:p>
        </w:tc>
        <w:tc>
          <w:tcPr>
            <w:tcW w:w="567" w:type="dxa"/>
            <w:tcMar>
              <w:left w:w="108" w:type="dxa"/>
            </w:tcMar>
            <w:vAlign w:val="center"/>
          </w:tcPr>
          <w:p w:rsidR="00EA0E57" w:rsidRPr="00766EFB" w:rsidRDefault="00EA0E57" w:rsidP="00105093">
            <w:pPr>
              <w:jc w:val="center"/>
              <w:rPr>
                <w:lang w:val="it-IT"/>
              </w:rPr>
            </w:pPr>
          </w:p>
        </w:tc>
        <w:tc>
          <w:tcPr>
            <w:tcW w:w="715" w:type="dxa"/>
            <w:gridSpan w:val="2"/>
            <w:tcMar>
              <w:left w:w="108" w:type="dxa"/>
            </w:tcMar>
            <w:vAlign w:val="center"/>
          </w:tcPr>
          <w:p w:rsidR="00EA0E57" w:rsidRPr="00766EFB" w:rsidRDefault="00EA0E57" w:rsidP="00105093">
            <w:pPr>
              <w:jc w:val="center"/>
              <w:rPr>
                <w:lang w:val="it-IT"/>
              </w:rPr>
            </w:pPr>
          </w:p>
        </w:tc>
      </w:tr>
      <w:tr w:rsidR="00EA0E57" w:rsidRPr="008361A3"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Paragrafoelenco"/>
              <w:numPr>
                <w:ilvl w:val="0"/>
                <w:numId w:val="172"/>
              </w:numPr>
              <w:spacing w:line="240" w:lineRule="exact"/>
              <w:ind w:left="376"/>
              <w:rPr>
                <w:iCs/>
                <w:lang w:val="it-IT"/>
              </w:rPr>
            </w:pPr>
            <w:r w:rsidRPr="00766EFB">
              <w:rPr>
                <w:lang w:val="it-IT"/>
              </w:rPr>
              <w:t>la natura delle attività trasferite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A32A16"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8A0F36" w:rsidRDefault="00EA0E57" w:rsidP="00105093">
            <w:pPr>
              <w:pStyle w:val="IAS"/>
              <w:rPr>
                <w:lang w:val="it-IT"/>
              </w:rPr>
            </w:pPr>
          </w:p>
        </w:tc>
        <w:tc>
          <w:tcPr>
            <w:tcW w:w="992" w:type="dxa"/>
          </w:tcPr>
          <w:p w:rsidR="00EA0E57" w:rsidRPr="008A0F36"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Paragrafoelenco"/>
              <w:numPr>
                <w:ilvl w:val="0"/>
                <w:numId w:val="172"/>
              </w:numPr>
              <w:spacing w:line="240" w:lineRule="exact"/>
              <w:ind w:left="376"/>
              <w:rPr>
                <w:iCs/>
                <w:lang w:val="it-IT"/>
              </w:rPr>
            </w:pPr>
            <w:r w:rsidRPr="00766EFB">
              <w:rPr>
                <w:lang w:val="it-IT"/>
              </w:rPr>
              <w:t>la natura dei rischi e benefici, legati alla proprietà, ai quali l’entità rimane esposta</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EA0E57" w:rsidRPr="00766EFB" w:rsidTr="00B111A7">
        <w:trPr>
          <w:cantSplit/>
          <w:trHeight w:val="20"/>
        </w:trPr>
        <w:tc>
          <w:tcPr>
            <w:tcW w:w="678" w:type="dxa"/>
            <w:tcMar>
              <w:left w:w="108" w:type="dxa"/>
            </w:tcMar>
          </w:tcPr>
          <w:p w:rsidR="00EA0E57" w:rsidRPr="00766EFB" w:rsidRDefault="00EA0E57" w:rsidP="00105093">
            <w:pPr>
              <w:pStyle w:val="IAS"/>
              <w:rPr>
                <w:lang w:val="it-IT"/>
              </w:rPr>
            </w:pPr>
          </w:p>
        </w:tc>
        <w:tc>
          <w:tcPr>
            <w:tcW w:w="992" w:type="dxa"/>
          </w:tcPr>
          <w:p w:rsidR="00EA0E57" w:rsidRPr="00766EFB" w:rsidRDefault="00EA0E57" w:rsidP="00105093">
            <w:pPr>
              <w:pStyle w:val="IAS"/>
              <w:rPr>
                <w:lang w:val="it-IT"/>
              </w:rPr>
            </w:pPr>
          </w:p>
        </w:tc>
        <w:tc>
          <w:tcPr>
            <w:tcW w:w="710" w:type="dxa"/>
            <w:tcMar>
              <w:left w:w="108" w:type="dxa"/>
              <w:right w:w="0" w:type="dxa"/>
            </w:tcMar>
          </w:tcPr>
          <w:p w:rsidR="00EA0E57" w:rsidRPr="00766EFB" w:rsidRDefault="00EA0E57" w:rsidP="00CF38D2">
            <w:pPr>
              <w:pStyle w:val="IAS"/>
              <w:ind w:left="-57"/>
              <w:jc w:val="left"/>
              <w:rPr>
                <w:lang w:val="it-IT"/>
              </w:rPr>
            </w:pPr>
          </w:p>
        </w:tc>
        <w:tc>
          <w:tcPr>
            <w:tcW w:w="6091" w:type="dxa"/>
            <w:tcMar>
              <w:left w:w="108" w:type="dxa"/>
            </w:tcMar>
          </w:tcPr>
          <w:p w:rsidR="00EA0E57" w:rsidRPr="00766EFB" w:rsidRDefault="00EA0E57" w:rsidP="00987159">
            <w:pPr>
              <w:pStyle w:val="Paragrafoelenco"/>
              <w:numPr>
                <w:ilvl w:val="0"/>
                <w:numId w:val="172"/>
              </w:numPr>
              <w:spacing w:line="240" w:lineRule="exact"/>
              <w:ind w:left="376"/>
              <w:rPr>
                <w:iCs/>
                <w:lang w:val="it-IT"/>
              </w:rPr>
            </w:pPr>
            <w:r w:rsidRPr="00766EFB">
              <w:rPr>
                <w:lang w:val="it-IT"/>
              </w:rPr>
              <w:t>una descrizione della natura del rapporto tra le attività trasferite e le passività a queste collegate, inclusa qualsiasi restrizione legata al trasferimento dell’utilizzo da parte dell’entità delle attività trasferite</w:t>
            </w:r>
          </w:p>
        </w:tc>
        <w:tc>
          <w:tcPr>
            <w:tcW w:w="568" w:type="dxa"/>
            <w:tcMar>
              <w:left w:w="85" w:type="dxa"/>
              <w:right w:w="85"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EA0E57" w:rsidRPr="00766EFB" w:rsidRDefault="00EA0E5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2"/>
              </w:numPr>
              <w:spacing w:line="240" w:lineRule="exact"/>
              <w:ind w:left="376"/>
              <w:rPr>
                <w:iCs/>
                <w:lang w:val="it-IT"/>
              </w:rPr>
            </w:pPr>
            <w:r w:rsidRPr="00766EFB">
              <w:rPr>
                <w:lang w:val="it-IT"/>
              </w:rPr>
              <w:t>quando la controparte (le controparti) delle passività collegate ha (hanno) diritti solo nelle attività trasferite, una tabella che evidenzi:</w:t>
            </w:r>
          </w:p>
        </w:tc>
        <w:tc>
          <w:tcPr>
            <w:tcW w:w="568" w:type="dxa"/>
            <w:tcMar>
              <w:left w:w="85" w:type="dxa"/>
              <w:right w:w="85" w:type="dxa"/>
            </w:tcMar>
            <w:vAlign w:val="center"/>
          </w:tcPr>
          <w:p w:rsidR="00352547" w:rsidRPr="00766EFB" w:rsidRDefault="00352547" w:rsidP="00083091">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083091">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083091">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Puntoelenco"/>
              <w:tabs>
                <w:tab w:val="num" w:pos="712"/>
              </w:tabs>
              <w:spacing w:line="240" w:lineRule="exact"/>
              <w:ind w:left="712" w:hanging="254"/>
            </w:pPr>
            <w:r w:rsidRPr="00766EFB">
              <w:t xml:space="preserve">il </w:t>
            </w:r>
            <w:r w:rsidRPr="00766EFB">
              <w:rPr>
                <w:i/>
              </w:rPr>
              <w:t>fair value</w:t>
            </w:r>
            <w:r w:rsidRPr="00766EFB">
              <w:t xml:space="preserve"> delle attività trasferite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Puntoelenco"/>
              <w:tabs>
                <w:tab w:val="num" w:pos="712"/>
              </w:tabs>
              <w:spacing w:line="240" w:lineRule="exact"/>
              <w:ind w:left="712" w:hanging="254"/>
            </w:pPr>
            <w:r w:rsidRPr="00766EFB">
              <w:t xml:space="preserve">il </w:t>
            </w:r>
            <w:r w:rsidRPr="00766EFB">
              <w:rPr>
                <w:i/>
              </w:rPr>
              <w:t>fair value</w:t>
            </w:r>
            <w:r w:rsidRPr="00766EFB">
              <w:t xml:space="preserve"> delle passività a queste collegate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Puntoelenco"/>
              <w:tabs>
                <w:tab w:val="num" w:pos="712"/>
              </w:tabs>
              <w:spacing w:line="240" w:lineRule="exact"/>
              <w:ind w:left="712" w:hanging="254"/>
            </w:pPr>
            <w:r w:rsidRPr="00766EFB">
              <w:t>la posizione netta (la differenza tra attività trasferite e passività a queste collegate)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2"/>
              </w:numPr>
              <w:spacing w:line="240" w:lineRule="exact"/>
              <w:ind w:left="362"/>
              <w:rPr>
                <w:iCs/>
                <w:lang w:val="it-IT"/>
              </w:rPr>
            </w:pPr>
            <w:r w:rsidRPr="00766EFB">
              <w:rPr>
                <w:lang w:val="it-IT"/>
              </w:rPr>
              <w:t>quando l’entità continua a rilevare interamente le attività trasferite, i valori contabili delle attività trasferite e delle passività a queste collegate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IAS 39.20(c)(ii)</w:t>
            </w:r>
            <w:r w:rsidRPr="00766EFB">
              <w:rPr>
                <w:lang w:val="it-IT"/>
              </w:rPr>
              <w:br/>
              <w:t xml:space="preserve"> IAS 39.30</w:t>
            </w:r>
          </w:p>
        </w:tc>
        <w:tc>
          <w:tcPr>
            <w:tcW w:w="6091" w:type="dxa"/>
            <w:tcMar>
              <w:left w:w="108" w:type="dxa"/>
            </w:tcMar>
          </w:tcPr>
          <w:p w:rsidR="00352547" w:rsidRPr="00766EFB" w:rsidRDefault="00352547" w:rsidP="00987159">
            <w:pPr>
              <w:pStyle w:val="Paragrafoelenco"/>
              <w:numPr>
                <w:ilvl w:val="0"/>
                <w:numId w:val="172"/>
              </w:numPr>
              <w:spacing w:line="240" w:lineRule="exact"/>
              <w:ind w:left="376"/>
              <w:rPr>
                <w:iCs/>
                <w:lang w:val="it-IT"/>
              </w:rPr>
            </w:pPr>
            <w:r w:rsidRPr="00766EFB">
              <w:rPr>
                <w:lang w:val="it-IT"/>
              </w:rPr>
              <w:t>quando l’entità continua a rilevare le attività nei limiti del coinvolgimento residuo:</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Puntoelenco"/>
              <w:tabs>
                <w:tab w:val="left" w:pos="698"/>
              </w:tabs>
              <w:spacing w:line="240" w:lineRule="exact"/>
              <w:ind w:left="726" w:hanging="268"/>
            </w:pPr>
            <w:r w:rsidRPr="00766EFB">
              <w:t>il valore contabile complessivo delle attività prima del trasferimento</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Puntoelenco"/>
              <w:tabs>
                <w:tab w:val="left" w:pos="698"/>
              </w:tabs>
              <w:spacing w:line="240" w:lineRule="exact"/>
              <w:ind w:left="726" w:hanging="268"/>
            </w:pPr>
            <w:r w:rsidRPr="00766EFB">
              <w:t>il valore contabile delle attività che viene contabilmente rilevato dopo il trasferimento</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Puntoelenco"/>
              <w:tabs>
                <w:tab w:val="left" w:pos="698"/>
              </w:tabs>
              <w:spacing w:line="240" w:lineRule="exact"/>
              <w:ind w:left="726" w:hanging="268"/>
            </w:pPr>
            <w:r w:rsidRPr="00766EFB">
              <w:t>il valore contabile delle passività a queste collegate.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Titolo2"/>
              <w:spacing w:before="40"/>
              <w:jc w:val="both"/>
              <w:rPr>
                <w:lang w:val="it-IT"/>
              </w:rPr>
            </w:pPr>
            <w:r w:rsidRPr="00766EFB">
              <w:rPr>
                <w:lang w:val="it-IT"/>
              </w:rPr>
              <w:t>Attività finanziarie trasferite che contabilmente sono interamente eliminate</w:t>
            </w:r>
          </w:p>
        </w:tc>
        <w:tc>
          <w:tcPr>
            <w:tcW w:w="568" w:type="dxa"/>
            <w:tcMar>
              <w:left w:w="85" w:type="dxa"/>
              <w:right w:w="85" w:type="dxa"/>
            </w:tcMar>
            <w:vAlign w:val="center"/>
          </w:tcPr>
          <w:p w:rsidR="00352547" w:rsidRPr="00766EFB" w:rsidRDefault="00352547" w:rsidP="00105093">
            <w:pPr>
              <w:spacing w:before="40"/>
              <w:jc w:val="center"/>
              <w:rPr>
                <w:lang w:val="it-IT"/>
              </w:rPr>
            </w:pPr>
          </w:p>
        </w:tc>
        <w:tc>
          <w:tcPr>
            <w:tcW w:w="567" w:type="dxa"/>
            <w:tcMar>
              <w:left w:w="108" w:type="dxa"/>
            </w:tcMar>
            <w:vAlign w:val="center"/>
          </w:tcPr>
          <w:p w:rsidR="00352547" w:rsidRPr="00766EFB" w:rsidRDefault="00352547" w:rsidP="00105093">
            <w:pPr>
              <w:spacing w:before="40"/>
              <w:jc w:val="center"/>
              <w:rPr>
                <w:lang w:val="it-IT"/>
              </w:rPr>
            </w:pPr>
          </w:p>
        </w:tc>
        <w:tc>
          <w:tcPr>
            <w:tcW w:w="715" w:type="dxa"/>
            <w:gridSpan w:val="2"/>
            <w:tcMar>
              <w:left w:w="108" w:type="dxa"/>
            </w:tcMar>
            <w:vAlign w:val="center"/>
          </w:tcPr>
          <w:p w:rsidR="00352547" w:rsidRPr="00766EFB" w:rsidRDefault="00352547" w:rsidP="00105093">
            <w:pPr>
              <w:spacing w:before="40"/>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7.42E</w:t>
            </w:r>
          </w:p>
        </w:tc>
        <w:tc>
          <w:tcPr>
            <w:tcW w:w="6091" w:type="dxa"/>
            <w:tcMar>
              <w:left w:w="108" w:type="dxa"/>
            </w:tcMar>
          </w:tcPr>
          <w:p w:rsidR="00352547" w:rsidRPr="00766EFB" w:rsidRDefault="00352547" w:rsidP="00352547">
            <w:pPr>
              <w:rPr>
                <w:lang w:val="it-IT"/>
              </w:rPr>
            </w:pPr>
            <w:r w:rsidRPr="00766EFB">
              <w:rPr>
                <w:lang w:val="it-IT"/>
              </w:rPr>
              <w:t>Per soddisfare i requisiti del punto 239(b) quando un’entità elimina contabilmente delle attività finanziarie, ma mantiene un coinvolgimento residuo in queste, deve evidenziare alla data di chiusura dell’esercizio per ciascun tipo di coinvolgimento residuo:</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3"/>
              </w:numPr>
              <w:ind w:left="348"/>
              <w:rPr>
                <w:lang w:val="it-IT"/>
              </w:rPr>
            </w:pPr>
            <w:r w:rsidRPr="00766EFB">
              <w:rPr>
                <w:lang w:val="it-IT"/>
              </w:rPr>
              <w:t>il valore contabile delle attività e passività rilevate nel prospetto della situazione patrimoniale-finanziaria che rappresentano il coinvolgimento residuo da parte dell’entità nelle attività finanziarie eliminate, e le voci del bilancio in cui queste attività e passività sono rilevate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3"/>
              </w:numPr>
              <w:ind w:left="348"/>
              <w:rPr>
                <w:iCs/>
                <w:lang w:val="it-IT"/>
              </w:rPr>
            </w:pPr>
            <w:r w:rsidRPr="00766EFB">
              <w:rPr>
                <w:lang w:val="it-IT"/>
              </w:rPr>
              <w:t xml:space="preserve">il </w:t>
            </w:r>
            <w:r w:rsidRPr="00766EFB">
              <w:rPr>
                <w:i/>
                <w:lang w:val="it-IT"/>
              </w:rPr>
              <w:t>fair value</w:t>
            </w:r>
            <w:r w:rsidRPr="00766EFB">
              <w:rPr>
                <w:lang w:val="it-IT"/>
              </w:rPr>
              <w:t xml:space="preserve"> delle attività e passività che rappresentano il coinvolgimento residuo da parte dell’entità nelle attività finanziarie eliminate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3"/>
              </w:numPr>
              <w:ind w:left="362"/>
              <w:rPr>
                <w:iCs/>
                <w:lang w:val="it-IT"/>
              </w:rPr>
            </w:pPr>
            <w:r w:rsidRPr="00766EFB">
              <w:rPr>
                <w:lang w:val="it-IT"/>
              </w:rPr>
              <w:t xml:space="preserve">l’importo che meglio rappresenta l’esposizione massima dell’entità al rischio di perdite derivante dal coinvolgimento residuo nelle attività finanziarie eliminate, e come sia stata determinata l’esposizione massima al rischio di perdite </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3"/>
              </w:numPr>
              <w:ind w:left="348"/>
              <w:rPr>
                <w:iCs/>
                <w:lang w:val="it-IT"/>
              </w:rPr>
            </w:pPr>
            <w:r w:rsidRPr="00766EFB">
              <w:rPr>
                <w:lang w:val="it-IT"/>
              </w:rPr>
              <w:t>il flusso di cassa non attualizzato che potrebbe essere richiesto per il riacquisto delle attività finanziarie eliminate od altri importi dovuti al cessionario a fronte delle attività trasferite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Commentiriquadro"/>
              <w:rPr>
                <w:lang w:val="it-IT"/>
              </w:rPr>
            </w:pPr>
            <w:r w:rsidRPr="00766EFB">
              <w:rPr>
                <w:lang w:val="it-IT"/>
              </w:rPr>
              <w:t xml:space="preserve">Esempi di flussi di cassa per il riacquisto della attività trasferite includono il prezzo di esercizio di un’opzione od il prezzo di riacquisto. Se i flussi di cassa sono variabili, l’importo oggetto di informativa deve essere basato sulle condizioni esistenti ad ogni data di chiusura dell’esercizio. </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3"/>
              </w:numPr>
              <w:ind w:left="376"/>
              <w:rPr>
                <w:iCs/>
                <w:lang w:val="it-IT"/>
              </w:rPr>
            </w:pPr>
            <w:r w:rsidRPr="00766EFB">
              <w:rPr>
                <w:lang w:val="it-IT"/>
              </w:rPr>
              <w:t>un’analisi per scadenza dei flussi di cassa non attualizzati che sarebbero necessari per l’eventuale riacquisto delle attività finanziarie eliminate o rappresentativi di altri importi dovuti al cessionario in relazione alle attività trasferite, evidenziando le scadenze contrattuali non ancora giunte a maturazione e correlate al coinvolgimento residuo dell’entità.</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pPr>
          </w:p>
        </w:tc>
        <w:tc>
          <w:tcPr>
            <w:tcW w:w="710" w:type="dxa"/>
            <w:tcMar>
              <w:left w:w="108" w:type="dxa"/>
              <w:right w:w="0" w:type="dxa"/>
            </w:tcMar>
          </w:tcPr>
          <w:p w:rsidR="00352547" w:rsidRPr="00766EFB" w:rsidRDefault="00352547" w:rsidP="00CF38D2">
            <w:pPr>
              <w:pStyle w:val="IAS"/>
              <w:ind w:left="-57"/>
              <w:jc w:val="left"/>
            </w:pPr>
            <w:r w:rsidRPr="00766EFB">
              <w:t>IFRS 7.B.34</w:t>
            </w:r>
          </w:p>
          <w:p w:rsidR="00352547" w:rsidRPr="00766EFB" w:rsidRDefault="00352547" w:rsidP="00CF38D2">
            <w:pPr>
              <w:pStyle w:val="IAS"/>
              <w:ind w:left="-57"/>
              <w:jc w:val="left"/>
            </w:pPr>
            <w:r w:rsidRPr="00766EFB">
              <w:t>IFRS 7 B.35</w:t>
            </w:r>
          </w:p>
          <w:p w:rsidR="00352547" w:rsidRPr="00766EFB" w:rsidRDefault="00352547" w:rsidP="00CF38D2">
            <w:pPr>
              <w:pStyle w:val="IAS"/>
              <w:ind w:left="-57"/>
              <w:jc w:val="left"/>
            </w:pPr>
            <w:r w:rsidRPr="00766EFB">
              <w:t>IFRS 7 B.36</w:t>
            </w:r>
          </w:p>
        </w:tc>
        <w:tc>
          <w:tcPr>
            <w:tcW w:w="6091" w:type="dxa"/>
            <w:tcMar>
              <w:left w:w="108" w:type="dxa"/>
            </w:tcMar>
          </w:tcPr>
          <w:p w:rsidR="00352547" w:rsidRPr="00766EFB" w:rsidRDefault="00352547" w:rsidP="00105093">
            <w:pPr>
              <w:pStyle w:val="Commentiriquadro"/>
              <w:rPr>
                <w:lang w:val="it-IT"/>
              </w:rPr>
            </w:pPr>
            <w:r w:rsidRPr="00766EFB">
              <w:rPr>
                <w:lang w:val="it-IT"/>
              </w:rPr>
              <w:t>L’analisi sulle scadenze dovrebbe distinguere i flussi di cassa che si devono pagare (es.: contratti a termine), i flussi di cassa che l’entità potrebbe dover pagare (es.: opzioni put) ed i flussi di cassa che l’entità potrebbe scegliere di pagare (es.: opzioni call).</w:t>
            </w:r>
          </w:p>
          <w:p w:rsidR="00352547" w:rsidRPr="00766EFB" w:rsidRDefault="00352547" w:rsidP="00105093">
            <w:pPr>
              <w:pStyle w:val="Commentiriquadro"/>
              <w:rPr>
                <w:lang w:val="it-IT"/>
              </w:rPr>
            </w:pPr>
            <w:r w:rsidRPr="00766EFB">
              <w:rPr>
                <w:lang w:val="it-IT"/>
              </w:rPr>
              <w:t>Nel predisporre l’analisi sulle scadenze l’entità utilizzerà il proprio giudizio nel determinare un numero appropriato di intervalli temporali. In presenza di diversi intervalli temporali, i flussi di cassa saranno rappresentati sulla base della prima data in cui il pagamento potrebbe essere richiesto/consentito.</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7.B37</w:t>
            </w:r>
          </w:p>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173"/>
              </w:numPr>
              <w:ind w:left="348"/>
              <w:rPr>
                <w:iCs/>
                <w:lang w:val="it-IT"/>
              </w:rPr>
            </w:pPr>
            <w:r w:rsidRPr="00766EFB">
              <w:rPr>
                <w:lang w:val="it-IT"/>
              </w:rPr>
              <w:t>informazioni qualitative che spieghino e supportino le informazioni quantitative di cui ai punti (a)-(e) che includono una descrizione:</w:t>
            </w:r>
          </w:p>
        </w:tc>
        <w:tc>
          <w:tcPr>
            <w:tcW w:w="568" w:type="dxa"/>
            <w:tcMar>
              <w:left w:w="85" w:type="dxa"/>
              <w:right w:w="85" w:type="dxa"/>
            </w:tcMar>
          </w:tcPr>
          <w:p w:rsidR="00352547" w:rsidRPr="00766EFB" w:rsidRDefault="00352547" w:rsidP="00105093">
            <w:pPr>
              <w:rPr>
                <w:lang w:val="it-IT"/>
              </w:rPr>
            </w:pPr>
          </w:p>
        </w:tc>
        <w:tc>
          <w:tcPr>
            <w:tcW w:w="567" w:type="dxa"/>
            <w:tcMar>
              <w:left w:w="108" w:type="dxa"/>
            </w:tcMar>
          </w:tcPr>
          <w:p w:rsidR="00352547" w:rsidRPr="00766EFB" w:rsidRDefault="00352547" w:rsidP="00105093">
            <w:pPr>
              <w:rPr>
                <w:lang w:val="it-IT"/>
              </w:rPr>
            </w:pPr>
          </w:p>
        </w:tc>
        <w:tc>
          <w:tcPr>
            <w:tcW w:w="715" w:type="dxa"/>
            <w:gridSpan w:val="2"/>
            <w:tcMar>
              <w:left w:w="108" w:type="dxa"/>
            </w:tcMar>
          </w:tcPr>
          <w:p w:rsidR="00352547" w:rsidRPr="00766EFB" w:rsidRDefault="00352547" w:rsidP="00105093">
            <w:pP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DC40B9">
            <w:pPr>
              <w:pStyle w:val="Puntoelenco"/>
              <w:tabs>
                <w:tab w:val="clear" w:pos="780"/>
              </w:tabs>
              <w:ind w:left="601" w:hanging="283"/>
            </w:pPr>
            <w:r w:rsidRPr="00766EFB">
              <w:t>delle attività finanziarie eliminate e la natura e lo scopo del coinvolgimento residuo dopo il trasferimento di quelle attività</w:t>
            </w:r>
          </w:p>
        </w:tc>
        <w:tc>
          <w:tcPr>
            <w:tcW w:w="568" w:type="dxa"/>
            <w:tcMar>
              <w:left w:w="85" w:type="dxa"/>
              <w:right w:w="85"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DA0153"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766EFB">
            <w:pPr>
              <w:pStyle w:val="Puntoelenco"/>
              <w:tabs>
                <w:tab w:val="clear" w:pos="780"/>
              </w:tabs>
              <w:ind w:left="601" w:hanging="283"/>
            </w:pPr>
            <w:r w:rsidRPr="00766EFB">
              <w:t>dei rischi a cui l’entità è soggetta, inclusi:</w:t>
            </w:r>
          </w:p>
        </w:tc>
        <w:tc>
          <w:tcPr>
            <w:tcW w:w="568" w:type="dxa"/>
            <w:tcMar>
              <w:left w:w="85" w:type="dxa"/>
              <w:right w:w="85" w:type="dxa"/>
            </w:tcMar>
            <w:vAlign w:val="center"/>
          </w:tcPr>
          <w:p w:rsidR="00352547" w:rsidRPr="00766EFB" w:rsidRDefault="00352547" w:rsidP="00083091">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083091">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Default="00352547" w:rsidP="00083091">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8A0F36" w:rsidRDefault="00352547" w:rsidP="00105093">
            <w:pPr>
              <w:pStyle w:val="Numeroelenco"/>
              <w:numPr>
                <w:ilvl w:val="0"/>
                <w:numId w:val="0"/>
              </w:numPr>
              <w:ind w:left="57"/>
              <w:rPr>
                <w:lang w:val="it-IT"/>
              </w:rPr>
            </w:pPr>
          </w:p>
        </w:tc>
        <w:tc>
          <w:tcPr>
            <w:tcW w:w="992" w:type="dxa"/>
          </w:tcPr>
          <w:p w:rsidR="00352547" w:rsidRPr="008A0F36"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untoelenco"/>
              <w:numPr>
                <w:ilvl w:val="0"/>
                <w:numId w:val="219"/>
              </w:numPr>
              <w:spacing w:line="200" w:lineRule="exact"/>
              <w:ind w:left="884" w:hanging="283"/>
              <w:rPr>
                <w:iCs/>
              </w:rPr>
            </w:pPr>
            <w:r w:rsidRPr="00766EFB">
              <w:t>una descrizione di come l’entità gestisce il rischio inerente al suo coinvolgimento residuo nelle attività eliminate</w:t>
            </w:r>
          </w:p>
        </w:tc>
        <w:tc>
          <w:tcPr>
            <w:tcW w:w="568" w:type="dxa"/>
            <w:tcMar>
              <w:left w:w="85" w:type="dxa"/>
              <w:right w:w="85"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untoelenco"/>
              <w:numPr>
                <w:ilvl w:val="0"/>
                <w:numId w:val="219"/>
              </w:numPr>
              <w:spacing w:line="200" w:lineRule="exact"/>
              <w:ind w:left="884" w:hanging="283"/>
              <w:rPr>
                <w:iCs/>
              </w:rPr>
            </w:pPr>
            <w:r w:rsidRPr="00766EFB">
              <w:t>se l’entità deve fare fronte alle perdite prima di altre controparti, nonché la graduatoria e l’ammontare delle perdite a carico di altre controparti, se il loro livello di partecipazione al rischio è inferiore rispetto a quello dell’entità (es.: il coinvolgimento continuo nell’attività)</w:t>
            </w:r>
          </w:p>
        </w:tc>
        <w:tc>
          <w:tcPr>
            <w:tcW w:w="568" w:type="dxa"/>
            <w:tcMar>
              <w:left w:w="85" w:type="dxa"/>
              <w:right w:w="85"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Paragrafoelenco"/>
              <w:numPr>
                <w:ilvl w:val="0"/>
                <w:numId w:val="219"/>
              </w:numPr>
              <w:ind w:left="884" w:hanging="283"/>
              <w:rPr>
                <w:lang w:val="it-IT"/>
              </w:rPr>
            </w:pPr>
            <w:r w:rsidRPr="00766EFB">
              <w:rPr>
                <w:lang w:val="it-IT"/>
              </w:rPr>
              <w:t>una descrizione di ogni evento a cui siano associate obbligazioni a fornire supporto finanziario o a riacquistare l’attività finanziaria trasferita.</w:t>
            </w:r>
          </w:p>
        </w:tc>
        <w:tc>
          <w:tcPr>
            <w:tcW w:w="568" w:type="dxa"/>
            <w:tcMar>
              <w:left w:w="85" w:type="dxa"/>
              <w:right w:w="85"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7.42F</w:t>
            </w:r>
          </w:p>
        </w:tc>
        <w:tc>
          <w:tcPr>
            <w:tcW w:w="6091" w:type="dxa"/>
            <w:tcMar>
              <w:left w:w="108" w:type="dxa"/>
            </w:tcMar>
          </w:tcPr>
          <w:p w:rsidR="00352547" w:rsidRPr="00766EFB" w:rsidRDefault="00352547" w:rsidP="008F1F98">
            <w:pPr>
              <w:pStyle w:val="Commentiriquadro"/>
              <w:rPr>
                <w:lang w:val="it-IT"/>
              </w:rPr>
            </w:pPr>
            <w:r w:rsidRPr="00766EFB">
              <w:rPr>
                <w:lang w:val="it-IT"/>
              </w:rPr>
              <w:t>Un’entità può aggregare l’informativa richiesta al punto 24</w:t>
            </w:r>
            <w:r w:rsidR="008F1F98" w:rsidRPr="00766EFB">
              <w:rPr>
                <w:lang w:val="it-IT"/>
              </w:rPr>
              <w:t>1</w:t>
            </w:r>
            <w:r w:rsidRPr="00766EFB">
              <w:rPr>
                <w:lang w:val="it-IT"/>
              </w:rPr>
              <w:t xml:space="preserve"> per una specifica attività se l’entità ha mantenuto più di un tipo di coinvolgimento residuo nell’attività finanziaria eliminata, e presentare tale informativa con riferimento ad un tipo di coinvolgimento residuo.</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7.42G</w:t>
            </w:r>
          </w:p>
        </w:tc>
        <w:tc>
          <w:tcPr>
            <w:tcW w:w="6091" w:type="dxa"/>
            <w:tcMar>
              <w:left w:w="108" w:type="dxa"/>
            </w:tcMar>
          </w:tcPr>
          <w:p w:rsidR="00352547" w:rsidRPr="00766EFB" w:rsidRDefault="00352547" w:rsidP="00105093">
            <w:pPr>
              <w:rPr>
                <w:lang w:val="it-IT"/>
              </w:rPr>
            </w:pPr>
            <w:r w:rsidRPr="00766EFB">
              <w:rPr>
                <w:lang w:val="it-IT"/>
              </w:rPr>
              <w:t>Per ogni periodo contabile oggetto di presentazione per il quale è stato predisposto il prospetto (i prospetti) dell’utile/(perdita) e delle altre componenti di conto economico complessivo, l’entità ha fornito con riferimento ad ogni tipo di coinvolgimento residuo:</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Borders>
              <w:bottom w:val="single" w:sz="2" w:space="0" w:color="auto"/>
            </w:tcBorders>
            <w:tcMar>
              <w:left w:w="108" w:type="dxa"/>
            </w:tcMar>
          </w:tcPr>
          <w:p w:rsidR="00352547" w:rsidRPr="00766EFB" w:rsidRDefault="00352547" w:rsidP="00105093">
            <w:pPr>
              <w:pStyle w:val="Paragrafoelenco"/>
              <w:ind w:left="348" w:hanging="364"/>
              <w:rPr>
                <w:lang w:val="it-IT"/>
              </w:rPr>
            </w:pPr>
            <w:r w:rsidRPr="00766EFB">
              <w:rPr>
                <w:lang w:val="it-IT"/>
              </w:rPr>
              <w:t xml:space="preserve">a) </w:t>
            </w:r>
            <w:r w:rsidRPr="00766EFB">
              <w:rPr>
                <w:lang w:val="it-IT"/>
              </w:rPr>
              <w:tab/>
              <w:t>l’utile o la perdita riconosciuti alla data del trasferimento delle attività</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Borders>
              <w:right w:val="single" w:sz="2" w:space="0" w:color="auto"/>
            </w:tcBorders>
            <w:tcMar>
              <w:left w:w="108" w:type="dxa"/>
              <w:right w:w="0" w:type="dxa"/>
            </w:tcMar>
          </w:tcPr>
          <w:p w:rsidR="00352547" w:rsidRPr="00766EFB" w:rsidRDefault="00352547" w:rsidP="00CF38D2">
            <w:pPr>
              <w:pStyle w:val="IAS"/>
              <w:ind w:left="-57"/>
              <w:jc w:val="left"/>
              <w:rPr>
                <w:lang w:val="it-IT"/>
              </w:rPr>
            </w:pPr>
            <w:r w:rsidRPr="00766EFB">
              <w:rPr>
                <w:lang w:val="it-IT"/>
              </w:rPr>
              <w:t>IFRS 7.B38</w:t>
            </w:r>
          </w:p>
        </w:tc>
        <w:tc>
          <w:tcPr>
            <w:tcW w:w="6091" w:type="dxa"/>
            <w:tcBorders>
              <w:top w:val="single" w:sz="2" w:space="0" w:color="auto"/>
              <w:left w:val="single" w:sz="2" w:space="0" w:color="auto"/>
              <w:bottom w:val="single" w:sz="2" w:space="0" w:color="auto"/>
              <w:right w:val="single" w:sz="2" w:space="0" w:color="auto"/>
            </w:tcBorders>
            <w:tcMar>
              <w:left w:w="108" w:type="dxa"/>
            </w:tcMar>
          </w:tcPr>
          <w:p w:rsidR="00352547" w:rsidRPr="00766EFB" w:rsidRDefault="00352547" w:rsidP="00105093">
            <w:pPr>
              <w:pStyle w:val="Commentiriquadro"/>
              <w:rPr>
                <w:iCs/>
                <w:lang w:val="it-IT"/>
              </w:rPr>
            </w:pPr>
            <w:r w:rsidRPr="00766EFB">
              <w:rPr>
                <w:lang w:val="it-IT"/>
              </w:rPr>
              <w:t xml:space="preserve">Il paragrafo 42G(a) richiede a una entità di indicare l’utile o la perdita derivanti dall’eliminazione contabile relativi ad attività finanziarie in cui l’entità ha un coinvolgimento continuo. L’entità deve indicare se l’utile o la perdita derivanti dall’eliminazione contabile si sono verificati perché i </w:t>
            </w:r>
            <w:r w:rsidRPr="00766EFB">
              <w:rPr>
                <w:i/>
                <w:iCs/>
                <w:lang w:val="it-IT"/>
              </w:rPr>
              <w:t xml:space="preserve">fair value </w:t>
            </w:r>
            <w:r w:rsidRPr="00766EFB">
              <w:rPr>
                <w:lang w:val="it-IT"/>
              </w:rPr>
              <w:t xml:space="preserve">delle componenti dell’attività rilevata in precedenza (ossia, l’interesse nell’attività eliminata e l’interesse mantenuto dall’entità) differivano dal </w:t>
            </w:r>
            <w:r w:rsidRPr="00766EFB">
              <w:rPr>
                <w:i/>
                <w:iCs/>
                <w:lang w:val="it-IT"/>
              </w:rPr>
              <w:t xml:space="preserve">fair value </w:t>
            </w:r>
            <w:r w:rsidRPr="00766EFB">
              <w:rPr>
                <w:lang w:val="it-IT"/>
              </w:rPr>
              <w:t xml:space="preserve">dell’attività rilevata in precedenza nel suo insieme. In tale situazione, l’entità deve anche indicare se le valutazioni al </w:t>
            </w:r>
            <w:r w:rsidRPr="00766EFB">
              <w:rPr>
                <w:i/>
                <w:iCs/>
                <w:lang w:val="it-IT"/>
              </w:rPr>
              <w:t xml:space="preserve">fair value </w:t>
            </w:r>
            <w:r w:rsidRPr="00766EFB">
              <w:rPr>
                <w:lang w:val="it-IT"/>
              </w:rPr>
              <w:t>contenevano dati significativi non basati su dati di mercato osservabili.</w:t>
            </w:r>
          </w:p>
        </w:tc>
        <w:tc>
          <w:tcPr>
            <w:tcW w:w="568" w:type="dxa"/>
            <w:tcBorders>
              <w:left w:val="single" w:sz="2" w:space="0" w:color="auto"/>
            </w:tcBorders>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spacing w:line="224" w:lineRule="exact"/>
              <w:ind w:left="57"/>
              <w:rPr>
                <w:lang w:val="it-IT"/>
              </w:rPr>
            </w:pPr>
          </w:p>
        </w:tc>
        <w:tc>
          <w:tcPr>
            <w:tcW w:w="992" w:type="dxa"/>
          </w:tcPr>
          <w:p w:rsidR="00352547" w:rsidRPr="00766EFB" w:rsidRDefault="00352547" w:rsidP="00105093">
            <w:pPr>
              <w:pStyle w:val="IAS"/>
              <w:spacing w:line="224" w:lineRule="exact"/>
              <w:rPr>
                <w:lang w:val="it-IT"/>
              </w:rPr>
            </w:pPr>
          </w:p>
        </w:tc>
        <w:tc>
          <w:tcPr>
            <w:tcW w:w="710" w:type="dxa"/>
            <w:tcMar>
              <w:left w:w="108" w:type="dxa"/>
              <w:right w:w="0" w:type="dxa"/>
            </w:tcMar>
          </w:tcPr>
          <w:p w:rsidR="00352547" w:rsidRPr="00766EFB" w:rsidRDefault="00352547" w:rsidP="00CF38D2">
            <w:pPr>
              <w:pStyle w:val="IAS"/>
              <w:spacing w:line="224" w:lineRule="exact"/>
              <w:ind w:left="-57"/>
              <w:jc w:val="left"/>
              <w:rPr>
                <w:lang w:val="it-IT"/>
              </w:rPr>
            </w:pPr>
          </w:p>
        </w:tc>
        <w:tc>
          <w:tcPr>
            <w:tcW w:w="6091" w:type="dxa"/>
            <w:tcBorders>
              <w:top w:val="single" w:sz="2" w:space="0" w:color="auto"/>
            </w:tcBorders>
            <w:tcMar>
              <w:left w:w="108" w:type="dxa"/>
            </w:tcMar>
          </w:tcPr>
          <w:p w:rsidR="00352547" w:rsidRPr="00766EFB" w:rsidRDefault="00352547" w:rsidP="00987159">
            <w:pPr>
              <w:pStyle w:val="Paragrafoelenco"/>
              <w:numPr>
                <w:ilvl w:val="0"/>
                <w:numId w:val="185"/>
              </w:numPr>
              <w:spacing w:line="224" w:lineRule="exact"/>
              <w:ind w:left="334"/>
              <w:rPr>
                <w:iCs/>
                <w:lang w:val="it-IT"/>
              </w:rPr>
            </w:pPr>
            <w:r w:rsidRPr="00766EFB">
              <w:rPr>
                <w:lang w:val="it-IT"/>
              </w:rPr>
              <w:t xml:space="preserve">costi e ricavi rilevati, sia nel periodo corrente che cumulativamente, derivanti dal coinvolgimento residuo dall’entità nell’attività finanziaria eliminata (i.e.: la variazione del </w:t>
            </w:r>
            <w:r w:rsidRPr="00766EFB">
              <w:rPr>
                <w:i/>
                <w:lang w:val="it-IT"/>
              </w:rPr>
              <w:t>fair value</w:t>
            </w:r>
            <w:r w:rsidRPr="00766EFB">
              <w:rPr>
                <w:lang w:val="it-IT"/>
              </w:rPr>
              <w:t xml:space="preserve"> degli strumenti derivati)</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spacing w:line="224" w:lineRule="exact"/>
              <w:ind w:left="57"/>
              <w:rPr>
                <w:lang w:val="it-IT"/>
              </w:rPr>
            </w:pPr>
          </w:p>
        </w:tc>
        <w:tc>
          <w:tcPr>
            <w:tcW w:w="992" w:type="dxa"/>
          </w:tcPr>
          <w:p w:rsidR="00352547" w:rsidRPr="00766EFB" w:rsidRDefault="00352547" w:rsidP="00105093">
            <w:pPr>
              <w:pStyle w:val="IAS"/>
              <w:spacing w:line="224" w:lineRule="exact"/>
              <w:rPr>
                <w:lang w:val="it-IT"/>
              </w:rPr>
            </w:pPr>
          </w:p>
        </w:tc>
        <w:tc>
          <w:tcPr>
            <w:tcW w:w="710" w:type="dxa"/>
            <w:tcMar>
              <w:left w:w="108" w:type="dxa"/>
              <w:right w:w="0" w:type="dxa"/>
            </w:tcMar>
          </w:tcPr>
          <w:p w:rsidR="00352547" w:rsidRPr="00766EFB" w:rsidRDefault="00352547" w:rsidP="00CF38D2">
            <w:pPr>
              <w:pStyle w:val="IAS"/>
              <w:spacing w:line="224" w:lineRule="exact"/>
              <w:ind w:left="-57"/>
              <w:jc w:val="left"/>
              <w:rPr>
                <w:lang w:val="it-IT"/>
              </w:rPr>
            </w:pPr>
          </w:p>
        </w:tc>
        <w:tc>
          <w:tcPr>
            <w:tcW w:w="6091" w:type="dxa"/>
            <w:tcMar>
              <w:left w:w="108" w:type="dxa"/>
            </w:tcMar>
          </w:tcPr>
          <w:p w:rsidR="00352547" w:rsidRPr="00766EFB" w:rsidRDefault="00352547" w:rsidP="00987159">
            <w:pPr>
              <w:pStyle w:val="Paragrafoelenco"/>
              <w:numPr>
                <w:ilvl w:val="0"/>
                <w:numId w:val="185"/>
              </w:numPr>
              <w:ind w:left="346" w:hanging="357"/>
              <w:rPr>
                <w:iCs/>
                <w:lang w:val="it-IT"/>
              </w:rPr>
            </w:pPr>
            <w:r w:rsidRPr="00766EFB">
              <w:rPr>
                <w:lang w:val="it-IT"/>
              </w:rPr>
              <w:t>se l’ammontare complessivo degli incassi derivanti dal trasferimento delle attività (che si qualificano per l’eliminazione) in un periodo contabile non si è uniformemente distribuito lungo il periodo contabile stesso (es.: se una parte sostanziale dell’ammontare totale del trasferimento ha luogo negli ultimi giorni del periodo contabile in oggetto):</w:t>
            </w:r>
          </w:p>
        </w:tc>
        <w:tc>
          <w:tcPr>
            <w:tcW w:w="568" w:type="dxa"/>
            <w:tcMar>
              <w:left w:w="85" w:type="dxa"/>
              <w:right w:w="85" w:type="dxa"/>
            </w:tcMar>
          </w:tcPr>
          <w:p w:rsidR="00352547" w:rsidRPr="00766EFB" w:rsidRDefault="00352547" w:rsidP="00105093">
            <w:pPr>
              <w:jc w:val="center"/>
              <w:rPr>
                <w:lang w:val="it-IT"/>
              </w:rPr>
            </w:pPr>
          </w:p>
          <w:p w:rsidR="00352547" w:rsidRPr="00766EFB" w:rsidRDefault="00352547" w:rsidP="00105093">
            <w:pPr>
              <w:jc w:val="center"/>
              <w:rPr>
                <w:lang w:val="it-IT"/>
              </w:rPr>
            </w:pPr>
          </w:p>
          <w:p w:rsidR="00352547" w:rsidRPr="00766EFB" w:rsidRDefault="00352547" w:rsidP="00105093">
            <w:pPr>
              <w:jc w:val="center"/>
              <w:rPr>
                <w:lang w:val="it-IT"/>
              </w:rPr>
            </w:pPr>
          </w:p>
          <w:p w:rsidR="00352547" w:rsidRPr="00766EFB" w:rsidRDefault="00352547" w:rsidP="00105093">
            <w:pPr>
              <w:rPr>
                <w:lang w:val="it-IT"/>
              </w:rPr>
            </w:pPr>
          </w:p>
        </w:tc>
        <w:tc>
          <w:tcPr>
            <w:tcW w:w="567" w:type="dxa"/>
            <w:tcMar>
              <w:left w:w="108" w:type="dxa"/>
            </w:tcMar>
          </w:tcPr>
          <w:p w:rsidR="00352547" w:rsidRPr="00766EFB" w:rsidRDefault="00352547" w:rsidP="00105093">
            <w:pPr>
              <w:jc w:val="center"/>
              <w:rPr>
                <w:lang w:val="it-IT"/>
              </w:rPr>
            </w:pPr>
          </w:p>
          <w:p w:rsidR="00352547" w:rsidRPr="00766EFB" w:rsidRDefault="00352547" w:rsidP="00105093">
            <w:pPr>
              <w:jc w:val="center"/>
              <w:rPr>
                <w:lang w:val="it-IT"/>
              </w:rPr>
            </w:pPr>
          </w:p>
          <w:p w:rsidR="00352547" w:rsidRPr="00766EFB" w:rsidRDefault="00352547" w:rsidP="00105093">
            <w:pPr>
              <w:jc w:val="center"/>
              <w:rPr>
                <w:lang w:val="it-IT"/>
              </w:rPr>
            </w:pPr>
          </w:p>
          <w:p w:rsidR="00352547" w:rsidRPr="00766EFB" w:rsidRDefault="00352547" w:rsidP="00105093">
            <w:pPr>
              <w:rPr>
                <w:lang w:val="it-IT"/>
              </w:rPr>
            </w:pPr>
          </w:p>
        </w:tc>
        <w:tc>
          <w:tcPr>
            <w:tcW w:w="715" w:type="dxa"/>
            <w:gridSpan w:val="2"/>
            <w:tcMar>
              <w:left w:w="108" w:type="dxa"/>
            </w:tcMar>
          </w:tcPr>
          <w:p w:rsidR="00352547" w:rsidRPr="00766EFB" w:rsidRDefault="00352547" w:rsidP="00105093">
            <w:pPr>
              <w:jc w:val="center"/>
              <w:rPr>
                <w:lang w:val="it-IT"/>
              </w:rPr>
            </w:pPr>
          </w:p>
          <w:p w:rsidR="00352547" w:rsidRPr="00766EFB" w:rsidRDefault="00352547" w:rsidP="00105093">
            <w:pPr>
              <w:jc w:val="center"/>
              <w:rPr>
                <w:lang w:val="it-IT"/>
              </w:rPr>
            </w:pPr>
          </w:p>
          <w:p w:rsidR="00352547" w:rsidRPr="00766EFB" w:rsidRDefault="00352547" w:rsidP="00105093">
            <w:pPr>
              <w:jc w:val="center"/>
              <w:rPr>
                <w:lang w:val="it-IT"/>
              </w:rPr>
            </w:pPr>
          </w:p>
          <w:p w:rsidR="00352547" w:rsidRPr="00766EFB" w:rsidRDefault="00352547" w:rsidP="00105093">
            <w:pP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spacing w:line="224" w:lineRule="exact"/>
              <w:ind w:left="57"/>
              <w:rPr>
                <w:lang w:val="it-IT"/>
              </w:rPr>
            </w:pPr>
          </w:p>
        </w:tc>
        <w:tc>
          <w:tcPr>
            <w:tcW w:w="992" w:type="dxa"/>
          </w:tcPr>
          <w:p w:rsidR="00352547" w:rsidRPr="00766EFB" w:rsidRDefault="00352547" w:rsidP="00105093">
            <w:pPr>
              <w:pStyle w:val="IAS"/>
              <w:spacing w:line="224" w:lineRule="exact"/>
              <w:rPr>
                <w:lang w:val="it-IT"/>
              </w:rPr>
            </w:pPr>
          </w:p>
        </w:tc>
        <w:tc>
          <w:tcPr>
            <w:tcW w:w="710" w:type="dxa"/>
            <w:tcMar>
              <w:left w:w="108" w:type="dxa"/>
              <w:right w:w="0" w:type="dxa"/>
            </w:tcMar>
          </w:tcPr>
          <w:p w:rsidR="00352547" w:rsidRPr="00766EFB" w:rsidRDefault="00352547" w:rsidP="00CF38D2">
            <w:pPr>
              <w:pStyle w:val="IAS"/>
              <w:spacing w:line="224" w:lineRule="exact"/>
              <w:ind w:left="-57"/>
              <w:jc w:val="left"/>
              <w:rPr>
                <w:lang w:val="it-IT"/>
              </w:rPr>
            </w:pPr>
          </w:p>
        </w:tc>
        <w:tc>
          <w:tcPr>
            <w:tcW w:w="6091" w:type="dxa"/>
            <w:tcMar>
              <w:left w:w="108" w:type="dxa"/>
            </w:tcMar>
          </w:tcPr>
          <w:p w:rsidR="00352547" w:rsidRPr="00766EFB" w:rsidRDefault="00352547" w:rsidP="00105093">
            <w:pPr>
              <w:pStyle w:val="Puntoelenco"/>
              <w:spacing w:line="224" w:lineRule="exact"/>
              <w:ind w:left="628" w:hanging="284"/>
            </w:pPr>
            <w:r w:rsidRPr="00766EFB">
              <w:t>quando il principale trasferimento ha avuto luogo nel corso del periodo contabile (es.: gli ultimi cinque giorni prima della chiusura del periodo contabile)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spacing w:line="224" w:lineRule="exact"/>
              <w:ind w:left="57"/>
              <w:rPr>
                <w:lang w:val="it-IT"/>
              </w:rPr>
            </w:pPr>
          </w:p>
        </w:tc>
        <w:tc>
          <w:tcPr>
            <w:tcW w:w="992" w:type="dxa"/>
          </w:tcPr>
          <w:p w:rsidR="00352547" w:rsidRPr="00766EFB" w:rsidRDefault="00352547" w:rsidP="00105093">
            <w:pPr>
              <w:pStyle w:val="IAS"/>
              <w:spacing w:line="224" w:lineRule="exact"/>
              <w:rPr>
                <w:lang w:val="it-IT"/>
              </w:rPr>
            </w:pPr>
          </w:p>
        </w:tc>
        <w:tc>
          <w:tcPr>
            <w:tcW w:w="710" w:type="dxa"/>
            <w:tcMar>
              <w:left w:w="108" w:type="dxa"/>
              <w:right w:w="0" w:type="dxa"/>
            </w:tcMar>
          </w:tcPr>
          <w:p w:rsidR="00352547" w:rsidRPr="00766EFB" w:rsidRDefault="00352547" w:rsidP="00CF38D2">
            <w:pPr>
              <w:pStyle w:val="IAS"/>
              <w:spacing w:line="224" w:lineRule="exact"/>
              <w:ind w:left="-57"/>
              <w:jc w:val="left"/>
              <w:rPr>
                <w:lang w:val="it-IT"/>
              </w:rPr>
            </w:pPr>
          </w:p>
        </w:tc>
        <w:tc>
          <w:tcPr>
            <w:tcW w:w="6091" w:type="dxa"/>
            <w:tcMar>
              <w:left w:w="108" w:type="dxa"/>
            </w:tcMar>
          </w:tcPr>
          <w:p w:rsidR="00352547" w:rsidRPr="00766EFB" w:rsidRDefault="00352547" w:rsidP="00105093">
            <w:pPr>
              <w:pStyle w:val="Puntoelenco"/>
              <w:spacing w:line="224" w:lineRule="exact"/>
              <w:ind w:left="628" w:hanging="284"/>
            </w:pPr>
            <w:r w:rsidRPr="00766EFB">
              <w:t>l’ammontare rilevato (es.: utile o perdita relativi) a seguito del trasferimento delle attività in quella parte del periodo contabile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spacing w:line="224" w:lineRule="exact"/>
              <w:ind w:left="57"/>
              <w:rPr>
                <w:lang w:val="it-IT"/>
              </w:rPr>
            </w:pPr>
          </w:p>
        </w:tc>
        <w:tc>
          <w:tcPr>
            <w:tcW w:w="992" w:type="dxa"/>
          </w:tcPr>
          <w:p w:rsidR="00352547" w:rsidRPr="00766EFB" w:rsidRDefault="00352547" w:rsidP="00105093">
            <w:pPr>
              <w:pStyle w:val="IAS"/>
              <w:spacing w:line="224" w:lineRule="exact"/>
              <w:rPr>
                <w:lang w:val="it-IT"/>
              </w:rPr>
            </w:pPr>
          </w:p>
        </w:tc>
        <w:tc>
          <w:tcPr>
            <w:tcW w:w="710" w:type="dxa"/>
            <w:tcMar>
              <w:left w:w="108" w:type="dxa"/>
              <w:right w:w="0" w:type="dxa"/>
            </w:tcMar>
          </w:tcPr>
          <w:p w:rsidR="00352547" w:rsidRPr="00766EFB" w:rsidRDefault="00352547" w:rsidP="00CF38D2">
            <w:pPr>
              <w:pStyle w:val="IAS"/>
              <w:spacing w:line="224" w:lineRule="exact"/>
              <w:ind w:left="-57"/>
              <w:jc w:val="left"/>
              <w:rPr>
                <w:lang w:val="it-IT"/>
              </w:rPr>
            </w:pPr>
          </w:p>
        </w:tc>
        <w:tc>
          <w:tcPr>
            <w:tcW w:w="6091" w:type="dxa"/>
            <w:tcMar>
              <w:left w:w="108" w:type="dxa"/>
            </w:tcMar>
          </w:tcPr>
          <w:p w:rsidR="00352547" w:rsidRPr="00766EFB" w:rsidRDefault="00352547" w:rsidP="00105093">
            <w:pPr>
              <w:pStyle w:val="Puntoelenco"/>
              <w:tabs>
                <w:tab w:val="clear" w:pos="780"/>
              </w:tabs>
              <w:ind w:left="601" w:hanging="284"/>
            </w:pPr>
            <w:r w:rsidRPr="00766EFB">
              <w:t>l’importo totale degli incassi derivanti dal trasferimento delle attività in quella parte del periodo contabile.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spacing w:after="40"/>
              <w:rPr>
                <w:lang w:val="it-IT"/>
              </w:rPr>
            </w:pPr>
          </w:p>
        </w:tc>
        <w:tc>
          <w:tcPr>
            <w:tcW w:w="992" w:type="dxa"/>
          </w:tcPr>
          <w:p w:rsidR="00352547" w:rsidRPr="00766EFB" w:rsidRDefault="00352547" w:rsidP="00105093">
            <w:pPr>
              <w:pStyle w:val="IAS"/>
              <w:spacing w:after="40"/>
              <w:rPr>
                <w:lang w:val="it-IT"/>
              </w:rPr>
            </w:pPr>
          </w:p>
        </w:tc>
        <w:tc>
          <w:tcPr>
            <w:tcW w:w="710" w:type="dxa"/>
            <w:tcMar>
              <w:left w:w="108" w:type="dxa"/>
              <w:right w:w="0" w:type="dxa"/>
            </w:tcMar>
          </w:tcPr>
          <w:p w:rsidR="00352547" w:rsidRPr="00766EFB" w:rsidRDefault="00352547" w:rsidP="00CF38D2">
            <w:pPr>
              <w:pStyle w:val="IAS"/>
              <w:spacing w:after="40"/>
              <w:ind w:left="-57"/>
              <w:jc w:val="left"/>
              <w:rPr>
                <w:lang w:val="it-IT"/>
              </w:rPr>
            </w:pPr>
          </w:p>
        </w:tc>
        <w:tc>
          <w:tcPr>
            <w:tcW w:w="6091" w:type="dxa"/>
            <w:tcMar>
              <w:left w:w="108" w:type="dxa"/>
            </w:tcMar>
          </w:tcPr>
          <w:p w:rsidR="00352547" w:rsidRPr="00766EFB" w:rsidRDefault="00352547" w:rsidP="00105093">
            <w:pPr>
              <w:pStyle w:val="Titolo2"/>
              <w:spacing w:before="40" w:after="40"/>
              <w:rPr>
                <w:lang w:val="it-IT"/>
              </w:rPr>
            </w:pPr>
            <w:r w:rsidRPr="00766EFB">
              <w:rPr>
                <w:lang w:val="it-IT"/>
              </w:rPr>
              <w:t>Informativa integrativa</w:t>
            </w:r>
          </w:p>
        </w:tc>
        <w:tc>
          <w:tcPr>
            <w:tcW w:w="568" w:type="dxa"/>
            <w:tcMar>
              <w:left w:w="85" w:type="dxa"/>
              <w:right w:w="85" w:type="dxa"/>
            </w:tcMar>
            <w:vAlign w:val="center"/>
          </w:tcPr>
          <w:p w:rsidR="00352547" w:rsidRPr="00766EFB" w:rsidRDefault="00352547" w:rsidP="00105093">
            <w:pPr>
              <w:spacing w:before="40" w:after="40"/>
              <w:jc w:val="center"/>
            </w:pPr>
          </w:p>
        </w:tc>
        <w:tc>
          <w:tcPr>
            <w:tcW w:w="567" w:type="dxa"/>
            <w:tcMar>
              <w:left w:w="108" w:type="dxa"/>
            </w:tcMar>
            <w:vAlign w:val="center"/>
          </w:tcPr>
          <w:p w:rsidR="00352547" w:rsidRPr="00766EFB" w:rsidRDefault="00352547" w:rsidP="00105093">
            <w:pPr>
              <w:spacing w:before="40" w:after="40"/>
              <w:jc w:val="center"/>
            </w:pPr>
          </w:p>
        </w:tc>
        <w:tc>
          <w:tcPr>
            <w:tcW w:w="715" w:type="dxa"/>
            <w:gridSpan w:val="2"/>
            <w:tcMar>
              <w:left w:w="108" w:type="dxa"/>
            </w:tcMar>
            <w:vAlign w:val="center"/>
          </w:tcPr>
          <w:p w:rsidR="00352547" w:rsidRPr="00766EFB" w:rsidRDefault="00352547" w:rsidP="00105093">
            <w:pPr>
              <w:spacing w:before="40" w:after="40"/>
              <w:jc w:val="cente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7.42H IFRS 7.B39</w:t>
            </w:r>
          </w:p>
        </w:tc>
        <w:tc>
          <w:tcPr>
            <w:tcW w:w="6091" w:type="dxa"/>
            <w:tcMar>
              <w:left w:w="108" w:type="dxa"/>
            </w:tcMar>
          </w:tcPr>
          <w:p w:rsidR="00352547" w:rsidRPr="00766EFB" w:rsidRDefault="00352547" w:rsidP="00105093">
            <w:pPr>
              <w:rPr>
                <w:lang w:val="it-IT"/>
              </w:rPr>
            </w:pPr>
            <w:r w:rsidRPr="00766EFB">
              <w:rPr>
                <w:lang w:val="it-IT"/>
              </w:rPr>
              <w:t xml:space="preserve">L’entità, se necessario, ha fornito ulteriori informazioni integrative al fine di soddisfare i requisiti generali di cui al punto </w:t>
            </w:r>
            <w:r w:rsidR="008F1F98" w:rsidRPr="00766EFB">
              <w:rPr>
                <w:lang w:val="it-IT"/>
              </w:rPr>
              <w:t>239</w:t>
            </w:r>
            <w:r w:rsidRPr="00766EFB">
              <w:rPr>
                <w:lang w:val="it-IT"/>
              </w:rPr>
              <w:t>?</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pPr>
          </w:p>
        </w:tc>
        <w:tc>
          <w:tcPr>
            <w:tcW w:w="710" w:type="dxa"/>
            <w:tcMar>
              <w:left w:w="108" w:type="dxa"/>
              <w:right w:w="0" w:type="dxa"/>
            </w:tcMar>
          </w:tcPr>
          <w:p w:rsidR="00352547" w:rsidRPr="00766EFB" w:rsidRDefault="00352547" w:rsidP="00CF38D2">
            <w:pPr>
              <w:pStyle w:val="IAS"/>
              <w:ind w:left="-57"/>
              <w:jc w:val="left"/>
            </w:pPr>
            <w:r w:rsidRPr="00766EFB">
              <w:t>IFRS 7.42C</w:t>
            </w:r>
          </w:p>
          <w:p w:rsidR="00352547" w:rsidRPr="00766EFB" w:rsidRDefault="00352547" w:rsidP="00CF38D2">
            <w:pPr>
              <w:pStyle w:val="IAS"/>
              <w:ind w:left="-57"/>
              <w:jc w:val="left"/>
            </w:pPr>
            <w:r w:rsidRPr="00766EFB">
              <w:t>IFRS 7 B.30</w:t>
            </w: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ind w:left="-57"/>
              <w:jc w:val="left"/>
            </w:pPr>
          </w:p>
          <w:p w:rsidR="00352547" w:rsidRPr="00766EFB" w:rsidRDefault="00352547" w:rsidP="00CF38D2">
            <w:pPr>
              <w:pStyle w:val="IAS"/>
              <w:spacing w:before="100"/>
              <w:ind w:left="-57"/>
              <w:jc w:val="left"/>
              <w:rPr>
                <w:sz w:val="4"/>
                <w:szCs w:val="4"/>
              </w:rPr>
            </w:pPr>
          </w:p>
          <w:p w:rsidR="00352547" w:rsidRPr="00766EFB" w:rsidRDefault="00352547" w:rsidP="00CF38D2">
            <w:pPr>
              <w:pStyle w:val="IAS"/>
              <w:ind w:left="-57"/>
              <w:jc w:val="left"/>
            </w:pPr>
            <w:r w:rsidRPr="00766EFB">
              <w:t>IFRS 7.B33</w:t>
            </w:r>
          </w:p>
        </w:tc>
        <w:tc>
          <w:tcPr>
            <w:tcW w:w="6091" w:type="dxa"/>
            <w:tcMar>
              <w:left w:w="108" w:type="dxa"/>
            </w:tcMar>
          </w:tcPr>
          <w:p w:rsidR="00352547" w:rsidRPr="00766EFB" w:rsidRDefault="00352547" w:rsidP="00105093">
            <w:pPr>
              <w:pStyle w:val="Commentiriquadro"/>
              <w:rPr>
                <w:lang w:val="it-IT"/>
              </w:rPr>
            </w:pPr>
            <w:r w:rsidRPr="00766EFB">
              <w:rPr>
                <w:lang w:val="it-IT"/>
              </w:rPr>
              <w:t>Per i punti 24</w:t>
            </w:r>
            <w:r w:rsidR="008F1F98" w:rsidRPr="00766EFB">
              <w:rPr>
                <w:lang w:val="it-IT"/>
              </w:rPr>
              <w:t>0</w:t>
            </w:r>
            <w:r w:rsidRPr="00766EFB">
              <w:rPr>
                <w:lang w:val="it-IT"/>
              </w:rPr>
              <w:t>-24</w:t>
            </w:r>
            <w:r w:rsidR="008F1F98" w:rsidRPr="00766EFB">
              <w:rPr>
                <w:lang w:val="it-IT"/>
              </w:rPr>
              <w:t>2</w:t>
            </w:r>
            <w:r w:rsidRPr="00766EFB">
              <w:rPr>
                <w:lang w:val="it-IT"/>
              </w:rPr>
              <w:t>, un’entità mantiene un coinvolgimento residuo in un’attività finanziaria trasferita se, nel contesto del trasferimento, l’entità mantiene qualsiasi diritto od obbligazione contrattuale legati all’attività finanziaria trasferita od ottiene qualsiasi nuovo diritto od obbligazione contrattuale legati all’attività finanziaria trasferita. Peraltro, non rappresentano il mantenimento di un coinvolgimento residuo:</w:t>
            </w:r>
          </w:p>
          <w:p w:rsidR="00352547" w:rsidRPr="00766EFB" w:rsidRDefault="00352547" w:rsidP="00987159">
            <w:pPr>
              <w:pStyle w:val="Commentiriquadro"/>
              <w:numPr>
                <w:ilvl w:val="0"/>
                <w:numId w:val="254"/>
              </w:numPr>
              <w:rPr>
                <w:lang w:val="it-IT"/>
              </w:rPr>
            </w:pPr>
            <w:r w:rsidRPr="00766EFB">
              <w:rPr>
                <w:lang w:val="it-IT"/>
              </w:rPr>
              <w:t>normali attestazioni e garanzie legate a trasferimenti fraudolenti ed ai concetti di ragionevolezza, buona fede e transazioni eque che potrebbero invalidare il trasferimento in caso di azione legale</w:t>
            </w:r>
          </w:p>
          <w:p w:rsidR="00352547" w:rsidRPr="00766EFB" w:rsidRDefault="00352547" w:rsidP="00987159">
            <w:pPr>
              <w:pStyle w:val="Commentiriquadro"/>
              <w:numPr>
                <w:ilvl w:val="0"/>
                <w:numId w:val="254"/>
              </w:numPr>
              <w:rPr>
                <w:lang w:val="it-IT"/>
              </w:rPr>
            </w:pPr>
            <w:r w:rsidRPr="00766EFB">
              <w:rPr>
                <w:lang w:val="it-IT"/>
              </w:rPr>
              <w:t xml:space="preserve">contratti a termine, opzioni ed altri contratti a riacquistare l’attività finanziaria trasferita per i quali il prezzo stabilito dal contratto (o prezzo di esercizio) è il </w:t>
            </w:r>
            <w:r w:rsidRPr="00766EFB">
              <w:rPr>
                <w:i/>
                <w:lang w:val="it-IT"/>
              </w:rPr>
              <w:t>fair value</w:t>
            </w:r>
            <w:r w:rsidRPr="00766EFB">
              <w:rPr>
                <w:lang w:val="it-IT"/>
              </w:rPr>
              <w:t xml:space="preserve"> dell’attività finanziaria trasferita</w:t>
            </w:r>
          </w:p>
          <w:p w:rsidR="00352547" w:rsidRPr="00766EFB" w:rsidRDefault="00352547" w:rsidP="00987159">
            <w:pPr>
              <w:pStyle w:val="Commentiriquadro"/>
              <w:numPr>
                <w:ilvl w:val="0"/>
                <w:numId w:val="254"/>
              </w:numPr>
              <w:rPr>
                <w:lang w:val="it-IT"/>
              </w:rPr>
            </w:pPr>
            <w:r w:rsidRPr="00766EFB">
              <w:rPr>
                <w:lang w:val="it-IT"/>
              </w:rPr>
              <w:t xml:space="preserve">un accordo in base al quale l’entità mantiene il diritto contrattuale a ricevere i flussi di cassa di un’attività finanziaria, ma assume l’obbligazione contrattuale di pagare questi flussi di cassa ad una o più controparti e sono rispettate le condizioni di cui allo IAS 39.19(a)-(c). </w:t>
            </w:r>
          </w:p>
          <w:p w:rsidR="00352547" w:rsidRPr="00766EFB" w:rsidRDefault="00352547" w:rsidP="00105093">
            <w:pPr>
              <w:pStyle w:val="Commentiriquadro"/>
              <w:rPr>
                <w:lang w:val="it-IT"/>
              </w:rPr>
            </w:pPr>
            <w:r w:rsidRPr="00766EFB">
              <w:rPr>
                <w:lang w:val="it-IT"/>
              </w:rPr>
              <w:t>I punti 24</w:t>
            </w:r>
            <w:r w:rsidR="008F1F98" w:rsidRPr="00766EFB">
              <w:rPr>
                <w:lang w:val="it-IT"/>
              </w:rPr>
              <w:t>0</w:t>
            </w:r>
            <w:r w:rsidRPr="00766EFB">
              <w:rPr>
                <w:lang w:val="it-IT"/>
              </w:rPr>
              <w:t>-24</w:t>
            </w:r>
            <w:r w:rsidR="008F1F98" w:rsidRPr="00766EFB">
              <w:rPr>
                <w:lang w:val="it-IT"/>
              </w:rPr>
              <w:t>2</w:t>
            </w:r>
            <w:r w:rsidRPr="00766EFB">
              <w:rPr>
                <w:lang w:val="it-IT"/>
              </w:rPr>
              <w:t xml:space="preserve"> richiedono informativa qualitativa e quantitativa per ogni tipo di coinvolgimento residuo nelle attività finanziarie eliminate.</w:t>
            </w:r>
          </w:p>
          <w:p w:rsidR="00352547" w:rsidRPr="00766EFB" w:rsidRDefault="00352547" w:rsidP="00105093">
            <w:pPr>
              <w:pStyle w:val="Commentiriquadro"/>
              <w:rPr>
                <w:lang w:val="it-IT"/>
              </w:rPr>
            </w:pPr>
            <w:r w:rsidRPr="00766EFB">
              <w:rPr>
                <w:lang w:val="it-IT"/>
              </w:rPr>
              <w:t xml:space="preserve">Un’entità aggrega il coinvolgimento residuo in classi che sono rappresentative dell’esposizione dell’entità al rischio. Per esempio, per tipologia di strumento finanziario (es.: garanzie od opzioni call), o per tipologia di trasferimento (es.: factoring di crediti commerciali, cartolarizzazioni e finanziamenti garantiti) </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8A0F36" w:rsidTr="00B111A7">
        <w:trPr>
          <w:cantSplit/>
          <w:trHeight w:val="20"/>
        </w:trPr>
        <w:tc>
          <w:tcPr>
            <w:tcW w:w="678" w:type="dxa"/>
            <w:tcMar>
              <w:left w:w="108" w:type="dxa"/>
            </w:tcMar>
            <w:vAlign w:val="center"/>
          </w:tcPr>
          <w:p w:rsidR="00352547" w:rsidRPr="00766EFB" w:rsidRDefault="00352547" w:rsidP="00766EFB">
            <w:pPr>
              <w:pStyle w:val="IAS"/>
              <w:pageBreakBefore/>
              <w:spacing w:after="40"/>
              <w:jc w:val="left"/>
              <w:rPr>
                <w:lang w:val="it-IT"/>
              </w:rPr>
            </w:pPr>
          </w:p>
        </w:tc>
        <w:tc>
          <w:tcPr>
            <w:tcW w:w="992" w:type="dxa"/>
          </w:tcPr>
          <w:p w:rsidR="00352547" w:rsidRPr="00766EFB" w:rsidRDefault="00352547" w:rsidP="00766EFB">
            <w:pPr>
              <w:pStyle w:val="IAS"/>
              <w:pageBreakBefore/>
              <w:spacing w:after="40"/>
              <w:jc w:val="left"/>
              <w:rPr>
                <w:lang w:val="it-IT"/>
              </w:rPr>
            </w:pPr>
          </w:p>
        </w:tc>
        <w:tc>
          <w:tcPr>
            <w:tcW w:w="710" w:type="dxa"/>
            <w:tcMar>
              <w:left w:w="108" w:type="dxa"/>
              <w:right w:w="0" w:type="dxa"/>
            </w:tcMar>
            <w:vAlign w:val="center"/>
          </w:tcPr>
          <w:p w:rsidR="00352547" w:rsidRPr="00766EFB" w:rsidRDefault="00352547" w:rsidP="00766EFB">
            <w:pPr>
              <w:pStyle w:val="IAS"/>
              <w:pageBreakBefore/>
              <w:spacing w:after="40"/>
              <w:jc w:val="left"/>
              <w:rPr>
                <w:lang w:val="it-IT"/>
              </w:rPr>
            </w:pPr>
          </w:p>
        </w:tc>
        <w:tc>
          <w:tcPr>
            <w:tcW w:w="6091" w:type="dxa"/>
            <w:tcMar>
              <w:left w:w="108" w:type="dxa"/>
            </w:tcMar>
            <w:vAlign w:val="center"/>
          </w:tcPr>
          <w:p w:rsidR="00352547" w:rsidRPr="00766EFB" w:rsidRDefault="00352547" w:rsidP="00766EFB">
            <w:pPr>
              <w:pStyle w:val="Titolo2"/>
              <w:pageBreakBefore/>
              <w:spacing w:before="40" w:after="40"/>
              <w:rPr>
                <w:lang w:val="it-IT"/>
              </w:rPr>
            </w:pPr>
            <w:r w:rsidRPr="00766EFB">
              <w:rPr>
                <w:lang w:val="it-IT"/>
              </w:rPr>
              <w:t>Garanzie</w:t>
            </w:r>
          </w:p>
        </w:tc>
        <w:tc>
          <w:tcPr>
            <w:tcW w:w="568" w:type="dxa"/>
            <w:tcMar>
              <w:left w:w="85" w:type="dxa"/>
              <w:right w:w="85" w:type="dxa"/>
            </w:tcMar>
            <w:vAlign w:val="center"/>
          </w:tcPr>
          <w:p w:rsidR="00352547" w:rsidRDefault="00352547" w:rsidP="00766EFB">
            <w:pPr>
              <w:pageBreakBefore/>
              <w:spacing w:before="40" w:after="40"/>
              <w:jc w:val="left"/>
            </w:pPr>
          </w:p>
        </w:tc>
        <w:tc>
          <w:tcPr>
            <w:tcW w:w="567" w:type="dxa"/>
            <w:tcMar>
              <w:left w:w="108" w:type="dxa"/>
            </w:tcMar>
            <w:vAlign w:val="center"/>
          </w:tcPr>
          <w:p w:rsidR="00352547" w:rsidRDefault="00352547" w:rsidP="00766EFB">
            <w:pPr>
              <w:pageBreakBefore/>
              <w:spacing w:before="40" w:after="40"/>
              <w:jc w:val="left"/>
            </w:pPr>
          </w:p>
        </w:tc>
        <w:tc>
          <w:tcPr>
            <w:tcW w:w="715" w:type="dxa"/>
            <w:gridSpan w:val="2"/>
            <w:tcMar>
              <w:left w:w="108" w:type="dxa"/>
            </w:tcMar>
            <w:vAlign w:val="center"/>
          </w:tcPr>
          <w:p w:rsidR="00352547" w:rsidRDefault="00352547" w:rsidP="00766EFB">
            <w:pPr>
              <w:pageBreakBefore/>
              <w:spacing w:before="40" w:after="40"/>
              <w:jc w:val="left"/>
            </w:pPr>
          </w:p>
        </w:tc>
      </w:tr>
      <w:tr w:rsidR="00352547" w:rsidRPr="00766EFB" w:rsidTr="00B111A7">
        <w:trPr>
          <w:cantSplit/>
          <w:trHeight w:val="20"/>
        </w:trPr>
        <w:tc>
          <w:tcPr>
            <w:tcW w:w="678" w:type="dxa"/>
            <w:tcMar>
              <w:left w:w="108" w:type="dxa"/>
              <w:right w:w="0" w:type="dxa"/>
            </w:tcMar>
          </w:tcPr>
          <w:p w:rsidR="00352547" w:rsidRPr="008A0F36" w:rsidRDefault="00352547" w:rsidP="00105093">
            <w:pPr>
              <w:pStyle w:val="Numeroelenco"/>
              <w:ind w:left="0" w:firstLine="57"/>
              <w:rPr>
                <w:lang w:val="it-IT"/>
              </w:rPr>
            </w:pPr>
          </w:p>
        </w:tc>
        <w:tc>
          <w:tcPr>
            <w:tcW w:w="992" w:type="dxa"/>
          </w:tcPr>
          <w:p w:rsidR="00352547" w:rsidRPr="008A0F36"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7.14, IAS 39.37</w:t>
            </w:r>
          </w:p>
        </w:tc>
        <w:tc>
          <w:tcPr>
            <w:tcW w:w="6091" w:type="dxa"/>
            <w:tcMar>
              <w:left w:w="108" w:type="dxa"/>
            </w:tcMar>
          </w:tcPr>
          <w:p w:rsidR="00352547" w:rsidRPr="00766EFB" w:rsidRDefault="00352547" w:rsidP="00105093">
            <w:pPr>
              <w:rPr>
                <w:lang w:val="it-IT"/>
              </w:rPr>
            </w:pPr>
            <w:r w:rsidRPr="00766EFB">
              <w:rPr>
                <w:lang w:val="it-IT"/>
              </w:rPr>
              <w:t>L’entità fornisce la seguente informativa:</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4C56F5">
        <w:trPr>
          <w:cantSplit/>
          <w:trHeight w:val="20"/>
        </w:trPr>
        <w:tc>
          <w:tcPr>
            <w:tcW w:w="678" w:type="dxa"/>
            <w:tcMar>
              <w:left w:w="108" w:type="dxa"/>
              <w:right w:w="0" w:type="dxa"/>
            </w:tcMar>
          </w:tcPr>
          <w:p w:rsidR="00352547" w:rsidRPr="00766EFB" w:rsidRDefault="00352547" w:rsidP="00105093">
            <w:pPr>
              <w:pStyle w:val="Numeroelenco"/>
              <w:numPr>
                <w:ilvl w:val="0"/>
                <w:numId w:val="0"/>
              </w:numPr>
              <w:ind w:left="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Rientroa"/>
              <w:numPr>
                <w:ilvl w:val="0"/>
                <w:numId w:val="65"/>
              </w:numPr>
            </w:pPr>
            <w:r w:rsidRPr="00766EFB">
              <w:t>il valore contabile delle attività finanziarie date a garanzia per passività o passività potenziali, incluso l’ammontare che è stato riclassificato in accordo con lo IAS 39.37 a) 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4C56F5">
        <w:trPr>
          <w:cantSplit/>
          <w:trHeight w:val="20"/>
        </w:trPr>
        <w:tc>
          <w:tcPr>
            <w:tcW w:w="678" w:type="dxa"/>
            <w:tcMar>
              <w:left w:w="108" w:type="dxa"/>
              <w:right w:w="0"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Rientroa"/>
              <w:numPr>
                <w:ilvl w:val="0"/>
                <w:numId w:val="65"/>
              </w:numPr>
            </w:pPr>
            <w:r w:rsidRPr="00766EFB">
              <w:t>i termini e le condizioni relative a tale garanzia.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right w:w="0"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IAS 39.37</w:t>
            </w:r>
          </w:p>
        </w:tc>
        <w:tc>
          <w:tcPr>
            <w:tcW w:w="6091" w:type="dxa"/>
            <w:tcMar>
              <w:left w:w="108" w:type="dxa"/>
            </w:tcMar>
          </w:tcPr>
          <w:p w:rsidR="00352547" w:rsidRPr="00766EFB" w:rsidRDefault="00352547" w:rsidP="00105093">
            <w:pPr>
              <w:pStyle w:val="Commentiriquadro"/>
              <w:rPr>
                <w:lang w:val="it-IT"/>
              </w:rPr>
            </w:pPr>
            <w:r w:rsidRPr="00766EFB">
              <w:rPr>
                <w:lang w:val="it-IT"/>
              </w:rPr>
              <w:t>Se un cedente fornisce garanzie non monetarie (quali strumenti di debito o di capitale) all’acquirente, la contabilizzazione della garanzia da parte del cedente e dell’acquirente dipende dal diritto dell’acquirente di vendere o dare in pegno la garanzia ricevuta, nonché dal fatto che il cedente sia o meno in default. Cedente ed acquirente contabilizzeranno la garanzia collaterale come segue: (a) se l’acquirente ha un diritto contrattuale a vendere o dare in pegno la garanzia, il cedente riclassificherà l’attività nel bilancio prospetto della situazione patrimoniale-fi</w:t>
            </w:r>
            <w:r w:rsidR="008F1F98" w:rsidRPr="00766EFB">
              <w:rPr>
                <w:lang w:val="it-IT"/>
              </w:rPr>
              <w:t>nanziaria (per esempio come un’</w:t>
            </w:r>
            <w:r w:rsidRPr="00766EFB">
              <w:rPr>
                <w:lang w:val="it-IT"/>
              </w:rPr>
              <w:t xml:space="preserve">attività prestata, strumenti di capitale ceduti in garanzia o credito per riacquisto) separatamente da altre attività. </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7.15</w:t>
            </w:r>
          </w:p>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rPr>
                <w:lang w:val="it-IT"/>
              </w:rPr>
            </w:pPr>
            <w:r w:rsidRPr="00766EFB">
              <w:rPr>
                <w:lang w:val="it-IT"/>
              </w:rPr>
              <w:t>Quando l’entità detiene garanzie (di attività finanziarie e non finanziarie) ed è consentito vendere la garanzia o darla in pegno in assenza di inadempimento da parte del possessore della garanzia stessa, l’entità ha fornito la seguente informativa:</w:t>
            </w:r>
          </w:p>
        </w:tc>
        <w:tc>
          <w:tcPr>
            <w:tcW w:w="568" w:type="dxa"/>
            <w:tcMar>
              <w:left w:w="85" w:type="dxa"/>
              <w:right w:w="85" w:type="dxa"/>
            </w:tcMar>
            <w:vAlign w:val="center"/>
          </w:tcPr>
          <w:p w:rsidR="00352547" w:rsidRPr="00766EFB" w:rsidRDefault="00352547" w:rsidP="00105093">
            <w:pPr>
              <w:spacing w:line="224" w:lineRule="exact"/>
              <w:jc w:val="center"/>
              <w:rPr>
                <w:lang w:val="it-IT"/>
              </w:rPr>
            </w:pPr>
          </w:p>
        </w:tc>
        <w:tc>
          <w:tcPr>
            <w:tcW w:w="567" w:type="dxa"/>
            <w:tcMar>
              <w:left w:w="108" w:type="dxa"/>
            </w:tcMar>
            <w:vAlign w:val="center"/>
          </w:tcPr>
          <w:p w:rsidR="00352547" w:rsidRPr="00766EFB" w:rsidRDefault="00352547" w:rsidP="00105093">
            <w:pPr>
              <w:spacing w:line="224" w:lineRule="exact"/>
              <w:jc w:val="center"/>
              <w:rPr>
                <w:lang w:val="it-IT"/>
              </w:rPr>
            </w:pPr>
          </w:p>
        </w:tc>
        <w:tc>
          <w:tcPr>
            <w:tcW w:w="715" w:type="dxa"/>
            <w:gridSpan w:val="2"/>
            <w:tcMar>
              <w:left w:w="108" w:type="dxa"/>
            </w:tcMar>
            <w:vAlign w:val="center"/>
          </w:tcPr>
          <w:p w:rsidR="00352547" w:rsidRPr="00766EFB" w:rsidRDefault="00352547" w:rsidP="00105093">
            <w:pPr>
              <w:spacing w:line="224" w:lineRule="exact"/>
              <w:jc w:val="center"/>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Rientroa"/>
              <w:numPr>
                <w:ilvl w:val="0"/>
                <w:numId w:val="66"/>
              </w:numPr>
              <w:spacing w:line="240" w:lineRule="exact"/>
              <w:rPr>
                <w:iCs/>
              </w:rPr>
            </w:pPr>
            <w:r w:rsidRPr="00766EFB">
              <w:t xml:space="preserve">il </w:t>
            </w:r>
            <w:r w:rsidRPr="00766EFB">
              <w:rPr>
                <w:i/>
              </w:rPr>
              <w:t>fair value</w:t>
            </w:r>
            <w:r w:rsidRPr="00766EFB">
              <w:t xml:space="preserve"> della garanzia detenuta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spacing w:line="240" w:lineRule="exact"/>
            </w:pPr>
            <w:r w:rsidRPr="00766EFB">
              <w:t xml:space="preserve">il </w:t>
            </w:r>
            <w:r w:rsidRPr="00766EFB">
              <w:rPr>
                <w:i/>
              </w:rPr>
              <w:t>fair value</w:t>
            </w:r>
            <w:r w:rsidRPr="00766EFB">
              <w:t xml:space="preserve"> di ognuna di tali garanzie vendute o date in pegno e se l’entità ha una obbligazione di restituirla; e </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spacing w:line="240" w:lineRule="exact"/>
            </w:pPr>
            <w:r w:rsidRPr="00766EFB">
              <w:t>i termini e le condizioni connesse con l’uso di tale garanzia.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vAlign w:val="center"/>
          </w:tcPr>
          <w:p w:rsidR="00352547" w:rsidRPr="00766EFB" w:rsidRDefault="00352547" w:rsidP="00105093">
            <w:pPr>
              <w:pStyle w:val="IAS"/>
              <w:spacing w:after="40"/>
              <w:jc w:val="left"/>
              <w:rPr>
                <w:lang w:val="it-IT"/>
              </w:rPr>
            </w:pPr>
          </w:p>
        </w:tc>
        <w:tc>
          <w:tcPr>
            <w:tcW w:w="992" w:type="dxa"/>
          </w:tcPr>
          <w:p w:rsidR="00352547" w:rsidRPr="00766EFB" w:rsidRDefault="00352547" w:rsidP="00105093">
            <w:pPr>
              <w:pStyle w:val="IAS"/>
              <w:spacing w:after="40"/>
              <w:jc w:val="left"/>
              <w:rPr>
                <w:lang w:val="it-IT"/>
              </w:rPr>
            </w:pPr>
          </w:p>
        </w:tc>
        <w:tc>
          <w:tcPr>
            <w:tcW w:w="710" w:type="dxa"/>
            <w:tcMar>
              <w:left w:w="108" w:type="dxa"/>
              <w:right w:w="0" w:type="dxa"/>
            </w:tcMar>
            <w:vAlign w:val="center"/>
          </w:tcPr>
          <w:p w:rsidR="00352547" w:rsidRPr="00766EFB" w:rsidRDefault="00352547" w:rsidP="00CF38D2">
            <w:pPr>
              <w:pStyle w:val="IAS"/>
              <w:spacing w:after="40"/>
              <w:ind w:left="-57"/>
              <w:jc w:val="left"/>
              <w:rPr>
                <w:lang w:val="it-IT"/>
              </w:rPr>
            </w:pPr>
          </w:p>
        </w:tc>
        <w:tc>
          <w:tcPr>
            <w:tcW w:w="6091" w:type="dxa"/>
            <w:tcMar>
              <w:left w:w="108" w:type="dxa"/>
            </w:tcMar>
            <w:vAlign w:val="center"/>
          </w:tcPr>
          <w:p w:rsidR="00352547" w:rsidRPr="00766EFB" w:rsidRDefault="00352547" w:rsidP="00105093">
            <w:pPr>
              <w:pStyle w:val="Titolo2"/>
              <w:spacing w:before="40" w:after="40"/>
              <w:rPr>
                <w:lang w:val="it-IT"/>
              </w:rPr>
            </w:pPr>
            <w:r w:rsidRPr="00766EFB">
              <w:rPr>
                <w:lang w:val="it-IT"/>
              </w:rPr>
              <w:t>Accantonamento per perdite su crediti</w:t>
            </w:r>
          </w:p>
        </w:tc>
        <w:tc>
          <w:tcPr>
            <w:tcW w:w="568" w:type="dxa"/>
            <w:tcMar>
              <w:left w:w="85" w:type="dxa"/>
              <w:right w:w="85" w:type="dxa"/>
            </w:tcMar>
            <w:vAlign w:val="center"/>
          </w:tcPr>
          <w:p w:rsidR="00352547" w:rsidRPr="00766EFB" w:rsidRDefault="00352547" w:rsidP="00105093">
            <w:pPr>
              <w:spacing w:before="40" w:after="40"/>
              <w:jc w:val="left"/>
              <w:rPr>
                <w:lang w:val="it-IT"/>
              </w:rPr>
            </w:pPr>
          </w:p>
        </w:tc>
        <w:tc>
          <w:tcPr>
            <w:tcW w:w="567" w:type="dxa"/>
            <w:tcMar>
              <w:left w:w="108" w:type="dxa"/>
            </w:tcMar>
            <w:vAlign w:val="center"/>
          </w:tcPr>
          <w:p w:rsidR="00352547" w:rsidRPr="00766EFB" w:rsidRDefault="00352547" w:rsidP="00105093">
            <w:pPr>
              <w:spacing w:before="40" w:after="40"/>
              <w:jc w:val="left"/>
              <w:rPr>
                <w:lang w:val="it-IT"/>
              </w:rPr>
            </w:pPr>
          </w:p>
        </w:tc>
        <w:tc>
          <w:tcPr>
            <w:tcW w:w="715" w:type="dxa"/>
            <w:gridSpan w:val="2"/>
            <w:tcMar>
              <w:left w:w="108" w:type="dxa"/>
            </w:tcMar>
            <w:vAlign w:val="center"/>
          </w:tcPr>
          <w:p w:rsidR="00352547" w:rsidRPr="00766EFB" w:rsidRDefault="00352547" w:rsidP="00105093">
            <w:pPr>
              <w:spacing w:before="40" w:after="40"/>
              <w:jc w:val="left"/>
              <w:rPr>
                <w:lang w:val="it-IT"/>
              </w:rPr>
            </w:pPr>
          </w:p>
        </w:tc>
      </w:tr>
      <w:tr w:rsidR="00352547" w:rsidRPr="00766EFB" w:rsidTr="00B111A7">
        <w:trPr>
          <w:cantSplit/>
          <w:trHeight w:val="20"/>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7.16</w:t>
            </w:r>
          </w:p>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rPr>
                <w:lang w:val="it-IT"/>
              </w:rPr>
            </w:pPr>
            <w:r w:rsidRPr="00766EFB">
              <w:rPr>
                <w:lang w:val="it-IT"/>
              </w:rPr>
              <w:t>Quando le attività finanziarie sono svalutate per perdite su crediti e l’entità registra la svalutazione in un conto separato (ad esempio un accantonamento utilizzato per rilevare specifiche riduzioni di valore o un conto analogo utilizzato per rilevare le riduzioni collettive di valore delle attività) prima di ridurre direttamente il valore contabile di un’attività, l’entità fornisce una riconciliazione della variazione in quel conto durante il periodo per ogni classe di attività finanziaria.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0"/>
        </w:trPr>
        <w:tc>
          <w:tcPr>
            <w:tcW w:w="678" w:type="dxa"/>
            <w:tcMar>
              <w:left w:w="108" w:type="dxa"/>
            </w:tcMar>
          </w:tcPr>
          <w:p w:rsidR="00352547" w:rsidRPr="00766EFB" w:rsidRDefault="00352547" w:rsidP="00105093">
            <w:pPr>
              <w:pStyle w:val="IAS"/>
              <w:spacing w:after="40"/>
              <w:rPr>
                <w:lang w:val="it-IT"/>
              </w:rPr>
            </w:pPr>
          </w:p>
        </w:tc>
        <w:tc>
          <w:tcPr>
            <w:tcW w:w="992" w:type="dxa"/>
          </w:tcPr>
          <w:p w:rsidR="00352547" w:rsidRPr="00766EFB" w:rsidRDefault="00352547" w:rsidP="00105093">
            <w:pPr>
              <w:pStyle w:val="IAS"/>
              <w:spacing w:after="40"/>
              <w:rPr>
                <w:lang w:val="it-IT"/>
              </w:rPr>
            </w:pPr>
          </w:p>
        </w:tc>
        <w:tc>
          <w:tcPr>
            <w:tcW w:w="710" w:type="dxa"/>
            <w:tcMar>
              <w:left w:w="108" w:type="dxa"/>
              <w:right w:w="0" w:type="dxa"/>
            </w:tcMar>
          </w:tcPr>
          <w:p w:rsidR="00352547" w:rsidRPr="00766EFB" w:rsidRDefault="00352547" w:rsidP="00CF38D2">
            <w:pPr>
              <w:pStyle w:val="IAS"/>
              <w:spacing w:after="40"/>
              <w:ind w:left="-57"/>
              <w:jc w:val="left"/>
              <w:rPr>
                <w:lang w:val="it-IT"/>
              </w:rPr>
            </w:pPr>
          </w:p>
        </w:tc>
        <w:tc>
          <w:tcPr>
            <w:tcW w:w="6091" w:type="dxa"/>
            <w:tcMar>
              <w:left w:w="108" w:type="dxa"/>
            </w:tcMar>
          </w:tcPr>
          <w:p w:rsidR="00352547" w:rsidRPr="00766EFB" w:rsidRDefault="00352547" w:rsidP="00105093">
            <w:pPr>
              <w:pStyle w:val="Titolo2"/>
              <w:spacing w:before="40" w:after="40"/>
              <w:rPr>
                <w:lang w:val="it-IT"/>
              </w:rPr>
            </w:pPr>
            <w:r w:rsidRPr="00766EFB">
              <w:rPr>
                <w:lang w:val="it-IT"/>
              </w:rPr>
              <w:t>Strumenti finanziari composti con derivati impliciti multipli</w:t>
            </w:r>
          </w:p>
        </w:tc>
        <w:tc>
          <w:tcPr>
            <w:tcW w:w="568" w:type="dxa"/>
            <w:tcMar>
              <w:left w:w="85" w:type="dxa"/>
              <w:right w:w="85" w:type="dxa"/>
            </w:tcMar>
            <w:vAlign w:val="center"/>
          </w:tcPr>
          <w:p w:rsidR="00352547" w:rsidRPr="00766EFB" w:rsidRDefault="00352547" w:rsidP="00105093">
            <w:pPr>
              <w:spacing w:before="40" w:after="40"/>
              <w:jc w:val="center"/>
              <w:rPr>
                <w:lang w:val="it-IT"/>
              </w:rPr>
            </w:pPr>
          </w:p>
        </w:tc>
        <w:tc>
          <w:tcPr>
            <w:tcW w:w="567" w:type="dxa"/>
            <w:tcMar>
              <w:left w:w="108" w:type="dxa"/>
            </w:tcMar>
            <w:vAlign w:val="center"/>
          </w:tcPr>
          <w:p w:rsidR="00352547" w:rsidRPr="00766EFB" w:rsidRDefault="00352547" w:rsidP="00105093">
            <w:pPr>
              <w:spacing w:before="40" w:after="40"/>
              <w:jc w:val="center"/>
              <w:rPr>
                <w:lang w:val="it-IT"/>
              </w:rPr>
            </w:pPr>
          </w:p>
        </w:tc>
        <w:tc>
          <w:tcPr>
            <w:tcW w:w="715" w:type="dxa"/>
            <w:gridSpan w:val="2"/>
            <w:tcMar>
              <w:left w:w="108" w:type="dxa"/>
            </w:tcMar>
            <w:vAlign w:val="center"/>
          </w:tcPr>
          <w:p w:rsidR="00352547" w:rsidRPr="00766EFB" w:rsidRDefault="00352547" w:rsidP="00105093">
            <w:pPr>
              <w:spacing w:before="40" w:after="40"/>
              <w:jc w:val="center"/>
              <w:rPr>
                <w:lang w:val="it-IT"/>
              </w:rPr>
            </w:pPr>
          </w:p>
        </w:tc>
      </w:tr>
      <w:tr w:rsidR="00352547" w:rsidRPr="00766EFB" w:rsidTr="00B111A7">
        <w:trPr>
          <w:cantSplit/>
        </w:trPr>
        <w:tc>
          <w:tcPr>
            <w:tcW w:w="678" w:type="dxa"/>
            <w:tcMar>
              <w:left w:w="108" w:type="dxa"/>
              <w:right w:w="0"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7.17</w:t>
            </w:r>
            <w:r w:rsidRPr="00766EFB">
              <w:rPr>
                <w:lang w:val="it-IT"/>
              </w:rPr>
              <w:br/>
              <w:t>IAS 32.28</w:t>
            </w:r>
          </w:p>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rPr>
                <w:lang w:val="it-IT"/>
              </w:rPr>
            </w:pPr>
            <w:r w:rsidRPr="00766EFB">
              <w:rPr>
                <w:lang w:val="it-IT"/>
              </w:rPr>
              <w:t xml:space="preserve">Se un’entità ha emesso uno strumento che contiene sia una componente di debito che una componente di patrimonio e lo strumento include derivati impliciti multipli i cui valori sono interdipendenti (come un’obbligazione convertibile estinguibile anticipatamente) l’entità ha fornito l’informativa circa l’esistenza di tali caratteristiche dello strumento emesso. </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right w:w="0" w:type="dxa"/>
            </w:tcMar>
          </w:tcPr>
          <w:p w:rsidR="00352547" w:rsidRPr="00766EFB" w:rsidRDefault="00352547" w:rsidP="00105093">
            <w:pPr>
              <w:pStyle w:val="IAS"/>
              <w:spacing w:after="40"/>
              <w:rPr>
                <w:lang w:val="it-IT"/>
              </w:rPr>
            </w:pPr>
          </w:p>
        </w:tc>
        <w:tc>
          <w:tcPr>
            <w:tcW w:w="992" w:type="dxa"/>
          </w:tcPr>
          <w:p w:rsidR="00352547" w:rsidRPr="00766EFB" w:rsidRDefault="00352547" w:rsidP="00105093">
            <w:pPr>
              <w:pStyle w:val="IAS"/>
              <w:spacing w:after="40"/>
              <w:rPr>
                <w:lang w:val="it-IT"/>
              </w:rPr>
            </w:pPr>
          </w:p>
        </w:tc>
        <w:tc>
          <w:tcPr>
            <w:tcW w:w="710" w:type="dxa"/>
            <w:tcMar>
              <w:left w:w="108" w:type="dxa"/>
              <w:right w:w="0" w:type="dxa"/>
            </w:tcMar>
          </w:tcPr>
          <w:p w:rsidR="00352547" w:rsidRPr="00766EFB" w:rsidRDefault="00352547" w:rsidP="00CF38D2">
            <w:pPr>
              <w:pStyle w:val="IAS"/>
              <w:spacing w:after="40"/>
              <w:ind w:left="-57"/>
              <w:jc w:val="left"/>
              <w:rPr>
                <w:lang w:val="it-IT"/>
              </w:rPr>
            </w:pPr>
          </w:p>
        </w:tc>
        <w:tc>
          <w:tcPr>
            <w:tcW w:w="6091" w:type="dxa"/>
            <w:tcMar>
              <w:left w:w="108" w:type="dxa"/>
            </w:tcMar>
          </w:tcPr>
          <w:p w:rsidR="00352547" w:rsidRPr="00766EFB" w:rsidRDefault="00352547" w:rsidP="00105093">
            <w:pPr>
              <w:pStyle w:val="Titolo2"/>
              <w:spacing w:before="40" w:after="40"/>
              <w:rPr>
                <w:lang w:val="it-IT"/>
              </w:rPr>
            </w:pPr>
            <w:r w:rsidRPr="00766EFB">
              <w:rPr>
                <w:lang w:val="it-IT"/>
              </w:rPr>
              <w:t>Inadempimenti</w:t>
            </w:r>
          </w:p>
        </w:tc>
        <w:tc>
          <w:tcPr>
            <w:tcW w:w="568" w:type="dxa"/>
            <w:tcMar>
              <w:left w:w="85" w:type="dxa"/>
              <w:right w:w="85" w:type="dxa"/>
            </w:tcMar>
            <w:vAlign w:val="center"/>
          </w:tcPr>
          <w:p w:rsidR="00352547" w:rsidRPr="00766EFB" w:rsidRDefault="00352547" w:rsidP="00105093">
            <w:pPr>
              <w:spacing w:before="40" w:after="40"/>
              <w:jc w:val="center"/>
            </w:pPr>
          </w:p>
        </w:tc>
        <w:tc>
          <w:tcPr>
            <w:tcW w:w="567" w:type="dxa"/>
            <w:tcMar>
              <w:left w:w="108" w:type="dxa"/>
            </w:tcMar>
            <w:vAlign w:val="center"/>
          </w:tcPr>
          <w:p w:rsidR="00352547" w:rsidRPr="00766EFB" w:rsidRDefault="00352547" w:rsidP="00105093">
            <w:pPr>
              <w:spacing w:before="40" w:after="40"/>
              <w:jc w:val="center"/>
            </w:pPr>
          </w:p>
        </w:tc>
        <w:tc>
          <w:tcPr>
            <w:tcW w:w="715" w:type="dxa"/>
            <w:gridSpan w:val="2"/>
            <w:tcMar>
              <w:left w:w="108" w:type="dxa"/>
            </w:tcMar>
            <w:vAlign w:val="center"/>
          </w:tcPr>
          <w:p w:rsidR="00352547" w:rsidRPr="00766EFB" w:rsidRDefault="00352547" w:rsidP="00105093">
            <w:pPr>
              <w:spacing w:before="40" w:after="40"/>
              <w:jc w:val="center"/>
            </w:pPr>
          </w:p>
        </w:tc>
      </w:tr>
      <w:tr w:rsidR="00352547" w:rsidRPr="00766EFB" w:rsidTr="00B111A7">
        <w:trPr>
          <w:cantSplit/>
          <w:trHeight w:val="305"/>
        </w:trPr>
        <w:tc>
          <w:tcPr>
            <w:tcW w:w="678" w:type="dxa"/>
            <w:tcMar>
              <w:left w:w="108" w:type="dxa"/>
              <w:right w:w="0"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7.18</w:t>
            </w:r>
          </w:p>
        </w:tc>
        <w:tc>
          <w:tcPr>
            <w:tcW w:w="6091" w:type="dxa"/>
            <w:tcMar>
              <w:left w:w="108" w:type="dxa"/>
            </w:tcMar>
          </w:tcPr>
          <w:p w:rsidR="00352547" w:rsidRPr="00766EFB" w:rsidRDefault="00352547" w:rsidP="00105093">
            <w:pPr>
              <w:rPr>
                <w:lang w:val="it-IT"/>
              </w:rPr>
            </w:pPr>
            <w:r w:rsidRPr="00766EFB">
              <w:rPr>
                <w:lang w:val="it-IT"/>
              </w:rPr>
              <w:t>Per i finanziamenti passivi iscritti alla data di chiusura dell’esercizio l’entità ha fornito le seguenti informazioni:</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87159">
            <w:pPr>
              <w:pStyle w:val="Rientroa"/>
              <w:numPr>
                <w:ilvl w:val="0"/>
                <w:numId w:val="67"/>
              </w:numPr>
              <w:rPr>
                <w:iCs/>
              </w:rPr>
            </w:pPr>
            <w:r w:rsidRPr="00766EFB">
              <w:t>dettaglio di ogni inadempimento avvenuto nel corso del periodo in termini di capitale, interesse, piano di ammortamento o nelle scadenze di questi finanziamenti</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283"/>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pPr>
            <w:r w:rsidRPr="00766EFB">
              <w:t>il valore contabile dei finanziamenti oggetto di inadempimenti alla data di chiusura dell’esercizio; 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pPr>
            <w:r w:rsidRPr="00766EFB">
              <w:t xml:space="preserve">se l’inadempimento è stato rimediato, o i termini dei finanziamenti sono stati rinegoziati prima che il bilancio sia stato autorizzato per l’emissione. </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7.19</w:t>
            </w:r>
          </w:p>
        </w:tc>
        <w:tc>
          <w:tcPr>
            <w:tcW w:w="6091" w:type="dxa"/>
            <w:tcMar>
              <w:left w:w="108" w:type="dxa"/>
            </w:tcMar>
          </w:tcPr>
          <w:p w:rsidR="00352547" w:rsidRPr="00766EFB" w:rsidRDefault="00352547" w:rsidP="0000552B">
            <w:pPr>
              <w:rPr>
                <w:lang w:val="it-IT"/>
              </w:rPr>
            </w:pPr>
            <w:r w:rsidRPr="00766EFB">
              <w:rPr>
                <w:lang w:val="it-IT"/>
              </w:rPr>
              <w:t>Se durante il periodo ci sono state violazioni nei termini contrattuali di un finanziamento diverse da quelli descritti nell'IFRS 7.18 (punto 24</w:t>
            </w:r>
            <w:r w:rsidR="0000552B" w:rsidRPr="00766EFB">
              <w:rPr>
                <w:lang w:val="it-IT"/>
              </w:rPr>
              <w:t>8</w:t>
            </w:r>
            <w:r w:rsidRPr="00766EFB">
              <w:rPr>
                <w:lang w:val="it-IT"/>
              </w:rPr>
              <w:t>), l’entità ha fornito le stesse informazioni richieste dall’IFRS 7.18 (punto 24</w:t>
            </w:r>
            <w:r w:rsidR="0000552B" w:rsidRPr="00766EFB">
              <w:rPr>
                <w:lang w:val="it-IT"/>
              </w:rPr>
              <w:t>8</w:t>
            </w:r>
            <w:r w:rsidRPr="00766EFB">
              <w:rPr>
                <w:lang w:val="it-IT"/>
              </w:rPr>
              <w:t>) se tali violazioni consentono al finanziatore di richiedere il pagamento anticipato (a meno che le violazioni siano state rimediate, o i termini del finanziamento rinegoziati, alla o prima della data di chiusura dell’esercizio).</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spacing w:after="40"/>
              <w:rPr>
                <w:lang w:val="it-IT"/>
              </w:rPr>
            </w:pPr>
          </w:p>
        </w:tc>
        <w:tc>
          <w:tcPr>
            <w:tcW w:w="992" w:type="dxa"/>
          </w:tcPr>
          <w:p w:rsidR="00352547" w:rsidRPr="00766EFB" w:rsidRDefault="00352547" w:rsidP="00105093">
            <w:pPr>
              <w:pStyle w:val="IAS"/>
              <w:spacing w:after="40"/>
              <w:rPr>
                <w:lang w:val="it-IT"/>
              </w:rPr>
            </w:pPr>
          </w:p>
        </w:tc>
        <w:tc>
          <w:tcPr>
            <w:tcW w:w="710" w:type="dxa"/>
            <w:tcMar>
              <w:left w:w="108" w:type="dxa"/>
              <w:right w:w="0" w:type="dxa"/>
            </w:tcMar>
          </w:tcPr>
          <w:p w:rsidR="00352547" w:rsidRPr="00766EFB" w:rsidRDefault="00352547" w:rsidP="00CF38D2">
            <w:pPr>
              <w:pStyle w:val="IAS"/>
              <w:spacing w:after="40"/>
              <w:ind w:left="-57"/>
              <w:jc w:val="left"/>
              <w:rPr>
                <w:lang w:val="it-IT"/>
              </w:rPr>
            </w:pPr>
          </w:p>
        </w:tc>
        <w:tc>
          <w:tcPr>
            <w:tcW w:w="6091" w:type="dxa"/>
            <w:tcMar>
              <w:left w:w="108" w:type="dxa"/>
            </w:tcMar>
          </w:tcPr>
          <w:p w:rsidR="00352547" w:rsidRPr="00766EFB" w:rsidRDefault="00352547" w:rsidP="00105093">
            <w:pPr>
              <w:pStyle w:val="Titolo2"/>
              <w:spacing w:before="40" w:after="40"/>
              <w:jc w:val="both"/>
              <w:rPr>
                <w:lang w:val="it-IT"/>
              </w:rPr>
            </w:pPr>
            <w:r w:rsidRPr="00766EFB">
              <w:rPr>
                <w:lang w:val="it-IT"/>
              </w:rPr>
              <w:t xml:space="preserve">Prospetto(i) dell’utile/(perdita) d’esercizio e delle altre componenti di conto economico complessivo </w:t>
            </w:r>
          </w:p>
        </w:tc>
        <w:tc>
          <w:tcPr>
            <w:tcW w:w="568" w:type="dxa"/>
            <w:tcMar>
              <w:left w:w="85" w:type="dxa"/>
              <w:right w:w="85" w:type="dxa"/>
            </w:tcMar>
            <w:vAlign w:val="center"/>
          </w:tcPr>
          <w:p w:rsidR="00352547" w:rsidRPr="00766EFB" w:rsidRDefault="00352547" w:rsidP="00105093">
            <w:pPr>
              <w:spacing w:before="40" w:after="40"/>
              <w:jc w:val="center"/>
              <w:rPr>
                <w:lang w:val="it-IT"/>
              </w:rPr>
            </w:pPr>
          </w:p>
        </w:tc>
        <w:tc>
          <w:tcPr>
            <w:tcW w:w="567" w:type="dxa"/>
            <w:tcMar>
              <w:left w:w="108" w:type="dxa"/>
            </w:tcMar>
            <w:vAlign w:val="center"/>
          </w:tcPr>
          <w:p w:rsidR="00352547" w:rsidRPr="00766EFB" w:rsidRDefault="00352547" w:rsidP="00105093">
            <w:pPr>
              <w:spacing w:before="40" w:after="40"/>
              <w:jc w:val="center"/>
              <w:rPr>
                <w:lang w:val="it-IT"/>
              </w:rPr>
            </w:pPr>
          </w:p>
        </w:tc>
        <w:tc>
          <w:tcPr>
            <w:tcW w:w="715" w:type="dxa"/>
            <w:gridSpan w:val="2"/>
            <w:tcMar>
              <w:left w:w="108" w:type="dxa"/>
            </w:tcMar>
            <w:vAlign w:val="center"/>
          </w:tcPr>
          <w:p w:rsidR="00352547" w:rsidRPr="00766EFB" w:rsidRDefault="00352547" w:rsidP="00105093">
            <w:pPr>
              <w:spacing w:before="40" w:after="40"/>
              <w:jc w:val="center"/>
              <w:rPr>
                <w:lang w:val="it-IT"/>
              </w:rPr>
            </w:pPr>
          </w:p>
        </w:tc>
      </w:tr>
      <w:tr w:rsidR="00352547" w:rsidRPr="00766EFB" w:rsidTr="00B111A7">
        <w:trPr>
          <w:cantSplit/>
        </w:trPr>
        <w:tc>
          <w:tcPr>
            <w:tcW w:w="678" w:type="dxa"/>
            <w:tcMar>
              <w:left w:w="108" w:type="dxa"/>
            </w:tcMar>
          </w:tcPr>
          <w:p w:rsidR="00352547" w:rsidRPr="00766EFB" w:rsidRDefault="00352547" w:rsidP="00105093">
            <w:pPr>
              <w:pStyle w:val="IAS"/>
              <w:spacing w:after="40"/>
              <w:rPr>
                <w:lang w:val="it-IT"/>
              </w:rPr>
            </w:pPr>
          </w:p>
        </w:tc>
        <w:tc>
          <w:tcPr>
            <w:tcW w:w="992" w:type="dxa"/>
          </w:tcPr>
          <w:p w:rsidR="00352547" w:rsidRPr="00766EFB" w:rsidRDefault="00352547" w:rsidP="00105093">
            <w:pPr>
              <w:pStyle w:val="IAS"/>
              <w:spacing w:after="40"/>
              <w:rPr>
                <w:lang w:val="it-IT"/>
              </w:rPr>
            </w:pPr>
          </w:p>
        </w:tc>
        <w:tc>
          <w:tcPr>
            <w:tcW w:w="710" w:type="dxa"/>
            <w:tcMar>
              <w:left w:w="108" w:type="dxa"/>
              <w:right w:w="0" w:type="dxa"/>
            </w:tcMar>
          </w:tcPr>
          <w:p w:rsidR="00352547" w:rsidRPr="00766EFB" w:rsidRDefault="00352547" w:rsidP="00CF38D2">
            <w:pPr>
              <w:pStyle w:val="IAS"/>
              <w:spacing w:after="40"/>
              <w:ind w:left="-57"/>
              <w:jc w:val="left"/>
              <w:rPr>
                <w:lang w:val="it-IT"/>
              </w:rPr>
            </w:pPr>
          </w:p>
        </w:tc>
        <w:tc>
          <w:tcPr>
            <w:tcW w:w="6091" w:type="dxa"/>
            <w:tcMar>
              <w:left w:w="108" w:type="dxa"/>
            </w:tcMar>
          </w:tcPr>
          <w:p w:rsidR="00352547" w:rsidRPr="00766EFB" w:rsidRDefault="00352547" w:rsidP="00105093">
            <w:pPr>
              <w:pStyle w:val="Titolo2"/>
              <w:spacing w:before="40" w:after="40"/>
              <w:rPr>
                <w:lang w:val="it-IT"/>
              </w:rPr>
            </w:pPr>
            <w:r w:rsidRPr="00766EFB">
              <w:rPr>
                <w:lang w:val="it-IT"/>
              </w:rPr>
              <w:t>Proventi, oneri, utili e perdite</w:t>
            </w:r>
          </w:p>
        </w:tc>
        <w:tc>
          <w:tcPr>
            <w:tcW w:w="568" w:type="dxa"/>
            <w:tcMar>
              <w:left w:w="85" w:type="dxa"/>
              <w:right w:w="85" w:type="dxa"/>
            </w:tcMar>
            <w:vAlign w:val="center"/>
          </w:tcPr>
          <w:p w:rsidR="00352547" w:rsidRPr="00766EFB" w:rsidRDefault="00352547" w:rsidP="00105093">
            <w:pPr>
              <w:spacing w:before="40" w:after="40"/>
              <w:jc w:val="center"/>
              <w:rPr>
                <w:lang w:val="it-IT"/>
              </w:rPr>
            </w:pPr>
          </w:p>
        </w:tc>
        <w:tc>
          <w:tcPr>
            <w:tcW w:w="567" w:type="dxa"/>
            <w:tcMar>
              <w:left w:w="108" w:type="dxa"/>
            </w:tcMar>
            <w:vAlign w:val="center"/>
          </w:tcPr>
          <w:p w:rsidR="00352547" w:rsidRPr="00766EFB" w:rsidRDefault="00352547" w:rsidP="00105093">
            <w:pPr>
              <w:spacing w:before="40" w:after="40"/>
              <w:jc w:val="center"/>
              <w:rPr>
                <w:lang w:val="it-IT"/>
              </w:rPr>
            </w:pPr>
          </w:p>
        </w:tc>
        <w:tc>
          <w:tcPr>
            <w:tcW w:w="715" w:type="dxa"/>
            <w:gridSpan w:val="2"/>
            <w:tcMar>
              <w:left w:w="108" w:type="dxa"/>
            </w:tcMar>
            <w:vAlign w:val="center"/>
          </w:tcPr>
          <w:p w:rsidR="00352547" w:rsidRPr="00766EFB" w:rsidRDefault="00352547" w:rsidP="00105093">
            <w:pPr>
              <w:spacing w:before="40" w:after="40"/>
              <w:jc w:val="center"/>
              <w:rPr>
                <w:lang w:val="it-IT"/>
              </w:rPr>
            </w:pPr>
          </w:p>
        </w:tc>
      </w:tr>
      <w:tr w:rsidR="00352547" w:rsidRPr="00766EFB" w:rsidTr="00B111A7">
        <w:trPr>
          <w:cantSplit/>
        </w:trPr>
        <w:tc>
          <w:tcPr>
            <w:tcW w:w="678" w:type="dxa"/>
            <w:tcMar>
              <w:left w:w="108" w:type="dxa"/>
            </w:tcMar>
          </w:tcPr>
          <w:p w:rsidR="00352547" w:rsidRPr="00766EFB" w:rsidRDefault="00352547" w:rsidP="00105093">
            <w:pPr>
              <w:pStyle w:val="Numeroelenco"/>
              <w:ind w:left="0" w:firstLine="57"/>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7.20</w:t>
            </w:r>
          </w:p>
        </w:tc>
        <w:tc>
          <w:tcPr>
            <w:tcW w:w="6091" w:type="dxa"/>
            <w:tcMar>
              <w:left w:w="108" w:type="dxa"/>
            </w:tcMar>
          </w:tcPr>
          <w:p w:rsidR="00352547" w:rsidRPr="00766EFB" w:rsidDel="007F1AFB" w:rsidRDefault="00352547" w:rsidP="00105093">
            <w:pPr>
              <w:rPr>
                <w:b/>
                <w:lang w:val="it-IT"/>
              </w:rPr>
            </w:pPr>
            <w:r w:rsidRPr="00766EFB">
              <w:rPr>
                <w:lang w:val="it-IT"/>
              </w:rPr>
              <w:t>L’entità ha fornito l’indicazione delle seguenti voci di proventi, oneri, utili e perdite nel prospetto (nei prospetti) dell’utile/(perdita) d’esercizio e delle altre componenti di conto economico complessivo o nelle note:</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IAS 39.9</w:t>
            </w:r>
          </w:p>
        </w:tc>
        <w:tc>
          <w:tcPr>
            <w:tcW w:w="6091" w:type="dxa"/>
            <w:tcMar>
              <w:left w:w="108" w:type="dxa"/>
            </w:tcMar>
          </w:tcPr>
          <w:p w:rsidR="00352547" w:rsidRPr="00766EFB" w:rsidRDefault="00352547" w:rsidP="00987159">
            <w:pPr>
              <w:pStyle w:val="Rientroa"/>
              <w:numPr>
                <w:ilvl w:val="0"/>
                <w:numId w:val="68"/>
              </w:numPr>
              <w:spacing w:line="240" w:lineRule="exact"/>
              <w:ind w:left="391" w:hanging="357"/>
              <w:rPr>
                <w:iCs/>
              </w:rPr>
            </w:pPr>
            <w:r w:rsidRPr="00766EFB">
              <w:t>utili o perdite nette relative 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pPr>
            <w:r w:rsidRPr="00766EFB">
              <w:t>i)</w:t>
            </w:r>
            <w:r w:rsidRPr="00766EFB">
              <w:tab/>
              <w:t xml:space="preserve">attività finanziarie o passività finanziarie al </w:t>
            </w:r>
            <w:r w:rsidRPr="00766EFB">
              <w:rPr>
                <w:i/>
              </w:rPr>
              <w:t>fair value</w:t>
            </w:r>
            <w:r w:rsidRPr="00766EFB">
              <w:t xml:space="preserve"> rilevato nell’utile/(perdita), con separata indicazione di:</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DC40B9">
            <w:pPr>
              <w:pStyle w:val="Rientrosottoi"/>
              <w:ind w:left="1026" w:hanging="283"/>
            </w:pPr>
            <w:r w:rsidRPr="00766EFB">
              <w:t>-</w:t>
            </w:r>
            <w:r w:rsidRPr="00766EFB">
              <w:tab/>
              <w:t>quelli relativi alle attività e passività finanziarie designate come tali sin dalla loro iniziale iscrizione, 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DC40B9">
            <w:pPr>
              <w:pStyle w:val="Rientrosottoi"/>
              <w:ind w:left="1026" w:hanging="283"/>
            </w:pPr>
            <w:r w:rsidRPr="00766EFB">
              <w:t>-</w:t>
            </w:r>
            <w:r w:rsidRPr="00766EFB">
              <w:tab/>
              <w:t>quelli relativi ad attività e passività finanziarie che sono state classificate come detenute per la negoziazione in accordo con lo IAS 39</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spacing w:line="240" w:lineRule="exact"/>
            </w:pPr>
            <w:r w:rsidRPr="00766EFB">
              <w:t>ii)</w:t>
            </w:r>
            <w:r w:rsidRPr="00766EFB">
              <w:tab/>
              <w:t>attività finanziarie disponibili per la vendita, con separata indicazione di:</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DC40B9">
            <w:pPr>
              <w:pStyle w:val="Rientrosottoi"/>
              <w:spacing w:line="240" w:lineRule="exact"/>
              <w:ind w:left="1026" w:hanging="283"/>
            </w:pPr>
            <w:r w:rsidRPr="00766EFB">
              <w:t>-</w:t>
            </w:r>
            <w:r w:rsidRPr="00766EFB">
              <w:tab/>
              <w:t>ammontare di utili o perdite iscritti nelle altre componenti di conto economico complessivo durante il periodo 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DC40B9">
            <w:pPr>
              <w:pStyle w:val="Rientrosottoi"/>
              <w:spacing w:line="240" w:lineRule="exact"/>
              <w:ind w:left="1026" w:hanging="283"/>
            </w:pPr>
            <w:r w:rsidRPr="00766EFB">
              <w:t>-</w:t>
            </w:r>
            <w:r w:rsidRPr="00766EFB">
              <w:tab/>
              <w:t>importi riclassificati dalle altre componenti di conto economico complessivo e iscritti nell’utile/(perdita) d’esercizio</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spacing w:line="240" w:lineRule="exact"/>
            </w:pPr>
            <w:r w:rsidRPr="00766EFB">
              <w:t>iii)</w:t>
            </w:r>
            <w:r w:rsidRPr="00766EFB">
              <w:tab/>
              <w:t>investimenti detenuti fino a scadenza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spacing w:line="240" w:lineRule="exact"/>
            </w:pPr>
            <w:r w:rsidRPr="00766EFB">
              <w:t>iv)</w:t>
            </w:r>
            <w:r w:rsidRPr="00766EFB">
              <w:tab/>
              <w:t>finanziamenti e crediti</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spacing w:line="240" w:lineRule="exact"/>
            </w:pPr>
            <w:r w:rsidRPr="00766EFB">
              <w:t>v)</w:t>
            </w:r>
            <w:r w:rsidRPr="00766EFB">
              <w:tab/>
              <w:t>passività finanziarie al costo ammortizzato.</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pPr>
            <w:r w:rsidRPr="00766EFB">
              <w:t xml:space="preserve">totale interessi attivi e totale interessi passivi (calcolati usando il metodo dell’interesse effettivo) per le attività finanziarie o passività finanziarie che non sono valutate al </w:t>
            </w:r>
            <w:r w:rsidRPr="00766EFB">
              <w:rPr>
                <w:i/>
              </w:rPr>
              <w:t>fair value</w:t>
            </w:r>
            <w:r w:rsidRPr="00766EFB">
              <w:t xml:space="preserve"> rilevato nell’utile/(perdita).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IFRS 4.35(d), IFRS 7.20(b)</w:t>
            </w:r>
          </w:p>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Commentiriquadro"/>
              <w:rPr>
                <w:lang w:val="it-IT"/>
              </w:rPr>
            </w:pPr>
            <w:r w:rsidRPr="00766EFB">
              <w:rPr>
                <w:lang w:val="it-IT"/>
              </w:rPr>
              <w:t>L’IFRS 4.35 (d) stabilisce che l’entità deve fornire informazioni sul totale degli interessi passivi rilevati nell’utile/(perdita) ma non richiede il calcolo di tali interessi sulla base del tasso di interesse effettivo come richiesto dall’IFRS 7.20(b) per strumenti finanziari che contengono elementi di partecipazione discrezionali.</w:t>
            </w:r>
          </w:p>
        </w:tc>
        <w:tc>
          <w:tcPr>
            <w:tcW w:w="568" w:type="dxa"/>
            <w:tcMar>
              <w:left w:w="85" w:type="dxa"/>
              <w:right w:w="85" w:type="dxa"/>
            </w:tcMar>
            <w:vAlign w:val="center"/>
          </w:tcPr>
          <w:p w:rsidR="00352547" w:rsidRPr="00766EFB" w:rsidRDefault="00352547" w:rsidP="00105093">
            <w:pPr>
              <w:jc w:val="center"/>
              <w:rPr>
                <w:lang w:val="it-IT"/>
              </w:rPr>
            </w:pPr>
          </w:p>
        </w:tc>
        <w:tc>
          <w:tcPr>
            <w:tcW w:w="567" w:type="dxa"/>
            <w:tcMar>
              <w:left w:w="108" w:type="dxa"/>
            </w:tcMar>
            <w:vAlign w:val="center"/>
          </w:tcPr>
          <w:p w:rsidR="00352547" w:rsidRPr="00766EFB" w:rsidRDefault="00352547" w:rsidP="00105093">
            <w:pPr>
              <w:jc w:val="center"/>
              <w:rPr>
                <w:lang w:val="it-IT"/>
              </w:rPr>
            </w:pPr>
          </w:p>
        </w:tc>
        <w:tc>
          <w:tcPr>
            <w:tcW w:w="715" w:type="dxa"/>
            <w:gridSpan w:val="2"/>
            <w:tcMar>
              <w:left w:w="108" w:type="dxa"/>
            </w:tcMar>
            <w:vAlign w:val="center"/>
          </w:tcPr>
          <w:p w:rsidR="00352547" w:rsidRPr="00766EFB" w:rsidRDefault="00352547" w:rsidP="00105093">
            <w:pPr>
              <w:jc w:val="center"/>
              <w:rPr>
                <w:lang w:val="it-IT"/>
              </w:rPr>
            </w:pP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spacing w:line="240" w:lineRule="exact"/>
            </w:pPr>
            <w:r w:rsidRPr="00766EFB">
              <w:t>commissioni attive e passive (diverse da quelle incluse nella determinazione del tasso di interesse effettivo) derivanti da: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spacing w:line="240" w:lineRule="exact"/>
              <w:ind w:left="601" w:hanging="283"/>
            </w:pPr>
            <w:r w:rsidRPr="00766EFB">
              <w:t>i)</w:t>
            </w:r>
            <w:r w:rsidRPr="00766EFB">
              <w:tab/>
              <w:t xml:space="preserve">attività finanziarie o passività finanziarie che non sono valutate al </w:t>
            </w:r>
            <w:r w:rsidRPr="00766EFB">
              <w:rPr>
                <w:i/>
              </w:rPr>
              <w:t>fair value</w:t>
            </w:r>
            <w:r w:rsidRPr="00766EFB">
              <w:t xml:space="preserve"> rilevato nell’utile/(perdita), e </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Height w:val="363"/>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94754E">
            <w:pPr>
              <w:pStyle w:val="Rientroisottoa"/>
              <w:spacing w:line="240" w:lineRule="exact"/>
              <w:ind w:left="601" w:hanging="283"/>
            </w:pPr>
            <w:r w:rsidRPr="00766EFB">
              <w:t>ii)</w:t>
            </w:r>
            <w:r w:rsidRPr="00766EFB">
              <w:tab/>
            </w:r>
            <w:r w:rsidRPr="00766EFB">
              <w:rPr>
                <w:i/>
              </w:rPr>
              <w:t>trust</w:t>
            </w:r>
            <w:r w:rsidRPr="00766EFB">
              <w:t xml:space="preserve"> e altre attività fiduciarie che consistono nel detenere o investire attività per conto di persone, </w:t>
            </w:r>
            <w:r w:rsidRPr="00766EFB">
              <w:rPr>
                <w:i/>
              </w:rPr>
              <w:t>trust</w:t>
            </w:r>
            <w:r w:rsidRPr="00766EFB">
              <w:t>, entità che gestiscono piani a beneficio di dipendenti e altre istituzioni</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r w:rsidRPr="00766EFB">
              <w:rPr>
                <w:lang w:val="it-IT"/>
              </w:rPr>
              <w:t>IAS 39.AG93</w:t>
            </w:r>
          </w:p>
        </w:tc>
        <w:tc>
          <w:tcPr>
            <w:tcW w:w="6091" w:type="dxa"/>
            <w:tcMar>
              <w:left w:w="108" w:type="dxa"/>
            </w:tcMar>
          </w:tcPr>
          <w:p w:rsidR="00352547" w:rsidRPr="00766EFB" w:rsidRDefault="00352547" w:rsidP="00105093">
            <w:pPr>
              <w:pStyle w:val="Rientroa"/>
              <w:spacing w:line="240" w:lineRule="exact"/>
            </w:pPr>
            <w:r w:rsidRPr="00766EFB">
              <w:t>interessi attivi relativi ad attività finanziarie svalutate in accordo con lo IAS 39.AG 93; e</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Rientroa"/>
              <w:spacing w:line="240" w:lineRule="exact"/>
              <w:ind w:left="391" w:hanging="357"/>
            </w:pPr>
            <w:r w:rsidRPr="00766EFB">
              <w:t>l’importo di ogni svalutazione per ogni classe di attività finanziaria.</w:t>
            </w:r>
          </w:p>
        </w:tc>
        <w:tc>
          <w:tcPr>
            <w:tcW w:w="568" w:type="dxa"/>
            <w:tcMar>
              <w:left w:w="85" w:type="dxa"/>
              <w:right w:w="85"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352547" w:rsidRPr="00766EFB" w:rsidRDefault="00352547"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Titolo2"/>
              <w:keepNext w:val="0"/>
              <w:spacing w:before="40"/>
              <w:rPr>
                <w:lang w:val="it-IT"/>
              </w:rPr>
            </w:pPr>
            <w:r w:rsidRPr="00766EFB">
              <w:rPr>
                <w:lang w:val="it-IT"/>
              </w:rPr>
              <w:t>Altre informazioni</w:t>
            </w:r>
          </w:p>
        </w:tc>
        <w:tc>
          <w:tcPr>
            <w:tcW w:w="568" w:type="dxa"/>
            <w:tcMar>
              <w:left w:w="85" w:type="dxa"/>
              <w:right w:w="85" w:type="dxa"/>
            </w:tcMar>
            <w:vAlign w:val="center"/>
          </w:tcPr>
          <w:p w:rsidR="00352547" w:rsidRPr="00766EFB" w:rsidRDefault="00352547" w:rsidP="00105093">
            <w:pPr>
              <w:spacing w:before="40"/>
              <w:jc w:val="center"/>
            </w:pPr>
          </w:p>
        </w:tc>
        <w:tc>
          <w:tcPr>
            <w:tcW w:w="567" w:type="dxa"/>
            <w:tcMar>
              <w:left w:w="108" w:type="dxa"/>
            </w:tcMar>
            <w:vAlign w:val="center"/>
          </w:tcPr>
          <w:p w:rsidR="00352547" w:rsidRPr="00766EFB" w:rsidRDefault="00352547" w:rsidP="00105093">
            <w:pPr>
              <w:spacing w:before="40"/>
              <w:jc w:val="center"/>
            </w:pPr>
          </w:p>
        </w:tc>
        <w:tc>
          <w:tcPr>
            <w:tcW w:w="715" w:type="dxa"/>
            <w:gridSpan w:val="2"/>
            <w:tcMar>
              <w:left w:w="108" w:type="dxa"/>
            </w:tcMar>
            <w:vAlign w:val="center"/>
          </w:tcPr>
          <w:p w:rsidR="00352547" w:rsidRPr="00766EFB" w:rsidRDefault="00352547" w:rsidP="00105093">
            <w:pPr>
              <w:spacing w:before="40"/>
              <w:jc w:val="center"/>
            </w:pPr>
          </w:p>
        </w:tc>
      </w:tr>
      <w:tr w:rsidR="00352547" w:rsidRPr="00766EFB" w:rsidTr="00B111A7">
        <w:trPr>
          <w:cantSplit/>
        </w:trPr>
        <w:tc>
          <w:tcPr>
            <w:tcW w:w="678" w:type="dxa"/>
            <w:tcMar>
              <w:left w:w="108" w:type="dxa"/>
            </w:tcMar>
          </w:tcPr>
          <w:p w:rsidR="00352547" w:rsidRPr="00766EFB" w:rsidRDefault="00352547" w:rsidP="00105093">
            <w:pPr>
              <w:pStyle w:val="IAS"/>
              <w:rPr>
                <w:lang w:val="it-IT"/>
              </w:rPr>
            </w:pPr>
          </w:p>
        </w:tc>
        <w:tc>
          <w:tcPr>
            <w:tcW w:w="992" w:type="dxa"/>
          </w:tcPr>
          <w:p w:rsidR="00352547" w:rsidRPr="00766EFB" w:rsidRDefault="00352547" w:rsidP="00105093">
            <w:pPr>
              <w:pStyle w:val="IAS"/>
              <w:rPr>
                <w:lang w:val="it-IT"/>
              </w:rPr>
            </w:pPr>
          </w:p>
        </w:tc>
        <w:tc>
          <w:tcPr>
            <w:tcW w:w="710" w:type="dxa"/>
            <w:tcMar>
              <w:left w:w="108" w:type="dxa"/>
              <w:right w:w="0" w:type="dxa"/>
            </w:tcMar>
          </w:tcPr>
          <w:p w:rsidR="00352547" w:rsidRPr="00766EFB" w:rsidRDefault="00352547" w:rsidP="00CF38D2">
            <w:pPr>
              <w:pStyle w:val="IAS"/>
              <w:ind w:left="-57"/>
              <w:jc w:val="left"/>
              <w:rPr>
                <w:lang w:val="it-IT"/>
              </w:rPr>
            </w:pPr>
          </w:p>
        </w:tc>
        <w:tc>
          <w:tcPr>
            <w:tcW w:w="6091" w:type="dxa"/>
            <w:tcMar>
              <w:left w:w="108" w:type="dxa"/>
            </w:tcMar>
          </w:tcPr>
          <w:p w:rsidR="00352547" w:rsidRPr="00766EFB" w:rsidRDefault="00352547" w:rsidP="00105093">
            <w:pPr>
              <w:pStyle w:val="Titolo2"/>
              <w:spacing w:before="40"/>
              <w:rPr>
                <w:lang w:val="it-IT"/>
              </w:rPr>
            </w:pPr>
            <w:r w:rsidRPr="00766EFB">
              <w:rPr>
                <w:lang w:val="it-IT"/>
              </w:rPr>
              <w:t>Principi contabili</w:t>
            </w:r>
          </w:p>
        </w:tc>
        <w:tc>
          <w:tcPr>
            <w:tcW w:w="568" w:type="dxa"/>
            <w:tcMar>
              <w:left w:w="85" w:type="dxa"/>
              <w:right w:w="85" w:type="dxa"/>
            </w:tcMar>
            <w:vAlign w:val="center"/>
          </w:tcPr>
          <w:p w:rsidR="00352547" w:rsidRPr="00766EFB" w:rsidRDefault="00352547" w:rsidP="00105093">
            <w:pPr>
              <w:spacing w:before="40"/>
              <w:jc w:val="center"/>
            </w:pPr>
          </w:p>
        </w:tc>
        <w:tc>
          <w:tcPr>
            <w:tcW w:w="567" w:type="dxa"/>
            <w:tcMar>
              <w:left w:w="108" w:type="dxa"/>
            </w:tcMar>
            <w:vAlign w:val="center"/>
          </w:tcPr>
          <w:p w:rsidR="00352547" w:rsidRPr="00766EFB" w:rsidRDefault="00352547" w:rsidP="00105093">
            <w:pPr>
              <w:spacing w:before="40"/>
              <w:jc w:val="center"/>
            </w:pPr>
          </w:p>
        </w:tc>
        <w:tc>
          <w:tcPr>
            <w:tcW w:w="715" w:type="dxa"/>
            <w:gridSpan w:val="2"/>
            <w:tcMar>
              <w:left w:w="108" w:type="dxa"/>
            </w:tcMar>
            <w:vAlign w:val="center"/>
          </w:tcPr>
          <w:p w:rsidR="00352547" w:rsidRPr="00766EFB" w:rsidRDefault="00352547" w:rsidP="00105093">
            <w:pPr>
              <w:spacing w:before="40"/>
              <w:jc w:val="center"/>
            </w:pP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7.21</w:t>
            </w:r>
            <w:r w:rsidR="00CF38D2">
              <w:rPr>
                <w:lang w:val="it-IT"/>
              </w:rPr>
              <w:t xml:space="preserve"> IAS 1.117</w:t>
            </w:r>
          </w:p>
        </w:tc>
        <w:tc>
          <w:tcPr>
            <w:tcW w:w="6091" w:type="dxa"/>
            <w:tcMar>
              <w:left w:w="108" w:type="dxa"/>
            </w:tcMar>
          </w:tcPr>
          <w:p w:rsidR="002E5B4A" w:rsidRPr="00766EFB" w:rsidRDefault="002E5B4A" w:rsidP="00083091">
            <w:pPr>
              <w:rPr>
                <w:lang w:val="it-IT"/>
              </w:rPr>
            </w:pPr>
            <w:r w:rsidRPr="00766EFB">
              <w:rPr>
                <w:lang w:val="it-IT"/>
              </w:rPr>
              <w:t>L’entità, in accordo con lo IAS 1.117, ha fornito un’illustrazione dei principi contabili rilevanti, il criterio (criterio) base di valutazione adottato (adottati) per la predisposizione del bilancio e gli altri principi contabili utilizzati che sono significativi per la comprensione del bilancio con riferimento agli strumenti finanziari.</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7.B5</w:t>
            </w:r>
          </w:p>
        </w:tc>
        <w:tc>
          <w:tcPr>
            <w:tcW w:w="6091" w:type="dxa"/>
            <w:tcMar>
              <w:left w:w="108" w:type="dxa"/>
            </w:tcMar>
          </w:tcPr>
          <w:p w:rsidR="002E5B4A" w:rsidRPr="00766EFB" w:rsidRDefault="002E5B4A" w:rsidP="00083091">
            <w:pPr>
              <w:rPr>
                <w:lang w:val="it-IT"/>
              </w:rPr>
            </w:pPr>
            <w:r w:rsidRPr="00766EFB">
              <w:rPr>
                <w:lang w:val="it-IT"/>
              </w:rPr>
              <w:t>Il paragrafo 21 dell’IFRS 7 richiede che vengano indicati i criteri di valutazione utilizzati per la preparazione del bilancio e gli altri principi contabili utilizzati che sono significativi per la comprensione del bilancio. Per gli strumenti finanziari, le informazioni integrative possono comprendere:</w:t>
            </w:r>
          </w:p>
          <w:p w:rsidR="002E5B4A" w:rsidRPr="00766EFB" w:rsidRDefault="002E5B4A" w:rsidP="00987159">
            <w:pPr>
              <w:pStyle w:val="Paragrafoelenco"/>
              <w:numPr>
                <w:ilvl w:val="0"/>
                <w:numId w:val="271"/>
              </w:numPr>
              <w:ind w:left="317" w:hanging="317"/>
              <w:rPr>
                <w:lang w:val="it-IT"/>
              </w:rPr>
            </w:pPr>
            <w:r w:rsidRPr="00766EFB">
              <w:rPr>
                <w:lang w:val="it-IT"/>
              </w:rPr>
              <w:t xml:space="preserve">Per le attività e passività finanziarie che l’entità ha designato al </w:t>
            </w:r>
            <w:r w:rsidRPr="00766EFB">
              <w:rPr>
                <w:i/>
                <w:lang w:val="it-IT"/>
              </w:rPr>
              <w:t>fair value</w:t>
            </w:r>
            <w:r w:rsidRPr="00766EFB">
              <w:rPr>
                <w:lang w:val="it-IT"/>
              </w:rPr>
              <w:t xml:space="preserve"> rilevato nell’utile/(perdita):</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4754E">
            <w:pPr>
              <w:pStyle w:val="Rientroisottoa"/>
              <w:spacing w:line="240" w:lineRule="exact"/>
              <w:ind w:left="601" w:hanging="230"/>
            </w:pPr>
            <w:r w:rsidRPr="00766EFB">
              <w:t>i)</w:t>
            </w:r>
            <w:r w:rsidRPr="00766EFB">
              <w:tab/>
              <w:t xml:space="preserve">la natura di tali attività o passività finanziarie che l’entità ha designato al </w:t>
            </w:r>
            <w:r w:rsidRPr="00766EFB">
              <w:rPr>
                <w:i/>
              </w:rPr>
              <w:t>fair value</w:t>
            </w:r>
            <w:r w:rsidRPr="00766EFB">
              <w:t xml:space="preserve"> rilevato nell’utile/(perdita);</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4754E">
            <w:pPr>
              <w:pStyle w:val="Rientroisottoa"/>
              <w:spacing w:line="240" w:lineRule="exact"/>
              <w:ind w:left="601" w:hanging="230"/>
            </w:pPr>
            <w:r w:rsidRPr="00766EFB">
              <w:t>ii)</w:t>
            </w:r>
            <w:r w:rsidRPr="00766EFB">
              <w:tab/>
              <w:t>i criteri per tale designazione al momento della loro iscrizione iniziale; 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4754E">
            <w:pPr>
              <w:pStyle w:val="Rientroisottoa"/>
              <w:spacing w:line="240" w:lineRule="exact"/>
              <w:ind w:left="601" w:hanging="230"/>
            </w:pPr>
            <w:r w:rsidRPr="00766EFB">
              <w:t>iii)</w:t>
            </w:r>
            <w:r w:rsidRPr="00766EFB">
              <w:tab/>
              <w:t>come l’entità ha soddisfatto le condizioni dello IAS 39.9, IAS 39.11 A o IAS 39.12 per tale designazione: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4754E">
            <w:pPr>
              <w:pStyle w:val="Rientrosottoi"/>
              <w:spacing w:line="240" w:lineRule="exact"/>
              <w:ind w:left="885"/>
              <w:rPr>
                <w:rFonts w:ascii="Times New Roman" w:hAnsi="Times New Roman"/>
              </w:rPr>
            </w:pPr>
            <w:r w:rsidRPr="00766EFB">
              <w:t>-</w:t>
            </w:r>
            <w:r w:rsidRPr="00766EFB">
              <w:tab/>
              <w:t xml:space="preserve">per gli strumenti finanziari designati in accordo con il paragrafo b) i) della definizione di attività o passività finanziarie al </w:t>
            </w:r>
            <w:r w:rsidRPr="00766EFB">
              <w:rPr>
                <w:i/>
              </w:rPr>
              <w:t>fair value</w:t>
            </w:r>
            <w:r w:rsidRPr="00766EFB">
              <w:t xml:space="preserve"> rilevato nell’utile/(perdita) (IAS 39.9), l’informativa include una descrizione narrativa delle circostanze sottostanti un’incoerente valutazione o iscrizione che potrebbe altrimenti derivarne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8361A3"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4754E">
            <w:pPr>
              <w:pStyle w:val="Rientrosottoi"/>
              <w:spacing w:line="240" w:lineRule="exact"/>
              <w:ind w:left="885"/>
            </w:pPr>
            <w:r w:rsidRPr="00766EFB">
              <w:t>-</w:t>
            </w:r>
            <w:r w:rsidRPr="00766EFB">
              <w:tab/>
              <w:t xml:space="preserve">per gli strumenti finanziari designati in accordo con il paragrafo b) ii) della definizione di attività o passività finanziarie al </w:t>
            </w:r>
            <w:r w:rsidRPr="00766EFB">
              <w:rPr>
                <w:i/>
              </w:rPr>
              <w:t>fair value</w:t>
            </w:r>
            <w:r w:rsidRPr="00766EFB">
              <w:t xml:space="preserve"> rilevato nell’utile/(perdita) (IAS 39.9), l’informativa include una descrizione narrativa di come la designazione al </w:t>
            </w:r>
            <w:r w:rsidRPr="00766EFB">
              <w:rPr>
                <w:i/>
              </w:rPr>
              <w:t>fair value</w:t>
            </w:r>
            <w:r w:rsidRPr="00766EFB">
              <w:t xml:space="preserve"> rilevato nell’utile/(perdita) è coerente con la strategia di investimento o di gestione del rischio documentata dell’entità.</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A32A16"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8A0F36" w:rsidRDefault="002E5B4A" w:rsidP="00105093">
            <w:pPr>
              <w:pStyle w:val="IAS"/>
              <w:rPr>
                <w:lang w:val="it-IT"/>
              </w:rPr>
            </w:pPr>
          </w:p>
        </w:tc>
        <w:tc>
          <w:tcPr>
            <w:tcW w:w="992" w:type="dxa"/>
          </w:tcPr>
          <w:p w:rsidR="002E5B4A" w:rsidRPr="008A0F36"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272"/>
              </w:numPr>
              <w:spacing w:line="240" w:lineRule="exact"/>
            </w:pPr>
            <w:r w:rsidRPr="00766EFB">
              <w:t>i criteri per designare le attività finanziarie come disponibili per la vendita</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IAS 39.38</w:t>
            </w:r>
          </w:p>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se l’acquisto o la vendita di attività finanziarie sono contabilizzate per data negoziazione o per data regolamento (vedi IAS 39.38)</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quando un accantonamento è utilizzato per ridurre il valore contabile di attività finanziarie svalutate per perdite su crediti:</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isottoa"/>
              <w:spacing w:line="240" w:lineRule="exact"/>
            </w:pPr>
            <w:r w:rsidRPr="00766EFB">
              <w:t>i)</w:t>
            </w:r>
            <w:r w:rsidRPr="00766EFB">
              <w:tab/>
              <w:t>i criteri per determinare quando il valore contabile di attività finanziarie svalutate è ridotto direttamente (o, nel caso di uno storno di una svalutazione, è incrementato direttamente) e quando è utilizzato un fondo svalutazione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7.16</w:t>
            </w:r>
          </w:p>
        </w:tc>
        <w:tc>
          <w:tcPr>
            <w:tcW w:w="6091" w:type="dxa"/>
            <w:tcMar>
              <w:left w:w="108" w:type="dxa"/>
            </w:tcMar>
          </w:tcPr>
          <w:p w:rsidR="002E5B4A" w:rsidRPr="00766EFB" w:rsidRDefault="002E5B4A" w:rsidP="00105093">
            <w:pPr>
              <w:pStyle w:val="Rientroisottoa"/>
              <w:spacing w:line="240" w:lineRule="exact"/>
            </w:pPr>
            <w:r w:rsidRPr="00766EFB">
              <w:t>ii)</w:t>
            </w:r>
            <w:r w:rsidRPr="00766EFB">
              <w:tab/>
              <w:t>i criteri per stornare importi iscritti nel fondo svalutazione contro il valore contabile di attività finanziarie svalutate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 xml:space="preserve">IFRS </w:t>
            </w:r>
            <w:r w:rsidRPr="00766EFB">
              <w:rPr>
                <w:lang w:val="it-IT"/>
              </w:rPr>
              <w:br/>
              <w:t>7.20 (a)</w:t>
            </w:r>
          </w:p>
        </w:tc>
        <w:tc>
          <w:tcPr>
            <w:tcW w:w="6091" w:type="dxa"/>
            <w:tcMar>
              <w:left w:w="108" w:type="dxa"/>
            </w:tcMar>
          </w:tcPr>
          <w:p w:rsidR="002E5B4A" w:rsidRPr="00766EFB" w:rsidRDefault="002E5B4A" w:rsidP="00105093">
            <w:pPr>
              <w:pStyle w:val="Rientroa"/>
              <w:spacing w:line="240" w:lineRule="exact"/>
            </w:pPr>
            <w:r w:rsidRPr="00766EFB">
              <w:t xml:space="preserve">come utili o perdite nette in ogni categoria di strumenti finanziari sono determinati, per esempio, se gli utili o perdite netti di elementi al </w:t>
            </w:r>
            <w:r w:rsidRPr="00766EFB">
              <w:rPr>
                <w:i/>
              </w:rPr>
              <w:t>fair value</w:t>
            </w:r>
            <w:r w:rsidRPr="00766EFB">
              <w:t xml:space="preserve"> rilevato nell’utile/(perdita) includono proventi per interessi o dividendi</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 xml:space="preserve">IFRS </w:t>
            </w:r>
            <w:r w:rsidRPr="00766EFB">
              <w:rPr>
                <w:lang w:val="it-IT"/>
              </w:rPr>
              <w:br/>
              <w:t>7.20 (e)</w:t>
            </w:r>
          </w:p>
        </w:tc>
        <w:tc>
          <w:tcPr>
            <w:tcW w:w="6091" w:type="dxa"/>
            <w:tcMar>
              <w:left w:w="108" w:type="dxa"/>
            </w:tcMar>
          </w:tcPr>
          <w:p w:rsidR="002E5B4A" w:rsidRPr="00766EFB" w:rsidRDefault="002E5B4A" w:rsidP="00105093">
            <w:pPr>
              <w:pStyle w:val="Rientroa"/>
              <w:spacing w:line="240" w:lineRule="exact"/>
            </w:pPr>
            <w:r w:rsidRPr="00766EFB">
              <w:t>i criteri che l’entità utilizza per determinare se vi è una evidenza oggettiva che un</w:t>
            </w:r>
            <w:r w:rsidR="00C2334E" w:rsidRPr="00766EFB">
              <w:t>a</w:t>
            </w:r>
            <w:r w:rsidRPr="00766EFB">
              <w:t xml:space="preserve"> perdita di valore si è verificata</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 xml:space="preserve">IFRS </w:t>
            </w:r>
            <w:r w:rsidRPr="00766EFB">
              <w:rPr>
                <w:lang w:val="it-IT"/>
              </w:rPr>
              <w:br/>
              <w:t>7.36(d)</w:t>
            </w:r>
          </w:p>
        </w:tc>
        <w:tc>
          <w:tcPr>
            <w:tcW w:w="6091" w:type="dxa"/>
            <w:tcMar>
              <w:left w:w="108" w:type="dxa"/>
            </w:tcMar>
          </w:tcPr>
          <w:p w:rsidR="002E5B4A" w:rsidRPr="00766EFB" w:rsidRDefault="002E5B4A" w:rsidP="00105093">
            <w:pPr>
              <w:pStyle w:val="Rientroa"/>
              <w:spacing w:line="240" w:lineRule="exact"/>
            </w:pPr>
            <w:r w:rsidRPr="00766EFB">
              <w:t xml:space="preserve">quando i termini delle attività finanziarie scaduti o svalutati sono stati rinegoziati, i principi contabili delle attività finanziarie che sono soggetti ai termini rinegoziati. </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noWrap/>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noWrap/>
            <w:tcMar>
              <w:left w:w="108" w:type="dxa"/>
              <w:right w:w="0" w:type="dxa"/>
            </w:tcMar>
          </w:tcPr>
          <w:p w:rsidR="002E5B4A" w:rsidRPr="00766EFB" w:rsidRDefault="002E5B4A" w:rsidP="00CF38D2">
            <w:pPr>
              <w:pStyle w:val="IAS"/>
              <w:ind w:left="-57"/>
              <w:jc w:val="left"/>
              <w:rPr>
                <w:lang w:val="it-IT"/>
              </w:rPr>
            </w:pPr>
            <w:r w:rsidRPr="00766EFB">
              <w:rPr>
                <w:lang w:val="it-IT"/>
              </w:rPr>
              <w:t>IFRS.B5</w:t>
            </w:r>
          </w:p>
          <w:p w:rsidR="002E5B4A" w:rsidRPr="00766EFB" w:rsidRDefault="002E5B4A" w:rsidP="00CF38D2">
            <w:pPr>
              <w:pStyle w:val="IAS"/>
              <w:ind w:left="-57"/>
              <w:jc w:val="left"/>
              <w:rPr>
                <w:lang w:val="it-IT"/>
              </w:rPr>
            </w:pPr>
            <w:r w:rsidRPr="00766EFB">
              <w:rPr>
                <w:lang w:val="it-IT"/>
              </w:rPr>
              <w:t xml:space="preserve"> IAS 1.122</w:t>
            </w:r>
          </w:p>
        </w:tc>
        <w:tc>
          <w:tcPr>
            <w:tcW w:w="6091" w:type="dxa"/>
            <w:noWrap/>
            <w:tcMar>
              <w:left w:w="108" w:type="dxa"/>
            </w:tcMar>
          </w:tcPr>
          <w:p w:rsidR="002E5B4A" w:rsidRPr="00766EFB" w:rsidRDefault="002E5B4A" w:rsidP="002E5B4A">
            <w:pPr>
              <w:spacing w:line="240" w:lineRule="exact"/>
              <w:rPr>
                <w:lang w:val="it-IT"/>
              </w:rPr>
            </w:pPr>
            <w:r w:rsidRPr="00766EFB">
              <w:rPr>
                <w:lang w:val="it-IT"/>
              </w:rPr>
              <w:t>L’entità ha fornito, nell’illustrazione dei principi contabili o nelle note, il criterio, a parte quello relativo alle stime, che gli amministratori hanno utilizzato nell’applicare i principi contabili dell’entità e che hanno gli effetti più significativi sugli importi riconosciuti nel bilancio, come richiesto dallo IAS 1.122.</w:t>
            </w:r>
          </w:p>
        </w:tc>
        <w:tc>
          <w:tcPr>
            <w:tcW w:w="568" w:type="dxa"/>
            <w:noWrap/>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noWrap/>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noWrap/>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noWrap/>
            <w:tcMar>
              <w:left w:w="108" w:type="dxa"/>
            </w:tcMar>
          </w:tcPr>
          <w:p w:rsidR="002E5B4A" w:rsidRPr="00766EFB" w:rsidRDefault="002E5B4A" w:rsidP="00105093">
            <w:pPr>
              <w:pStyle w:val="IAS"/>
              <w:rPr>
                <w:b/>
                <w:bCs/>
                <w:i/>
                <w:lang w:val="it-IT"/>
              </w:rPr>
            </w:pPr>
          </w:p>
        </w:tc>
        <w:tc>
          <w:tcPr>
            <w:tcW w:w="992" w:type="dxa"/>
          </w:tcPr>
          <w:p w:rsidR="002E5B4A" w:rsidRPr="00766EFB" w:rsidRDefault="002E5B4A" w:rsidP="00105093">
            <w:pPr>
              <w:pStyle w:val="IAS"/>
              <w:rPr>
                <w:b/>
                <w:bCs/>
                <w:i/>
                <w:lang w:val="it-IT"/>
              </w:rPr>
            </w:pPr>
          </w:p>
        </w:tc>
        <w:tc>
          <w:tcPr>
            <w:tcW w:w="710" w:type="dxa"/>
            <w:noWrap/>
            <w:tcMar>
              <w:left w:w="108" w:type="dxa"/>
              <w:right w:w="0" w:type="dxa"/>
            </w:tcMar>
          </w:tcPr>
          <w:p w:rsidR="002E5B4A" w:rsidRPr="00766EFB" w:rsidRDefault="002E5B4A" w:rsidP="00CF38D2">
            <w:pPr>
              <w:pStyle w:val="IAS"/>
              <w:ind w:left="-57"/>
              <w:jc w:val="left"/>
              <w:rPr>
                <w:b/>
                <w:bCs/>
                <w:i/>
                <w:lang w:val="it-IT"/>
              </w:rPr>
            </w:pPr>
          </w:p>
        </w:tc>
        <w:tc>
          <w:tcPr>
            <w:tcW w:w="6091" w:type="dxa"/>
            <w:noWrap/>
            <w:tcMar>
              <w:left w:w="108" w:type="dxa"/>
            </w:tcMar>
          </w:tcPr>
          <w:p w:rsidR="002E5B4A" w:rsidRPr="00766EFB" w:rsidRDefault="002E5B4A" w:rsidP="00105093">
            <w:pPr>
              <w:pStyle w:val="Titolo2"/>
              <w:keepNext w:val="0"/>
              <w:rPr>
                <w:lang w:val="it-IT"/>
              </w:rPr>
            </w:pPr>
            <w:r w:rsidRPr="00766EFB">
              <w:rPr>
                <w:lang w:val="it-IT"/>
              </w:rPr>
              <w:t>Contabilizzazione delle coperture (</w:t>
            </w:r>
            <w:r w:rsidRPr="00766EFB">
              <w:rPr>
                <w:i/>
                <w:lang w:val="it-IT"/>
              </w:rPr>
              <w:t>hedge accounting</w:t>
            </w:r>
            <w:r w:rsidRPr="00766EFB">
              <w:rPr>
                <w:lang w:val="it-IT"/>
              </w:rPr>
              <w:t>)</w:t>
            </w:r>
          </w:p>
        </w:tc>
        <w:tc>
          <w:tcPr>
            <w:tcW w:w="568" w:type="dxa"/>
            <w:noWrap/>
            <w:tcMar>
              <w:left w:w="85" w:type="dxa"/>
              <w:right w:w="85" w:type="dxa"/>
            </w:tcMar>
            <w:vAlign w:val="center"/>
          </w:tcPr>
          <w:p w:rsidR="002E5B4A" w:rsidRPr="00766EFB" w:rsidRDefault="002E5B4A" w:rsidP="00105093">
            <w:pPr>
              <w:jc w:val="center"/>
              <w:rPr>
                <w:lang w:val="it-IT"/>
              </w:rPr>
            </w:pPr>
          </w:p>
        </w:tc>
        <w:tc>
          <w:tcPr>
            <w:tcW w:w="567" w:type="dxa"/>
            <w:noWrap/>
            <w:tcMar>
              <w:left w:w="108" w:type="dxa"/>
            </w:tcMar>
            <w:vAlign w:val="center"/>
          </w:tcPr>
          <w:p w:rsidR="002E5B4A" w:rsidRPr="00766EFB" w:rsidRDefault="002E5B4A" w:rsidP="00105093">
            <w:pPr>
              <w:jc w:val="center"/>
              <w:rPr>
                <w:lang w:val="it-IT"/>
              </w:rPr>
            </w:pPr>
          </w:p>
        </w:tc>
        <w:tc>
          <w:tcPr>
            <w:tcW w:w="715" w:type="dxa"/>
            <w:gridSpan w:val="2"/>
            <w:noWrap/>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noWrap/>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noWrap/>
            <w:tcMar>
              <w:left w:w="108" w:type="dxa"/>
              <w:right w:w="0" w:type="dxa"/>
            </w:tcMar>
          </w:tcPr>
          <w:p w:rsidR="002E5B4A" w:rsidRPr="00766EFB" w:rsidRDefault="002E5B4A" w:rsidP="00CF38D2">
            <w:pPr>
              <w:pStyle w:val="IAS"/>
              <w:ind w:left="-57"/>
              <w:jc w:val="left"/>
              <w:rPr>
                <w:lang w:val="it-IT"/>
              </w:rPr>
            </w:pPr>
            <w:r w:rsidRPr="00766EFB">
              <w:rPr>
                <w:lang w:val="it-IT"/>
              </w:rPr>
              <w:t>IFRS 7.22</w:t>
            </w:r>
          </w:p>
          <w:p w:rsidR="002E5B4A" w:rsidRPr="00766EFB" w:rsidRDefault="002E5B4A" w:rsidP="00CF38D2">
            <w:pPr>
              <w:pStyle w:val="IAS"/>
              <w:ind w:left="-57"/>
              <w:jc w:val="left"/>
              <w:rPr>
                <w:lang w:val="it-IT"/>
              </w:rPr>
            </w:pPr>
            <w:r w:rsidRPr="00766EFB">
              <w:rPr>
                <w:lang w:val="it-IT"/>
              </w:rPr>
              <w:t>IAS 39.86</w:t>
            </w:r>
          </w:p>
          <w:p w:rsidR="002E5B4A" w:rsidRPr="00766EFB" w:rsidRDefault="002E5B4A" w:rsidP="00CF38D2">
            <w:pPr>
              <w:pStyle w:val="IAS"/>
              <w:ind w:left="-57"/>
              <w:jc w:val="left"/>
              <w:rPr>
                <w:lang w:val="it-IT"/>
              </w:rPr>
            </w:pPr>
          </w:p>
        </w:tc>
        <w:tc>
          <w:tcPr>
            <w:tcW w:w="6091" w:type="dxa"/>
            <w:noWrap/>
            <w:tcMar>
              <w:left w:w="108" w:type="dxa"/>
            </w:tcMar>
          </w:tcPr>
          <w:p w:rsidR="002E5B4A" w:rsidRPr="00766EFB" w:rsidRDefault="002E5B4A" w:rsidP="00105093">
            <w:pPr>
              <w:spacing w:line="240" w:lineRule="exact"/>
              <w:rPr>
                <w:lang w:val="it-IT"/>
              </w:rPr>
            </w:pPr>
            <w:r w:rsidRPr="00766EFB">
              <w:rPr>
                <w:lang w:val="it-IT"/>
              </w:rPr>
              <w:t xml:space="preserve">L’entità ha fornito l’informativa seguente separatamente per ogni tipo di copertura descritta nello IAS 39 (es., copertura di </w:t>
            </w:r>
            <w:r w:rsidRPr="00766EFB">
              <w:rPr>
                <w:i/>
                <w:lang w:val="it-IT"/>
              </w:rPr>
              <w:t>fair value</w:t>
            </w:r>
            <w:r w:rsidRPr="00766EFB">
              <w:rPr>
                <w:lang w:val="it-IT"/>
              </w:rPr>
              <w:t xml:space="preserve">, copertura di flussi di cassa, copertura </w:t>
            </w:r>
            <w:r w:rsidR="00D053F5" w:rsidRPr="00766EFB">
              <w:rPr>
                <w:lang w:val="it-IT"/>
              </w:rPr>
              <w:t>di un investimento netto in un’</w:t>
            </w:r>
            <w:r w:rsidRPr="00766EFB">
              <w:rPr>
                <w:lang w:val="it-IT"/>
              </w:rPr>
              <w:t>attività estera):</w:t>
            </w:r>
          </w:p>
        </w:tc>
        <w:tc>
          <w:tcPr>
            <w:tcW w:w="568" w:type="dxa"/>
            <w:noWrap/>
            <w:tcMar>
              <w:left w:w="85" w:type="dxa"/>
              <w:right w:w="85" w:type="dxa"/>
            </w:tcMar>
            <w:vAlign w:val="center"/>
          </w:tcPr>
          <w:p w:rsidR="002E5B4A" w:rsidRPr="00766EFB" w:rsidRDefault="002E5B4A" w:rsidP="00105093">
            <w:pPr>
              <w:jc w:val="center"/>
              <w:rPr>
                <w:lang w:val="it-IT"/>
              </w:rPr>
            </w:pPr>
          </w:p>
        </w:tc>
        <w:tc>
          <w:tcPr>
            <w:tcW w:w="567" w:type="dxa"/>
            <w:noWrap/>
            <w:tcMar>
              <w:left w:w="108" w:type="dxa"/>
            </w:tcMar>
            <w:vAlign w:val="center"/>
          </w:tcPr>
          <w:p w:rsidR="002E5B4A" w:rsidRPr="00766EFB" w:rsidRDefault="002E5B4A" w:rsidP="00105093">
            <w:pPr>
              <w:jc w:val="center"/>
              <w:rPr>
                <w:lang w:val="it-IT"/>
              </w:rPr>
            </w:pPr>
          </w:p>
        </w:tc>
        <w:tc>
          <w:tcPr>
            <w:tcW w:w="715" w:type="dxa"/>
            <w:gridSpan w:val="2"/>
            <w:noWrap/>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70"/>
              </w:numPr>
              <w:spacing w:line="240" w:lineRule="exact"/>
              <w:ind w:left="391" w:hanging="357"/>
            </w:pPr>
            <w:r w:rsidRPr="00766EFB">
              <w:t>una descrizione di ogni tipo di copertura</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 xml:space="preserve">una descrizione degli strumenti finanziari designati come strumenti di copertura ed il loro </w:t>
            </w:r>
            <w:r w:rsidRPr="00766EFB">
              <w:rPr>
                <w:i/>
              </w:rPr>
              <w:t>fair value</w:t>
            </w:r>
            <w:r w:rsidRPr="00766EFB">
              <w:t xml:space="preserve"> alla data di chiusura dell’esercizio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la natura dei rischi oggetto di copertura.</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7.23</w:t>
            </w:r>
          </w:p>
        </w:tc>
        <w:tc>
          <w:tcPr>
            <w:tcW w:w="6091" w:type="dxa"/>
            <w:tcMar>
              <w:left w:w="108" w:type="dxa"/>
            </w:tcMar>
          </w:tcPr>
          <w:p w:rsidR="002E5B4A" w:rsidRPr="00766EFB" w:rsidRDefault="002E5B4A" w:rsidP="00105093">
            <w:pPr>
              <w:spacing w:line="240" w:lineRule="exact"/>
              <w:rPr>
                <w:lang w:val="it-IT"/>
              </w:rPr>
            </w:pPr>
            <w:r w:rsidRPr="00766EFB">
              <w:rPr>
                <w:lang w:val="it-IT"/>
              </w:rPr>
              <w:t>Per ogni copertura dei flussi di cassa, un’entità ha fornito la seguente informativa:</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71"/>
              </w:numPr>
              <w:spacing w:line="240" w:lineRule="exact"/>
            </w:pPr>
            <w:r w:rsidRPr="00766EFB">
              <w:t>i periodi in cui i flussi di cassa sono attesi e quando è atteso che impattino l’utile/(perdita) d’esercizio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una descrizione di ogni transazione futura per la quale l’</w:t>
            </w:r>
            <w:r w:rsidRPr="00766EFB">
              <w:rPr>
                <w:i/>
              </w:rPr>
              <w:t xml:space="preserve">hedge accounting </w:t>
            </w:r>
            <w:r w:rsidRPr="00766EFB">
              <w:t>è stato usato in precedenza ma che non ci si aspetti più che si verifichi</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l’ammontare che è stato rilevato nel prospetto delle altre componenti di conto economico complessivo nel corso dell’esercizio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l’ammontare che è stato riclassificato dalle altre componenti di conto economico complessivo all’utile/(perdita) d’esercizio, con l’evidenza dell’importo imputato ad ogni voce delle altre componenti di conto economico complessivo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l’importo che è stato riclassificato dalle altre componenti di conto economico complessivo nel corso dell’esercizio ed incluso nel costo iniziale o in altro valore contabile di un’attività o passività non finanziaria la cui acquisizione o il cui verificarsi costituiva un’operazione coperta programmata ritenuta altamente probabile.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766EFB">
            <w:pPr>
              <w:pStyle w:val="Numeroelenco"/>
              <w:pageBreakBefore/>
              <w:ind w:left="0" w:firstLine="57"/>
              <w:rPr>
                <w:lang w:val="it-IT"/>
              </w:rPr>
            </w:pPr>
          </w:p>
        </w:tc>
        <w:tc>
          <w:tcPr>
            <w:tcW w:w="992" w:type="dxa"/>
          </w:tcPr>
          <w:p w:rsidR="002E5B4A" w:rsidRPr="00766EFB" w:rsidRDefault="002E5B4A" w:rsidP="00CF38D2">
            <w:pPr>
              <w:pStyle w:val="IAS"/>
              <w:pageBreakBefore/>
              <w:ind w:left="-57"/>
              <w:jc w:val="left"/>
              <w:rPr>
                <w:lang w:val="it-IT"/>
              </w:rPr>
            </w:pPr>
          </w:p>
        </w:tc>
        <w:tc>
          <w:tcPr>
            <w:tcW w:w="710" w:type="dxa"/>
            <w:tcMar>
              <w:left w:w="108" w:type="dxa"/>
              <w:right w:w="0" w:type="dxa"/>
            </w:tcMar>
          </w:tcPr>
          <w:p w:rsidR="002E5B4A" w:rsidRPr="00766EFB" w:rsidRDefault="002E5B4A" w:rsidP="00CF38D2">
            <w:pPr>
              <w:pStyle w:val="IAS"/>
              <w:pageBreakBefore/>
              <w:ind w:left="-57"/>
              <w:jc w:val="left"/>
              <w:rPr>
                <w:lang w:val="it-IT"/>
              </w:rPr>
            </w:pPr>
            <w:r w:rsidRPr="00766EFB">
              <w:rPr>
                <w:lang w:val="it-IT"/>
              </w:rPr>
              <w:t>IFRS 7.24</w:t>
            </w:r>
          </w:p>
        </w:tc>
        <w:tc>
          <w:tcPr>
            <w:tcW w:w="6091" w:type="dxa"/>
            <w:tcMar>
              <w:left w:w="108" w:type="dxa"/>
            </w:tcMar>
          </w:tcPr>
          <w:p w:rsidR="002E5B4A" w:rsidRPr="00766EFB" w:rsidRDefault="002E5B4A" w:rsidP="00766EFB">
            <w:pPr>
              <w:pageBreakBefore/>
              <w:spacing w:line="240" w:lineRule="exact"/>
              <w:rPr>
                <w:lang w:val="it-IT"/>
              </w:rPr>
            </w:pPr>
            <w:r w:rsidRPr="00766EFB">
              <w:rPr>
                <w:lang w:val="it-IT"/>
              </w:rPr>
              <w:t>L’entità ha fornito separatamente la seguente informativa:</w:t>
            </w:r>
          </w:p>
        </w:tc>
        <w:tc>
          <w:tcPr>
            <w:tcW w:w="568" w:type="dxa"/>
            <w:tcMar>
              <w:left w:w="85" w:type="dxa"/>
              <w:right w:w="85" w:type="dxa"/>
            </w:tcMar>
            <w:vAlign w:val="center"/>
          </w:tcPr>
          <w:p w:rsidR="002E5B4A" w:rsidRPr="00766EFB" w:rsidRDefault="002E5B4A" w:rsidP="00766EFB">
            <w:pPr>
              <w:pageBreakBefore/>
              <w:jc w:val="center"/>
              <w:rPr>
                <w:lang w:val="it-IT"/>
              </w:rPr>
            </w:pPr>
          </w:p>
        </w:tc>
        <w:tc>
          <w:tcPr>
            <w:tcW w:w="567" w:type="dxa"/>
            <w:tcMar>
              <w:left w:w="108" w:type="dxa"/>
            </w:tcMar>
            <w:vAlign w:val="center"/>
          </w:tcPr>
          <w:p w:rsidR="002E5B4A" w:rsidRPr="00766EFB" w:rsidRDefault="002E5B4A" w:rsidP="00766EFB">
            <w:pPr>
              <w:pageBreakBefore/>
              <w:jc w:val="center"/>
              <w:rPr>
                <w:lang w:val="it-IT"/>
              </w:rPr>
            </w:pPr>
          </w:p>
        </w:tc>
        <w:tc>
          <w:tcPr>
            <w:tcW w:w="715" w:type="dxa"/>
            <w:gridSpan w:val="2"/>
            <w:tcMar>
              <w:left w:w="108" w:type="dxa"/>
            </w:tcMar>
            <w:vAlign w:val="center"/>
          </w:tcPr>
          <w:p w:rsidR="002E5B4A" w:rsidRPr="00766EFB" w:rsidRDefault="002E5B4A" w:rsidP="00766EFB">
            <w:pPr>
              <w:pageBreakBefore/>
              <w:jc w:val="center"/>
              <w:rPr>
                <w:lang w:val="it-IT"/>
              </w:rPr>
            </w:pPr>
          </w:p>
        </w:tc>
      </w:tr>
      <w:tr w:rsidR="002E5B4A" w:rsidRPr="008361A3"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72"/>
              </w:numPr>
              <w:spacing w:line="240" w:lineRule="exact"/>
            </w:pPr>
            <w:r w:rsidRPr="00766EFB">
              <w:t xml:space="preserve">nelle coperture di </w:t>
            </w:r>
            <w:r w:rsidRPr="00766EFB">
              <w:rPr>
                <w:i/>
              </w:rPr>
              <w:t>fair value</w:t>
            </w:r>
            <w:r w:rsidRPr="00766EFB">
              <w:t>, gli utili o perdite: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A32A16"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8A0F36" w:rsidRDefault="002E5B4A" w:rsidP="00105093">
            <w:pPr>
              <w:pStyle w:val="IAS"/>
              <w:rPr>
                <w:lang w:val="it-IT"/>
              </w:rPr>
            </w:pPr>
          </w:p>
        </w:tc>
        <w:tc>
          <w:tcPr>
            <w:tcW w:w="992" w:type="dxa"/>
          </w:tcPr>
          <w:p w:rsidR="002E5B4A" w:rsidRPr="008A0F36"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isottoa"/>
              <w:spacing w:line="240" w:lineRule="exact"/>
            </w:pPr>
            <w:r w:rsidRPr="00766EFB">
              <w:t>i)</w:t>
            </w:r>
            <w:r w:rsidRPr="00766EFB">
              <w:tab/>
              <w:t>sugli strumenti di copertura; 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isottoa"/>
              <w:spacing w:line="240" w:lineRule="exact"/>
            </w:pPr>
            <w:r w:rsidRPr="00766EFB">
              <w:t>ii)</w:t>
            </w:r>
            <w:r w:rsidRPr="00766EFB">
              <w:tab/>
              <w:t>sugli elementi coperti attribuibili al rischio coperto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7.24</w:t>
            </w:r>
          </w:p>
        </w:tc>
        <w:tc>
          <w:tcPr>
            <w:tcW w:w="6091" w:type="dxa"/>
            <w:tcMar>
              <w:left w:w="108" w:type="dxa"/>
            </w:tcMar>
          </w:tcPr>
          <w:p w:rsidR="002E5B4A" w:rsidRPr="00766EFB" w:rsidRDefault="002E5B4A" w:rsidP="00105093">
            <w:pPr>
              <w:pStyle w:val="Rientroa"/>
              <w:spacing w:line="240" w:lineRule="exact"/>
            </w:pPr>
            <w:r w:rsidRPr="00766EFB">
              <w:t>la quota di inefficacia rilevata nell’utile/(perdita) d’esercizio che deriva dalle coperture di flussi di cassa; 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la quota di inefficacia rilevata nell’utile/(perdita) che deriva dalle coperture di investimenti netti in gestioni estere.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D053F5">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D053F5">
            <w:pPr>
              <w:pStyle w:val="Titolo2"/>
              <w:rPr>
                <w:i/>
                <w:lang w:val="it-IT"/>
              </w:rPr>
            </w:pPr>
            <w:r w:rsidRPr="00766EFB">
              <w:rPr>
                <w:i/>
                <w:lang w:val="it-IT"/>
              </w:rPr>
              <w:t>Fair value</w:t>
            </w:r>
          </w:p>
        </w:tc>
        <w:tc>
          <w:tcPr>
            <w:tcW w:w="568" w:type="dxa"/>
            <w:tcMar>
              <w:left w:w="85" w:type="dxa"/>
              <w:right w:w="85" w:type="dxa"/>
            </w:tcMar>
            <w:vAlign w:val="center"/>
          </w:tcPr>
          <w:p w:rsidR="002E5B4A" w:rsidRPr="00766EFB" w:rsidRDefault="002E5B4A" w:rsidP="00D053F5">
            <w:pPr>
              <w:jc w:val="center"/>
            </w:pPr>
          </w:p>
        </w:tc>
        <w:tc>
          <w:tcPr>
            <w:tcW w:w="567" w:type="dxa"/>
            <w:tcMar>
              <w:left w:w="108" w:type="dxa"/>
            </w:tcMar>
            <w:vAlign w:val="center"/>
          </w:tcPr>
          <w:p w:rsidR="002E5B4A" w:rsidRPr="00766EFB" w:rsidRDefault="002E5B4A" w:rsidP="00D053F5">
            <w:pPr>
              <w:jc w:val="center"/>
            </w:pPr>
          </w:p>
        </w:tc>
        <w:tc>
          <w:tcPr>
            <w:tcW w:w="715" w:type="dxa"/>
            <w:gridSpan w:val="2"/>
            <w:tcMar>
              <w:left w:w="108" w:type="dxa"/>
            </w:tcMar>
            <w:vAlign w:val="center"/>
          </w:tcPr>
          <w:p w:rsidR="002E5B4A" w:rsidRPr="00766EFB" w:rsidRDefault="002E5B4A" w:rsidP="00D053F5">
            <w:pPr>
              <w:jc w:val="center"/>
            </w:pPr>
          </w:p>
        </w:tc>
      </w:tr>
      <w:tr w:rsidR="002E5B4A" w:rsidRPr="00766EF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pPr>
            <w:r w:rsidRPr="00766EFB">
              <w:t>B.2.4</w:t>
            </w:r>
          </w:p>
          <w:p w:rsidR="002E5B4A" w:rsidRPr="00766EFB" w:rsidRDefault="002E5B4A" w:rsidP="00CF38D2">
            <w:pPr>
              <w:pStyle w:val="IAS"/>
              <w:ind w:left="-57"/>
              <w:jc w:val="left"/>
            </w:pPr>
            <w:r w:rsidRPr="00766EFB">
              <w:t>B.3.7</w:t>
            </w:r>
          </w:p>
        </w:tc>
        <w:tc>
          <w:tcPr>
            <w:tcW w:w="710" w:type="dxa"/>
            <w:tcMar>
              <w:left w:w="108" w:type="dxa"/>
              <w:right w:w="0" w:type="dxa"/>
            </w:tcMar>
          </w:tcPr>
          <w:p w:rsidR="002E5B4A" w:rsidRPr="00766EFB" w:rsidRDefault="002E5B4A" w:rsidP="00CF38D2">
            <w:pPr>
              <w:pStyle w:val="IAS"/>
              <w:ind w:left="-57"/>
              <w:jc w:val="left"/>
            </w:pPr>
          </w:p>
        </w:tc>
        <w:tc>
          <w:tcPr>
            <w:tcW w:w="6091" w:type="dxa"/>
            <w:tcMar>
              <w:left w:w="108" w:type="dxa"/>
            </w:tcMar>
          </w:tcPr>
          <w:p w:rsidR="002E5B4A" w:rsidRPr="00766EFB" w:rsidRDefault="002E5B4A" w:rsidP="00105093">
            <w:pPr>
              <w:rPr>
                <w:rFonts w:cs="Arial"/>
                <w:b/>
                <w:bCs/>
                <w:lang w:val="it-IT"/>
              </w:rPr>
            </w:pPr>
            <w:r w:rsidRPr="00766EFB">
              <w:rPr>
                <w:rFonts w:cs="Arial"/>
                <w:b/>
                <w:bCs/>
                <w:lang w:val="it-IT"/>
              </w:rPr>
              <w:t>INFORMATIVA SUI TRASFERIMENTI TRA PORTAFOGLI DI ATTIVITÀ FINANZIARIE</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09" w:type="dxa"/>
            <w:tcMar>
              <w:left w:w="108" w:type="dxa"/>
            </w:tcMar>
            <w:vAlign w:val="center"/>
          </w:tcPr>
          <w:p w:rsidR="002E5B4A" w:rsidRPr="00766EFB" w:rsidRDefault="002E5B4A" w:rsidP="00105093">
            <w:pPr>
              <w:jc w:val="center"/>
              <w:rPr>
                <w:lang w:val="it-IT"/>
              </w:rPr>
            </w:pPr>
          </w:p>
        </w:tc>
      </w:tr>
      <w:tr w:rsidR="002E5B4A" w:rsidRPr="00766EF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pPr>
            <w:r w:rsidRPr="00766EFB">
              <w:t xml:space="preserve">B.2.4 </w:t>
            </w:r>
          </w:p>
          <w:p w:rsidR="002E5B4A" w:rsidRPr="00766EFB" w:rsidRDefault="002E5B4A" w:rsidP="00CF38D2">
            <w:pPr>
              <w:pStyle w:val="IAS"/>
              <w:ind w:left="-57"/>
              <w:jc w:val="left"/>
            </w:pPr>
            <w:r w:rsidRPr="00766EFB">
              <w:t>B.3.7</w:t>
            </w:r>
          </w:p>
        </w:tc>
        <w:tc>
          <w:tcPr>
            <w:tcW w:w="710" w:type="dxa"/>
            <w:tcMar>
              <w:left w:w="108" w:type="dxa"/>
              <w:right w:w="0" w:type="dxa"/>
            </w:tcMar>
          </w:tcPr>
          <w:p w:rsidR="002E5B4A" w:rsidRPr="00766EFB" w:rsidRDefault="002E5B4A" w:rsidP="00CF38D2">
            <w:pPr>
              <w:pStyle w:val="IAS"/>
              <w:ind w:left="-57"/>
              <w:jc w:val="left"/>
            </w:pPr>
          </w:p>
        </w:tc>
        <w:tc>
          <w:tcPr>
            <w:tcW w:w="6091" w:type="dxa"/>
            <w:tcMar>
              <w:left w:w="108" w:type="dxa"/>
            </w:tcMar>
          </w:tcPr>
          <w:p w:rsidR="002E5B4A" w:rsidRPr="00766EFB" w:rsidRDefault="002E5B4A" w:rsidP="00105093">
            <w:pPr>
              <w:ind w:left="459" w:hanging="459"/>
              <w:rPr>
                <w:rFonts w:cs="Arial"/>
                <w:b/>
                <w:bCs/>
                <w:lang w:val="it-IT"/>
              </w:rPr>
            </w:pPr>
            <w:r w:rsidRPr="00766EFB">
              <w:rPr>
                <w:rFonts w:cs="Arial"/>
                <w:b/>
                <w:bCs/>
                <w:lang w:val="it-IT"/>
              </w:rPr>
              <w:t xml:space="preserve">A.3.1 Attività finanziarie riclassificate: valore contabile, </w:t>
            </w:r>
            <w:r w:rsidRPr="00766EFB">
              <w:rPr>
                <w:rFonts w:cs="Arial"/>
                <w:b/>
                <w:bCs/>
                <w:i/>
                <w:lang w:val="it-IT"/>
              </w:rPr>
              <w:t>fair value</w:t>
            </w:r>
            <w:r w:rsidRPr="00766EFB">
              <w:rPr>
                <w:rFonts w:cs="Arial"/>
                <w:b/>
                <w:bCs/>
                <w:lang w:val="it-IT"/>
              </w:rPr>
              <w:t xml:space="preserve"> ed effetti sulla redditività complessiva</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09" w:type="dxa"/>
            <w:tcMar>
              <w:left w:w="108" w:type="dxa"/>
            </w:tcMar>
            <w:vAlign w:val="center"/>
          </w:tcPr>
          <w:p w:rsidR="002E5B4A" w:rsidRPr="00766EFB" w:rsidRDefault="002E5B4A" w:rsidP="00105093">
            <w:pPr>
              <w:jc w:val="center"/>
              <w:rPr>
                <w:lang w:val="it-IT"/>
              </w:rPr>
            </w:pPr>
          </w:p>
        </w:tc>
      </w:tr>
      <w:tr w:rsidR="002E5B4A" w:rsidRPr="00766EF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pPr>
            <w:r w:rsidRPr="00766EFB">
              <w:t>B.3.7</w:t>
            </w:r>
          </w:p>
        </w:tc>
        <w:tc>
          <w:tcPr>
            <w:tcW w:w="710" w:type="dxa"/>
            <w:tcMar>
              <w:left w:w="108" w:type="dxa"/>
              <w:right w:w="0" w:type="dxa"/>
            </w:tcMar>
          </w:tcPr>
          <w:p w:rsidR="002E5B4A" w:rsidRPr="00766EFB" w:rsidRDefault="002E5B4A" w:rsidP="00CF38D2">
            <w:pPr>
              <w:pStyle w:val="IAS"/>
              <w:ind w:left="-57"/>
              <w:jc w:val="left"/>
            </w:pPr>
          </w:p>
        </w:tc>
        <w:tc>
          <w:tcPr>
            <w:tcW w:w="6091" w:type="dxa"/>
            <w:tcMar>
              <w:left w:w="108" w:type="dxa"/>
            </w:tcMar>
          </w:tcPr>
          <w:p w:rsidR="002E5B4A" w:rsidRPr="00766EFB" w:rsidRDefault="002E5B4A" w:rsidP="00105093">
            <w:pPr>
              <w:rPr>
                <w:rFonts w:cs="Arial"/>
                <w:lang w:val="it-IT"/>
              </w:rPr>
            </w:pPr>
            <w:r w:rsidRPr="00766EFB">
              <w:rPr>
                <w:rFonts w:cs="Arial"/>
                <w:lang w:val="it-IT"/>
              </w:rPr>
              <w:t xml:space="preserve">E’ stata compilata secondo lo schema richiesto la tabella A.3.1 “Attività finanziarie riclassificate: valore contabile, </w:t>
            </w:r>
            <w:r w:rsidRPr="00766EFB">
              <w:rPr>
                <w:rFonts w:cs="Arial"/>
                <w:i/>
                <w:lang w:val="it-IT"/>
              </w:rPr>
              <w:t>fair value</w:t>
            </w:r>
            <w:r w:rsidRPr="00766EFB">
              <w:rPr>
                <w:rFonts w:cs="Arial"/>
                <w:lang w:val="it-IT"/>
              </w:rPr>
              <w:t xml:space="preserve"> ed effetti sulla redditività complessiva”?</w:t>
            </w:r>
          </w:p>
        </w:tc>
        <w:tc>
          <w:tcPr>
            <w:tcW w:w="568" w:type="dxa"/>
            <w:tcMar>
              <w:left w:w="85" w:type="dxa"/>
              <w:right w:w="85"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09"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pPr>
            <w:r w:rsidRPr="00766EFB">
              <w:t>B.2.4</w:t>
            </w:r>
          </w:p>
        </w:tc>
        <w:tc>
          <w:tcPr>
            <w:tcW w:w="710" w:type="dxa"/>
            <w:tcMar>
              <w:left w:w="108" w:type="dxa"/>
              <w:right w:w="0" w:type="dxa"/>
            </w:tcMar>
          </w:tcPr>
          <w:p w:rsidR="002E5B4A" w:rsidRPr="00766EFB" w:rsidRDefault="002E5B4A" w:rsidP="00CF38D2">
            <w:pPr>
              <w:pStyle w:val="IAS"/>
              <w:ind w:left="-57"/>
              <w:jc w:val="left"/>
            </w:pPr>
          </w:p>
        </w:tc>
        <w:tc>
          <w:tcPr>
            <w:tcW w:w="6091" w:type="dxa"/>
            <w:tcMar>
              <w:left w:w="108" w:type="dxa"/>
            </w:tcMar>
          </w:tcPr>
          <w:p w:rsidR="002E5B4A" w:rsidRPr="00766EFB" w:rsidRDefault="002E5B4A" w:rsidP="00105093">
            <w:pPr>
              <w:rPr>
                <w:rFonts w:cs="Arial"/>
                <w:lang w:val="it-IT"/>
              </w:rPr>
            </w:pPr>
            <w:r w:rsidRPr="00766EFB">
              <w:rPr>
                <w:rFonts w:cs="Arial"/>
                <w:lang w:val="it-IT"/>
              </w:rPr>
              <w:t>Nella presente tabella sono fornite le informazioni richieste dall’IFRS 7, paragrafo 12A, lettere b) ed e)?</w:t>
            </w:r>
          </w:p>
        </w:tc>
        <w:tc>
          <w:tcPr>
            <w:tcW w:w="568" w:type="dxa"/>
            <w:tcMar>
              <w:left w:w="85" w:type="dxa"/>
              <w:right w:w="85"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09"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pPr>
            <w:r w:rsidRPr="00766EFB">
              <w:t>B.2.4</w:t>
            </w:r>
          </w:p>
        </w:tc>
        <w:tc>
          <w:tcPr>
            <w:tcW w:w="710" w:type="dxa"/>
            <w:tcMar>
              <w:left w:w="108" w:type="dxa"/>
              <w:right w:w="0" w:type="dxa"/>
            </w:tcMar>
          </w:tcPr>
          <w:p w:rsidR="002E5B4A" w:rsidRPr="00766EFB" w:rsidRDefault="002E5B4A" w:rsidP="00CF38D2">
            <w:pPr>
              <w:pStyle w:val="IAS"/>
              <w:ind w:left="-57"/>
              <w:jc w:val="left"/>
            </w:pPr>
          </w:p>
        </w:tc>
        <w:tc>
          <w:tcPr>
            <w:tcW w:w="6091" w:type="dxa"/>
            <w:tcMar>
              <w:left w:w="108" w:type="dxa"/>
            </w:tcMar>
          </w:tcPr>
          <w:p w:rsidR="002E5B4A" w:rsidRPr="00766EFB" w:rsidRDefault="002E5B4A" w:rsidP="00105093">
            <w:pPr>
              <w:rPr>
                <w:rFonts w:cs="Arial"/>
                <w:lang w:val="it-IT"/>
              </w:rPr>
            </w:pPr>
            <w:r w:rsidRPr="00766EFB">
              <w:rPr>
                <w:rFonts w:cs="Arial"/>
                <w:lang w:val="it-IT"/>
              </w:rPr>
              <w:t>La tabella è compilata fino a quando l’attività finanziaria riclassificata rimane iscritta nell’attivo del bilancio?</w:t>
            </w:r>
          </w:p>
        </w:tc>
        <w:tc>
          <w:tcPr>
            <w:tcW w:w="568" w:type="dxa"/>
            <w:tcMar>
              <w:left w:w="85" w:type="dxa"/>
              <w:right w:w="85"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09"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pPr>
            <w:r w:rsidRPr="00766EFB">
              <w:t>B.2.4</w:t>
            </w:r>
          </w:p>
        </w:tc>
        <w:tc>
          <w:tcPr>
            <w:tcW w:w="710" w:type="dxa"/>
            <w:tcMar>
              <w:left w:w="108" w:type="dxa"/>
              <w:right w:w="0" w:type="dxa"/>
            </w:tcMar>
          </w:tcPr>
          <w:p w:rsidR="002E5B4A" w:rsidRPr="00766EFB" w:rsidRDefault="002E5B4A" w:rsidP="00CF38D2">
            <w:pPr>
              <w:pStyle w:val="IAS"/>
              <w:ind w:left="-57"/>
              <w:jc w:val="left"/>
            </w:pPr>
          </w:p>
        </w:tc>
        <w:tc>
          <w:tcPr>
            <w:tcW w:w="6091" w:type="dxa"/>
            <w:tcMar>
              <w:left w:w="108" w:type="dxa"/>
            </w:tcMar>
          </w:tcPr>
          <w:p w:rsidR="002E5B4A" w:rsidRPr="00766EFB" w:rsidRDefault="002E5B4A" w:rsidP="00105093">
            <w:pPr>
              <w:rPr>
                <w:rFonts w:cs="Arial"/>
                <w:lang w:val="it-IT"/>
              </w:rPr>
            </w:pPr>
            <w:r w:rsidRPr="00766EFB">
              <w:rPr>
                <w:rFonts w:cs="Arial"/>
                <w:lang w:val="it-IT"/>
              </w:rPr>
              <w:t>La colonna “Tipologia di strumento finanziario” è valorizzata esclusivamente con le seguenti sottovoci: “Titoli di debito”, “Titoli di capitale”, “Finanziamenti” e “Quote di O.I.C.R.”?</w:t>
            </w:r>
          </w:p>
        </w:tc>
        <w:tc>
          <w:tcPr>
            <w:tcW w:w="568" w:type="dxa"/>
            <w:tcMar>
              <w:left w:w="85" w:type="dxa"/>
              <w:right w:w="85"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09" w:type="dxa"/>
            <w:tcMar>
              <w:left w:w="108" w:type="dxa"/>
            </w:tcMar>
            <w:vAlign w:val="center"/>
          </w:tcPr>
          <w:p w:rsidR="002E5B4A" w:rsidRPr="00683EC3" w:rsidRDefault="002E5B4A" w:rsidP="00105093">
            <w:pPr>
              <w:jc w:val="cente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B.2.4</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Nella colonna “Componenti reddituali in assenza del trasferimento (ante imposte) – valutative” sono indicati i risultati delle valutazioni che sarebbero stati registrati nel conto economico dell’esercizio di riferimento del bilancio o nel patrimonio netto, se il trasferimento non fosse stato effettuato (ivi inclusi quelli riferiti alle attività finanziarie trasferite nel portafoglio disponibile per la vendita)?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 xml:space="preserve"> 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La colonna riferita alle “Altre componenti reddituali” include gli oneri e/o i proventi di altra natura (es. interessi) relativi alle attività trasferite, ivi inclusi gli utili/perdite da cessione?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Ove l’attività finanziaria trasferita formi oggetto di copertura (</w:t>
            </w:r>
            <w:r w:rsidRPr="00683EC3">
              <w:rPr>
                <w:rFonts w:cs="Arial"/>
                <w:i/>
                <w:lang w:val="it-IT"/>
              </w:rPr>
              <w:t>fair value</w:t>
            </w:r>
            <w:r w:rsidRPr="00683EC3">
              <w:rPr>
                <w:rFonts w:cs="Arial"/>
                <w:lang w:val="it-IT"/>
              </w:rPr>
              <w:t xml:space="preserve"> </w:t>
            </w:r>
            <w:r w:rsidRPr="00683EC3">
              <w:rPr>
                <w:rFonts w:cs="Arial"/>
                <w:i/>
                <w:lang w:val="it-IT"/>
              </w:rPr>
              <w:t>hedge</w:t>
            </w:r>
            <w:r w:rsidRPr="00683EC3">
              <w:rPr>
                <w:rFonts w:cs="Arial"/>
                <w:lang w:val="it-IT"/>
              </w:rPr>
              <w:t>) successivamente alla riclassificazione, in calce alla tabella è stato indicato, ove rilevante, il dettaglio delle “componenti valutative” relative alle variazioni di valore riconducibili al profilo di rischio oggetto di copertura?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Nella colonna “Componenti reddituali registrate nell’esercizio (ante imposte)” sono indicate le componenti reddituali che sono state effettivamente registrate nel conto economico o nel patrimonio netto?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Nell’esercizio in cui è stato effettuato il trasferimento le colonne “Componenti reddituali in assenza del trasferimento” e “Componenti reddituali registrate nell’esercizio” sono compilate avendo riguardo unicamente alle componenti reddituali maturate dopo il trasferimento?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Negli esercizi successivi è stato considerato invece l’intero esercizio?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ind w:left="459" w:hanging="459"/>
              <w:rPr>
                <w:rFonts w:cs="Arial"/>
                <w:b/>
                <w:bCs/>
                <w:lang w:val="it-IT"/>
              </w:rPr>
            </w:pPr>
            <w:r w:rsidRPr="00683EC3">
              <w:rPr>
                <w:rFonts w:cs="Arial"/>
                <w:b/>
                <w:bCs/>
                <w:lang w:val="it-IT"/>
              </w:rPr>
              <w:t>A.3.2 Attività finanziarie riclassificate: effetti sulla redditività complessiva prima del Trasferimento</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B.3.7</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E’ stata compilata secondo lo schema richiesto la tabella A.3.2 “Attività finanziarie riclassificate: effetti sulla redditività complessiva prima del trasferimento”?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Nella presente tabella sono fornite le informazioni richieste dall’IFRS 7, paragrafo 12A, lettera d)?</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La tabella è stata compilata solo nell’esercizio in cui è stato effettuato il trasferimento?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2F57C0">
            <w:pPr>
              <w:rPr>
                <w:rFonts w:cs="Arial"/>
                <w:lang w:val="it-IT"/>
              </w:rPr>
            </w:pPr>
            <w:r w:rsidRPr="00683EC3">
              <w:rPr>
                <w:rFonts w:cs="Arial"/>
                <w:lang w:val="it-IT"/>
              </w:rPr>
              <w:t xml:space="preserve">La colonna “Tipologia di strumento finanziario” è valorizzata esclusivamente con le seguenti sottovoci: “Titoli di debito”, “Titoli </w:t>
            </w:r>
            <w:r w:rsidRPr="004613D5">
              <w:rPr>
                <w:rFonts w:cs="Arial"/>
                <w:lang w:val="it-IT"/>
              </w:rPr>
              <w:t>di capitale”, “Altri strumenti finanziari”?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Nelle colonne “Plus/minusvalenze in conto economico” Sono indicate le plus/minusvalenze rilevate sull’attività finanziaria trasferita fino al momento del trasferimento, distinguendo quelle imputate nel conto economico dell’esercizio (colonna 4) da quelle imputate nell’esercizio precedente (colonna 5)?</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Nelle colonne “Plus/minusvalenze nel patrimonio netto” sono indicate le plus/minusvalenze rilevate sull’attività finanziaria trasferita fino al momento del trasferimento, distinguendo quelle imputate al patrimonio netto nell’esercizio (colonna 6) da quelle imputate nell’esercizio precedente (colonna 7)?</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spacing w:line="240" w:lineRule="exact"/>
              <w:rPr>
                <w:rFonts w:cs="Arial"/>
                <w:lang w:val="it-IT"/>
              </w:rPr>
            </w:pPr>
            <w:r w:rsidRPr="00683EC3">
              <w:rPr>
                <w:rFonts w:cs="Arial"/>
                <w:b/>
                <w:bCs/>
                <w:lang w:val="it-IT"/>
              </w:rPr>
              <w:t>A.3.3 Trasferimento di attività finanziarie detenute per la negoziazione</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 xml:space="preserve">B.2.5 </w:t>
            </w:r>
          </w:p>
          <w:p w:rsidR="002E5B4A" w:rsidRPr="00683EC3" w:rsidRDefault="002E5B4A" w:rsidP="00CF38D2">
            <w:pPr>
              <w:pStyle w:val="IAS"/>
              <w:ind w:left="-57"/>
              <w:jc w:val="left"/>
            </w:pPr>
            <w:r w:rsidRPr="00683EC3">
              <w:t>B.3.7</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E’ presente l’informativa A.3.3 “Trasferimento di attività finanziarie detenute per la negoziazione”?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rPr>
                <w:rFonts w:cs="Arial"/>
                <w:lang w:val="it-IT"/>
              </w:rPr>
            </w:pPr>
            <w:r w:rsidRPr="00683EC3">
              <w:rPr>
                <w:rFonts w:cs="Arial"/>
                <w:lang w:val="it-IT"/>
              </w:rPr>
              <w:t>Nella presente voce è stata fornita l’informativa di cui all’IFRS 7, paragrafo 12A, lettera c)?</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ind w:left="459" w:hanging="459"/>
              <w:rPr>
                <w:rFonts w:cs="Arial"/>
                <w:lang w:val="it-IT"/>
              </w:rPr>
            </w:pPr>
            <w:r w:rsidRPr="00683EC3">
              <w:rPr>
                <w:rFonts w:cs="Arial"/>
                <w:b/>
                <w:bCs/>
                <w:lang w:val="it-IT"/>
              </w:rPr>
              <w:t>A.3.4 Tasso di interesse effettivo e flussi finanziari attesi dalle attività riclassificate</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 xml:space="preserve">B.2.5 </w:t>
            </w:r>
          </w:p>
          <w:p w:rsidR="002E5B4A" w:rsidRPr="00683EC3" w:rsidRDefault="002E5B4A" w:rsidP="00CF38D2">
            <w:pPr>
              <w:pStyle w:val="IAS"/>
              <w:ind w:left="-57"/>
              <w:jc w:val="left"/>
            </w:pPr>
            <w:r w:rsidRPr="00683EC3">
              <w:t>B.3.7</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spacing w:line="240" w:lineRule="exact"/>
              <w:rPr>
                <w:rFonts w:cs="Arial"/>
                <w:lang w:val="it-IT"/>
              </w:rPr>
            </w:pPr>
            <w:r w:rsidRPr="00683EC3">
              <w:rPr>
                <w:rFonts w:cs="Arial"/>
                <w:lang w:val="it-IT"/>
              </w:rPr>
              <w:t>E’ presente l’informativa A.3.4 “Tasso di interesse effettivo e flussi finanziari attesi delle attività riclassificate”?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Nella presente voce è stata fornita l’informativa di cui all’IFRS 7, paragrafo 12A, lettera f)?</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 xml:space="preserve">B.2.5 </w:t>
            </w:r>
          </w:p>
          <w:p w:rsidR="002E5B4A" w:rsidRPr="00683EC3" w:rsidRDefault="002E5B4A" w:rsidP="00CF38D2">
            <w:pPr>
              <w:pStyle w:val="IAS"/>
              <w:ind w:left="-57"/>
              <w:jc w:val="left"/>
            </w:pPr>
            <w:r w:rsidRPr="00683EC3">
              <w:t>B.</w:t>
            </w:r>
            <w:r w:rsidRPr="001C469E">
              <w:t>3.7</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vAlign w:val="center"/>
          </w:tcPr>
          <w:p w:rsidR="002E5B4A" w:rsidRPr="00683EC3" w:rsidRDefault="002E5B4A" w:rsidP="00105093">
            <w:pPr>
              <w:widowControl w:val="0"/>
              <w:ind w:left="318" w:hanging="318"/>
              <w:rPr>
                <w:rFonts w:cs="Arial"/>
                <w:b/>
                <w:bCs/>
                <w:lang w:val="it-IT"/>
              </w:rPr>
            </w:pPr>
            <w:r w:rsidRPr="00683EC3">
              <w:rPr>
                <w:rFonts w:cs="Arial"/>
                <w:b/>
                <w:bCs/>
                <w:lang w:val="it-IT"/>
              </w:rPr>
              <w:t xml:space="preserve">A.4 INFORMATIVA SUL </w:t>
            </w:r>
            <w:r w:rsidRPr="007F48FF">
              <w:rPr>
                <w:rFonts w:cs="Arial"/>
                <w:b/>
                <w:bCs/>
                <w:i/>
                <w:lang w:val="it-IT"/>
              </w:rPr>
              <w:t>FAIR VALUE</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Cap. 1 pag. 8</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 xml:space="preserve">Le valutazioni al </w:t>
            </w:r>
            <w:r w:rsidRPr="00683EC3">
              <w:rPr>
                <w:rFonts w:cs="Arial"/>
                <w:i/>
                <w:lang w:val="it-IT"/>
              </w:rPr>
              <w:t>fair value</w:t>
            </w:r>
            <w:r w:rsidRPr="00683EC3">
              <w:rPr>
                <w:rFonts w:cs="Arial"/>
                <w:lang w:val="it-IT"/>
              </w:rPr>
              <w:t xml:space="preserve"> sono classificate sulla base di una gerarchia di livelli che riflette la significatività degli input utilizzati nelle valutazioni?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Cap. 1 pag. 8</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Si distinguono i seguenti livelli?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Cap. 1 pag. 8</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C469E">
            <w:pPr>
              <w:pStyle w:val="rientroa0"/>
              <w:widowControl w:val="0"/>
              <w:spacing w:line="240" w:lineRule="exact"/>
              <w:rPr>
                <w:rFonts w:ascii="Arial Narrow" w:hAnsi="Arial Narrow"/>
              </w:rPr>
            </w:pPr>
            <w:r w:rsidRPr="00683EC3">
              <w:rPr>
                <w:rFonts w:ascii="Arial Narrow" w:hAnsi="Arial Narrow"/>
              </w:rPr>
              <w:t xml:space="preserve">a) </w:t>
            </w:r>
            <w:r w:rsidRPr="00683EC3">
              <w:rPr>
                <w:rFonts w:ascii="Arial Narrow" w:hAnsi="Arial Narrow"/>
              </w:rPr>
              <w:tab/>
              <w:t xml:space="preserve">quotazioni (senza aggiustamenti) rilevate su un mercato attivo – secondo la definizione data </w:t>
            </w:r>
            <w:r w:rsidRPr="001C469E">
              <w:rPr>
                <w:rFonts w:ascii="Arial Narrow" w:hAnsi="Arial Narrow"/>
              </w:rPr>
              <w:t>dall’IFRS 13</w:t>
            </w:r>
            <w:r>
              <w:rPr>
                <w:rFonts w:ascii="Arial Narrow" w:hAnsi="Arial Narrow"/>
              </w:rPr>
              <w:t xml:space="preserve"> </w:t>
            </w:r>
            <w:r w:rsidRPr="00683EC3">
              <w:rPr>
                <w:rFonts w:ascii="Arial Narrow" w:hAnsi="Arial Narrow"/>
              </w:rPr>
              <w:t>– per le attività o passività oggetto di valutazione (livello 1)?</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Cap. 1 pag. 8</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rientroa0"/>
              <w:widowControl w:val="0"/>
              <w:spacing w:line="240" w:lineRule="exact"/>
              <w:rPr>
                <w:rFonts w:ascii="Arial Narrow" w:hAnsi="Arial Narrow"/>
              </w:rPr>
            </w:pPr>
            <w:r w:rsidRPr="00683EC3">
              <w:rPr>
                <w:rFonts w:ascii="Arial Narrow" w:hAnsi="Arial Narrow"/>
              </w:rPr>
              <w:t xml:space="preserve">b) </w:t>
            </w:r>
            <w:r w:rsidRPr="00683EC3">
              <w:rPr>
                <w:rFonts w:ascii="Arial Narrow" w:hAnsi="Arial Narrow"/>
              </w:rPr>
              <w:tab/>
              <w:t>input diversi dai prezzi quotati di cui al punto precedente, che sono osservabili direttamente (prezzi) o indirettamente (derivati dai prezzi) sul mercato (livello 2)?</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Cap. 1 pag. 8</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rientroa0"/>
              <w:widowControl w:val="0"/>
              <w:spacing w:line="240" w:lineRule="exact"/>
              <w:ind w:left="386" w:hanging="386"/>
              <w:rPr>
                <w:rFonts w:ascii="Arial Narrow" w:hAnsi="Arial Narrow"/>
              </w:rPr>
            </w:pPr>
            <w:r w:rsidRPr="00683EC3">
              <w:rPr>
                <w:rFonts w:ascii="Arial Narrow" w:hAnsi="Arial Narrow"/>
              </w:rPr>
              <w:t xml:space="preserve">c) </w:t>
            </w:r>
            <w:r w:rsidRPr="00683EC3">
              <w:rPr>
                <w:rFonts w:ascii="Arial Narrow" w:hAnsi="Arial Narrow"/>
              </w:rPr>
              <w:tab/>
              <w:t>input che non sono basati su dati di mercato osservabili (livello 3)?</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rientroa0"/>
              <w:widowControl w:val="0"/>
              <w:spacing w:line="240" w:lineRule="exact"/>
              <w:ind w:left="386" w:hanging="386"/>
              <w:rPr>
                <w:rFonts w:ascii="Arial Narrow" w:hAnsi="Arial Narrow"/>
              </w:rPr>
            </w:pPr>
            <w:r w:rsidRPr="00683EC3">
              <w:rPr>
                <w:rFonts w:ascii="Arial Narrow" w:hAnsi="Arial Narrow"/>
              </w:rPr>
              <w:t>Sono fornite le informazioni di cui all’IFRS 13, paragrafi 91 e 92?</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EC4D62" w:rsidRDefault="002E5B4A" w:rsidP="00105093">
            <w:pPr>
              <w:pStyle w:val="rientroa0"/>
              <w:widowControl w:val="0"/>
              <w:spacing w:line="240" w:lineRule="exact"/>
              <w:rPr>
                <w:rFonts w:ascii="Arial Narrow" w:hAnsi="Arial Narrow"/>
              </w:rPr>
            </w:pPr>
            <w:r w:rsidRPr="00EC4D62">
              <w:rPr>
                <w:rFonts w:ascii="Arial Narrow" w:hAnsi="Arial Narrow"/>
              </w:rPr>
              <w:t>INFORMAZIONI DI NATURA QUALITATIVA</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B.2.5</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rientroa0"/>
              <w:widowControl w:val="0"/>
              <w:spacing w:line="240" w:lineRule="exact"/>
              <w:ind w:left="0" w:firstLine="0"/>
              <w:rPr>
                <w:rFonts w:ascii="Arial Narrow" w:hAnsi="Arial Narrow"/>
              </w:rPr>
            </w:pPr>
            <w:r w:rsidRPr="00683EC3">
              <w:rPr>
                <w:rFonts w:ascii="Arial Narrow" w:hAnsi="Arial Narrow"/>
              </w:rPr>
              <w:t xml:space="preserve">Viene fornita l’informativa sulle tecniche di valutazione, gli input ed i relativi aggiustamenti utilizzati nella valutazione del </w:t>
            </w:r>
            <w:r w:rsidRPr="007F48FF">
              <w:rPr>
                <w:rFonts w:ascii="Arial Narrow" w:hAnsi="Arial Narrow"/>
                <w:i/>
              </w:rPr>
              <w:t>fair value</w:t>
            </w:r>
            <w:r w:rsidRPr="00683EC3">
              <w:rPr>
                <w:rFonts w:ascii="Arial Narrow" w:hAnsi="Arial Narrow"/>
              </w:rPr>
              <w:t xml:space="preserve"> degli strumenti appartenenti al livello 2 a al livello 3 e, in presenza di cambiamenti nella tecnica di valutazione, le motivazioni del cambiamento (IFRS 13, paragrafo 93, lettera d)?</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9E1A7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1C469E" w:rsidRDefault="002E5B4A" w:rsidP="00CF38D2">
            <w:pPr>
              <w:pStyle w:val="IAS"/>
              <w:ind w:left="-57"/>
              <w:jc w:val="left"/>
            </w:pPr>
          </w:p>
          <w:p w:rsidR="002E5B4A" w:rsidRPr="001C469E" w:rsidRDefault="002E5B4A" w:rsidP="00CF38D2">
            <w:pPr>
              <w:pStyle w:val="IAS"/>
              <w:ind w:left="-57"/>
              <w:jc w:val="left"/>
            </w:pPr>
            <w:r w:rsidRPr="001C469E">
              <w:t>B.2.6</w:t>
            </w:r>
          </w:p>
        </w:tc>
        <w:tc>
          <w:tcPr>
            <w:tcW w:w="710" w:type="dxa"/>
            <w:tcMar>
              <w:left w:w="108" w:type="dxa"/>
              <w:right w:w="0" w:type="dxa"/>
            </w:tcMar>
          </w:tcPr>
          <w:p w:rsidR="002E5B4A" w:rsidRPr="001C469E" w:rsidRDefault="002E5B4A" w:rsidP="00CF38D2">
            <w:pPr>
              <w:pStyle w:val="IAS"/>
              <w:ind w:left="-57"/>
              <w:jc w:val="left"/>
              <w:rPr>
                <w:lang w:val="it-IT"/>
              </w:rPr>
            </w:pPr>
          </w:p>
        </w:tc>
        <w:tc>
          <w:tcPr>
            <w:tcW w:w="6091" w:type="dxa"/>
            <w:tcMar>
              <w:left w:w="108" w:type="dxa"/>
            </w:tcMar>
          </w:tcPr>
          <w:p w:rsidR="002E5B4A" w:rsidRPr="001C469E" w:rsidRDefault="002E5B4A" w:rsidP="00105093">
            <w:pPr>
              <w:pStyle w:val="rientroa0"/>
              <w:widowControl w:val="0"/>
              <w:spacing w:line="240" w:lineRule="exact"/>
              <w:ind w:left="0" w:firstLine="0"/>
              <w:rPr>
                <w:rFonts w:ascii="Arial Narrow" w:hAnsi="Arial Narrow"/>
              </w:rPr>
            </w:pPr>
            <w:r w:rsidRPr="001C469E">
              <w:rPr>
                <w:rFonts w:ascii="Arial Narrow" w:hAnsi="Arial Narrow"/>
              </w:rPr>
              <w:t xml:space="preserve">Vengono fornite le informazioni di natura qualitativa sull’impatto del Credit Value Adjustment (DVA) e/o del Debit Value Adjustment (DVA) sulla determinazione del </w:t>
            </w:r>
            <w:r w:rsidRPr="007F48FF">
              <w:rPr>
                <w:rFonts w:ascii="Arial Narrow" w:hAnsi="Arial Narrow"/>
                <w:i/>
              </w:rPr>
              <w:t>fair value</w:t>
            </w:r>
            <w:r w:rsidRPr="001C469E">
              <w:rPr>
                <w:rFonts w:ascii="Arial Narrow" w:hAnsi="Arial Narrow"/>
              </w:rPr>
              <w:t xml:space="preserve"> degli strumenti finanziari derivati?</w:t>
            </w:r>
          </w:p>
        </w:tc>
        <w:tc>
          <w:tcPr>
            <w:tcW w:w="568" w:type="dxa"/>
            <w:tcMar>
              <w:left w:w="85" w:type="dxa"/>
              <w:right w:w="85" w:type="dxa"/>
            </w:tcMar>
            <w:vAlign w:val="center"/>
          </w:tcPr>
          <w:p w:rsidR="002E5B4A" w:rsidRPr="001C469E" w:rsidRDefault="002E5B4A" w:rsidP="00105093">
            <w:pPr>
              <w:jc w:val="center"/>
            </w:pPr>
            <w:r w:rsidRPr="001C469E">
              <w:fldChar w:fldCharType="begin">
                <w:ffData>
                  <w:name w:val="Check4"/>
                  <w:enabled/>
                  <w:calcOnExit w:val="0"/>
                  <w:checkBox>
                    <w:sizeAuto/>
                    <w:default w:val="0"/>
                  </w:checkBox>
                </w:ffData>
              </w:fldChar>
            </w:r>
            <w:r w:rsidRPr="001C469E">
              <w:instrText xml:space="preserve"> FORMCHECKBOX </w:instrText>
            </w:r>
            <w:r w:rsidR="00EA25C3">
              <w:fldChar w:fldCharType="separate"/>
            </w:r>
            <w:r w:rsidRPr="001C469E">
              <w:fldChar w:fldCharType="end"/>
            </w:r>
          </w:p>
        </w:tc>
        <w:tc>
          <w:tcPr>
            <w:tcW w:w="567" w:type="dxa"/>
            <w:tcMar>
              <w:left w:w="108" w:type="dxa"/>
            </w:tcMar>
            <w:vAlign w:val="center"/>
          </w:tcPr>
          <w:p w:rsidR="002E5B4A" w:rsidRPr="001C469E" w:rsidRDefault="002E5B4A" w:rsidP="00105093">
            <w:pPr>
              <w:jc w:val="center"/>
            </w:pPr>
            <w:r w:rsidRPr="001C469E">
              <w:fldChar w:fldCharType="begin">
                <w:ffData>
                  <w:name w:val="Check4"/>
                  <w:enabled/>
                  <w:calcOnExit w:val="0"/>
                  <w:checkBox>
                    <w:sizeAuto/>
                    <w:default w:val="0"/>
                  </w:checkBox>
                </w:ffData>
              </w:fldChar>
            </w:r>
            <w:r w:rsidRPr="001C469E">
              <w:instrText xml:space="preserve"> FORMCHECKBOX </w:instrText>
            </w:r>
            <w:r w:rsidR="00EA25C3">
              <w:fldChar w:fldCharType="separate"/>
            </w:r>
            <w:r w:rsidRPr="001C469E">
              <w:fldChar w:fldCharType="end"/>
            </w:r>
          </w:p>
        </w:tc>
        <w:tc>
          <w:tcPr>
            <w:tcW w:w="709" w:type="dxa"/>
            <w:tcMar>
              <w:left w:w="108" w:type="dxa"/>
            </w:tcMar>
            <w:vAlign w:val="center"/>
          </w:tcPr>
          <w:p w:rsidR="002E5B4A" w:rsidRPr="001C469E" w:rsidRDefault="002E5B4A" w:rsidP="00105093">
            <w:pPr>
              <w:jc w:val="center"/>
            </w:pPr>
            <w:r w:rsidRPr="001C469E">
              <w:fldChar w:fldCharType="begin">
                <w:ffData>
                  <w:name w:val="Check4"/>
                  <w:enabled/>
                  <w:calcOnExit w:val="0"/>
                  <w:checkBox>
                    <w:sizeAuto/>
                    <w:default w:val="0"/>
                  </w:checkBox>
                </w:ffData>
              </w:fldChar>
            </w:r>
            <w:r w:rsidRPr="001C469E">
              <w:instrText xml:space="preserve"> FORMCHECKBOX </w:instrText>
            </w:r>
            <w:r w:rsidR="00EA25C3">
              <w:fldChar w:fldCharType="separate"/>
            </w:r>
            <w:r w:rsidRPr="001C469E">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9E1A70" w:rsidRDefault="002E5B4A" w:rsidP="00CF38D2">
            <w:pPr>
              <w:pStyle w:val="IAS"/>
              <w:ind w:left="-57"/>
              <w:jc w:val="left"/>
              <w:rPr>
                <w:lang w:val="it-IT"/>
              </w:rPr>
            </w:pPr>
          </w:p>
          <w:p w:rsidR="002E5B4A" w:rsidRPr="00683EC3" w:rsidRDefault="002E5B4A" w:rsidP="00CF38D2">
            <w:pPr>
              <w:pStyle w:val="IAS"/>
              <w:ind w:left="-57"/>
              <w:jc w:val="left"/>
              <w:rPr>
                <w:lang w:val="it-IT"/>
              </w:rPr>
            </w:pPr>
            <w:r w:rsidRPr="00683EC3">
              <w:t>B.2.6</w:t>
            </w: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pStyle w:val="rientroa0"/>
              <w:widowControl w:val="0"/>
              <w:spacing w:line="240" w:lineRule="exact"/>
              <w:ind w:left="0" w:firstLine="0"/>
              <w:rPr>
                <w:rFonts w:ascii="Arial Narrow" w:hAnsi="Arial Narrow"/>
              </w:rPr>
            </w:pPr>
            <w:r w:rsidRPr="00683EC3">
              <w:rPr>
                <w:rFonts w:ascii="Arial Narrow" w:hAnsi="Arial Narrow"/>
              </w:rPr>
              <w:t xml:space="preserve">Per le attività e passività appartenenti al livello 3 viene inoltre riportata l’informativa quantitativa sugli input non osservabili significativi utilizzati nella valutazione del </w:t>
            </w:r>
            <w:r w:rsidRPr="007F48FF">
              <w:rPr>
                <w:rFonts w:ascii="Arial Narrow" w:hAnsi="Arial Narrow"/>
                <w:i/>
              </w:rPr>
              <w:t>fair value</w:t>
            </w:r>
            <w:r w:rsidRPr="00683EC3">
              <w:rPr>
                <w:rFonts w:ascii="Arial Narrow" w:hAnsi="Arial Narrow"/>
              </w:rPr>
              <w:t xml:space="preserve"> (IFRS 13, paragrafo 93, lettera d)?</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r w:rsidRPr="00683EC3">
              <w:t>B.2.6</w:t>
            </w: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pStyle w:val="rientroa0"/>
              <w:widowControl w:val="0"/>
              <w:spacing w:line="240" w:lineRule="exact"/>
              <w:ind w:left="0" w:firstLine="0"/>
              <w:rPr>
                <w:rFonts w:ascii="Arial Narrow" w:hAnsi="Arial Narrow"/>
              </w:rPr>
            </w:pPr>
            <w:r w:rsidRPr="00683EC3">
              <w:rPr>
                <w:rFonts w:ascii="Arial Narrow" w:hAnsi="Arial Narrow"/>
              </w:rPr>
              <w:t xml:space="preserve">Viene fornita la descrizione dei processi di valutazione utilizzati ai sensi dell’IFRS 13, paragrafo 93, lettera g), nonché l’informativa sulla sensibilità della valutazione del </w:t>
            </w:r>
            <w:r w:rsidRPr="007F48FF">
              <w:rPr>
                <w:rFonts w:ascii="Arial Narrow" w:hAnsi="Arial Narrow"/>
                <w:i/>
              </w:rPr>
              <w:t>fair value</w:t>
            </w:r>
            <w:r w:rsidRPr="00683EC3">
              <w:rPr>
                <w:rFonts w:ascii="Arial Narrow" w:hAnsi="Arial Narrow"/>
              </w:rPr>
              <w:t xml:space="preserve"> ai cambiamenti che intervengono negli input non osservabili (IFRS 13, paragrafo 93, lettera h)?</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r w:rsidRPr="00683EC3">
              <w:t>B.2.6</w:t>
            </w: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2C371B">
            <w:pPr>
              <w:pStyle w:val="rientroa0"/>
              <w:widowControl w:val="0"/>
              <w:spacing w:line="240" w:lineRule="exact"/>
              <w:ind w:left="0" w:firstLine="0"/>
              <w:rPr>
                <w:rFonts w:ascii="Arial Narrow" w:hAnsi="Arial Narrow"/>
              </w:rPr>
            </w:pPr>
            <w:r w:rsidRPr="00683EC3">
              <w:rPr>
                <w:rFonts w:ascii="Arial Narrow" w:hAnsi="Arial Narrow"/>
              </w:rPr>
              <w:t xml:space="preserve">Con riferimento alle attività e passività finanziarie e non finanziarie valutate al </w:t>
            </w:r>
            <w:r w:rsidRPr="007F48FF">
              <w:rPr>
                <w:rFonts w:ascii="Arial Narrow" w:hAnsi="Arial Narrow"/>
                <w:i/>
              </w:rPr>
              <w:t>fair value</w:t>
            </w:r>
            <w:r w:rsidRPr="00683EC3">
              <w:rPr>
                <w:rFonts w:ascii="Arial Narrow" w:hAnsi="Arial Narrow"/>
              </w:rPr>
              <w:t xml:space="preserve"> su base ricorrente vengono descritti i principi adottati per stabilire quando si verificano i trasferimenti tra i diversi livelli di gerarchia del </w:t>
            </w:r>
            <w:r w:rsidRPr="007F48FF">
              <w:rPr>
                <w:rFonts w:ascii="Arial Narrow" w:hAnsi="Arial Narrow"/>
                <w:i/>
              </w:rPr>
              <w:t>fair value</w:t>
            </w:r>
            <w:r w:rsidRPr="00683EC3">
              <w:rPr>
                <w:rFonts w:ascii="Arial Narrow" w:hAnsi="Arial Narrow"/>
              </w:rPr>
              <w:t xml:space="preserve"> distintamente per le attività e passività finanziarie e le attività e passività non finanziarie (IFRS 13, paragrafo 95)?</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r w:rsidRPr="00683EC3">
              <w:t>B.2.6</w:t>
            </w: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pStyle w:val="rientroa0"/>
              <w:widowControl w:val="0"/>
              <w:spacing w:line="240" w:lineRule="exact"/>
              <w:ind w:left="0" w:firstLine="0"/>
              <w:jc w:val="left"/>
              <w:rPr>
                <w:rFonts w:ascii="Arial Narrow" w:hAnsi="Arial Narrow"/>
              </w:rPr>
            </w:pPr>
            <w:r w:rsidRPr="00683EC3">
              <w:rPr>
                <w:rFonts w:ascii="Arial Narrow" w:hAnsi="Arial Narrow"/>
              </w:rPr>
              <w:t>Vengono fornite le informazioni di cui all’IFRS 13 paragrafi 51, 93 lettera (i) e 96?</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EC4D62" w:rsidRDefault="002E5B4A" w:rsidP="00105093">
            <w:pPr>
              <w:pStyle w:val="rientroa0"/>
              <w:widowControl w:val="0"/>
              <w:spacing w:line="240" w:lineRule="exact"/>
              <w:ind w:left="0" w:firstLine="0"/>
              <w:jc w:val="left"/>
              <w:rPr>
                <w:rFonts w:ascii="Arial Narrow" w:hAnsi="Arial Narrow"/>
              </w:rPr>
            </w:pPr>
            <w:r w:rsidRPr="00EC4D62">
              <w:rPr>
                <w:rFonts w:ascii="Arial Narrow" w:hAnsi="Arial Narrow"/>
              </w:rPr>
              <w:t>INFORMAZIONI DI NATURA QUANTITATIVA</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B.3.8</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 xml:space="preserve">E’ stata compilata secondo lo schema richiesto la tabella A.4.5.1 “Attività e passività valutate al </w:t>
            </w:r>
            <w:r w:rsidRPr="007F48FF">
              <w:rPr>
                <w:rFonts w:cs="Arial"/>
                <w:i/>
                <w:lang w:val="it-IT"/>
              </w:rPr>
              <w:t>fair value</w:t>
            </w:r>
            <w:r w:rsidRPr="00683EC3">
              <w:rPr>
                <w:rFonts w:cs="Arial"/>
                <w:lang w:val="it-IT"/>
              </w:rPr>
              <w:t xml:space="preserve"> su base ricorrente: ripartizione per livelli del </w:t>
            </w:r>
            <w:r w:rsidRPr="007F48FF">
              <w:rPr>
                <w:rFonts w:cs="Arial"/>
                <w:i/>
                <w:lang w:val="it-IT"/>
              </w:rPr>
              <w:t>fair value</w:t>
            </w:r>
            <w:r w:rsidRPr="00683EC3">
              <w:rPr>
                <w:rFonts w:cs="Arial"/>
                <w:lang w:val="it-IT"/>
              </w:rPr>
              <w:t>”?</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9E1A7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1C469E" w:rsidRDefault="002E5B4A" w:rsidP="00CF38D2">
            <w:pPr>
              <w:pStyle w:val="IAS"/>
              <w:ind w:left="-57"/>
              <w:jc w:val="left"/>
            </w:pPr>
            <w:r w:rsidRPr="001C469E">
              <w:t>B.2.6</w:t>
            </w:r>
          </w:p>
        </w:tc>
        <w:tc>
          <w:tcPr>
            <w:tcW w:w="710" w:type="dxa"/>
            <w:tcMar>
              <w:left w:w="108" w:type="dxa"/>
              <w:right w:w="0" w:type="dxa"/>
            </w:tcMar>
          </w:tcPr>
          <w:p w:rsidR="002E5B4A" w:rsidRPr="001C469E" w:rsidRDefault="002E5B4A" w:rsidP="00CF38D2">
            <w:pPr>
              <w:pStyle w:val="IAS"/>
              <w:ind w:left="-57"/>
              <w:jc w:val="left"/>
            </w:pPr>
          </w:p>
        </w:tc>
        <w:tc>
          <w:tcPr>
            <w:tcW w:w="6091" w:type="dxa"/>
            <w:tcMar>
              <w:left w:w="108" w:type="dxa"/>
            </w:tcMar>
          </w:tcPr>
          <w:p w:rsidR="002E5B4A" w:rsidRPr="001C469E" w:rsidRDefault="002E5B4A" w:rsidP="00105093">
            <w:pPr>
              <w:pStyle w:val="Default"/>
              <w:spacing w:line="240" w:lineRule="exact"/>
              <w:rPr>
                <w:rFonts w:ascii="Arial Narrow" w:hAnsi="Arial Narrow" w:cs="Arial"/>
                <w:color w:val="auto"/>
                <w:sz w:val="20"/>
                <w:szCs w:val="20"/>
                <w:lang w:val="it-IT" w:eastAsia="en-US"/>
              </w:rPr>
            </w:pPr>
            <w:r w:rsidRPr="001C469E">
              <w:rPr>
                <w:rFonts w:ascii="Arial Narrow" w:hAnsi="Arial Narrow" w:cs="Arial"/>
                <w:color w:val="auto"/>
                <w:sz w:val="20"/>
                <w:szCs w:val="20"/>
                <w:lang w:val="it-IT" w:eastAsia="en-US"/>
              </w:rPr>
              <w:t>In calce alla tabella è stata fornita l’informativa sui trasferimenti delle attività e delle passività fra il livello 1 e il livello 2 di cui all’IFRS 13, paragrafo 93, lettera c)?</w:t>
            </w:r>
          </w:p>
        </w:tc>
        <w:tc>
          <w:tcPr>
            <w:tcW w:w="568" w:type="dxa"/>
            <w:tcMar>
              <w:left w:w="85" w:type="dxa"/>
              <w:right w:w="85" w:type="dxa"/>
            </w:tcMar>
            <w:vAlign w:val="center"/>
          </w:tcPr>
          <w:p w:rsidR="002E5B4A" w:rsidRPr="001C469E" w:rsidRDefault="002E5B4A" w:rsidP="00105093">
            <w:pPr>
              <w:jc w:val="center"/>
            </w:pPr>
            <w:r w:rsidRPr="001C469E">
              <w:fldChar w:fldCharType="begin">
                <w:ffData>
                  <w:name w:val="Check4"/>
                  <w:enabled/>
                  <w:calcOnExit w:val="0"/>
                  <w:checkBox>
                    <w:sizeAuto/>
                    <w:default w:val="0"/>
                  </w:checkBox>
                </w:ffData>
              </w:fldChar>
            </w:r>
            <w:r w:rsidRPr="001C469E">
              <w:instrText xml:space="preserve"> FORMCHECKBOX </w:instrText>
            </w:r>
            <w:r w:rsidR="00EA25C3">
              <w:fldChar w:fldCharType="separate"/>
            </w:r>
            <w:r w:rsidRPr="001C469E">
              <w:fldChar w:fldCharType="end"/>
            </w:r>
          </w:p>
        </w:tc>
        <w:tc>
          <w:tcPr>
            <w:tcW w:w="567" w:type="dxa"/>
            <w:tcMar>
              <w:left w:w="108" w:type="dxa"/>
            </w:tcMar>
            <w:vAlign w:val="center"/>
          </w:tcPr>
          <w:p w:rsidR="002E5B4A" w:rsidRPr="001C469E" w:rsidRDefault="002E5B4A" w:rsidP="00105093">
            <w:pPr>
              <w:jc w:val="center"/>
            </w:pPr>
            <w:r w:rsidRPr="001C469E">
              <w:fldChar w:fldCharType="begin">
                <w:ffData>
                  <w:name w:val="Check4"/>
                  <w:enabled/>
                  <w:calcOnExit w:val="0"/>
                  <w:checkBox>
                    <w:sizeAuto/>
                    <w:default w:val="0"/>
                  </w:checkBox>
                </w:ffData>
              </w:fldChar>
            </w:r>
            <w:r w:rsidRPr="001C469E">
              <w:instrText xml:space="preserve"> FORMCHECKBOX </w:instrText>
            </w:r>
            <w:r w:rsidR="00EA25C3">
              <w:fldChar w:fldCharType="separate"/>
            </w:r>
            <w:r w:rsidRPr="001C469E">
              <w:fldChar w:fldCharType="end"/>
            </w:r>
          </w:p>
        </w:tc>
        <w:tc>
          <w:tcPr>
            <w:tcW w:w="709" w:type="dxa"/>
            <w:tcMar>
              <w:left w:w="108" w:type="dxa"/>
            </w:tcMar>
            <w:vAlign w:val="center"/>
          </w:tcPr>
          <w:p w:rsidR="002E5B4A" w:rsidRPr="001C469E" w:rsidRDefault="002E5B4A" w:rsidP="00105093">
            <w:pPr>
              <w:jc w:val="center"/>
            </w:pPr>
            <w:r w:rsidRPr="001C469E">
              <w:fldChar w:fldCharType="begin">
                <w:ffData>
                  <w:name w:val="Check4"/>
                  <w:enabled/>
                  <w:calcOnExit w:val="0"/>
                  <w:checkBox>
                    <w:sizeAuto/>
                    <w:default w:val="0"/>
                  </w:checkBox>
                </w:ffData>
              </w:fldChar>
            </w:r>
            <w:r w:rsidRPr="001C469E">
              <w:instrText xml:space="preserve"> FORMCHECKBOX </w:instrText>
            </w:r>
            <w:r w:rsidR="00EA25C3">
              <w:fldChar w:fldCharType="separate"/>
            </w:r>
            <w:r w:rsidRPr="001C469E">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B.2.6</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9E1BA0">
            <w:pPr>
              <w:pStyle w:val="Default"/>
              <w:spacing w:line="240" w:lineRule="exact"/>
              <w:rPr>
                <w:sz w:val="22"/>
                <w:szCs w:val="22"/>
                <w:lang w:val="it-IT"/>
              </w:rPr>
            </w:pPr>
            <w:r w:rsidRPr="00683EC3">
              <w:rPr>
                <w:rFonts w:ascii="Arial Narrow" w:hAnsi="Arial Narrow" w:cs="Arial"/>
                <w:color w:val="auto"/>
                <w:sz w:val="20"/>
                <w:szCs w:val="20"/>
                <w:lang w:val="it-IT" w:eastAsia="en-US"/>
              </w:rPr>
              <w:t xml:space="preserve">In calce alla tabella sono </w:t>
            </w:r>
            <w:r w:rsidRPr="009E1BA0">
              <w:rPr>
                <w:rFonts w:ascii="Arial Narrow" w:hAnsi="Arial Narrow" w:cs="Arial"/>
                <w:color w:val="auto"/>
                <w:sz w:val="20"/>
                <w:szCs w:val="20"/>
                <w:lang w:val="it-IT" w:eastAsia="en-US"/>
              </w:rPr>
              <w:t>state fornite inoltre le</w:t>
            </w:r>
            <w:r>
              <w:rPr>
                <w:rFonts w:ascii="Arial Narrow" w:hAnsi="Arial Narrow" w:cs="Arial"/>
                <w:color w:val="auto"/>
                <w:sz w:val="20"/>
                <w:szCs w:val="20"/>
                <w:lang w:val="it-IT" w:eastAsia="en-US"/>
              </w:rPr>
              <w:t xml:space="preserve"> </w:t>
            </w:r>
            <w:r w:rsidRPr="00683EC3">
              <w:rPr>
                <w:rFonts w:ascii="Arial Narrow" w:hAnsi="Arial Narrow" w:cs="Arial"/>
                <w:color w:val="auto"/>
                <w:sz w:val="20"/>
                <w:szCs w:val="20"/>
                <w:lang w:val="it-IT" w:eastAsia="en-US"/>
              </w:rPr>
              <w:t xml:space="preserve">informazioni di natura quantitativa sull’impatto del Credit Value Adjustement (CVA) e/o del Debit Value Adjustement (DVA) sulla determinazione del </w:t>
            </w:r>
            <w:r w:rsidRPr="007F48FF">
              <w:rPr>
                <w:rFonts w:ascii="Arial Narrow" w:hAnsi="Arial Narrow" w:cs="Arial"/>
                <w:i/>
                <w:color w:val="auto"/>
                <w:sz w:val="20"/>
                <w:szCs w:val="20"/>
                <w:lang w:val="it-IT" w:eastAsia="en-US"/>
              </w:rPr>
              <w:t>fair value</w:t>
            </w:r>
            <w:r w:rsidRPr="00683EC3">
              <w:rPr>
                <w:rFonts w:ascii="Arial Narrow" w:hAnsi="Arial Narrow" w:cs="Arial"/>
                <w:color w:val="auto"/>
                <w:sz w:val="20"/>
                <w:szCs w:val="20"/>
                <w:lang w:val="it-IT" w:eastAsia="en-US"/>
              </w:rPr>
              <w:t xml:space="preserve"> degli strumenti finanziari derivati</w:t>
            </w:r>
            <w:r>
              <w:rPr>
                <w:rFonts w:ascii="Arial Narrow" w:hAnsi="Arial Narrow" w:cs="Arial"/>
                <w:color w:val="auto"/>
                <w:sz w:val="20"/>
                <w:szCs w:val="20"/>
                <w:lang w:val="it-IT" w:eastAsia="en-US"/>
              </w:rPr>
              <w:t>?</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B.3.9</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 xml:space="preserve">E’ stata compilata secondo lo schema richiesto la tabella A.4.5.2 “Variazioni annue delle attività valutate al </w:t>
            </w:r>
            <w:r w:rsidRPr="007F48FF">
              <w:rPr>
                <w:rFonts w:cs="Arial"/>
                <w:i/>
                <w:lang w:val="it-IT"/>
              </w:rPr>
              <w:t>fair value</w:t>
            </w:r>
            <w:r w:rsidRPr="00683EC3">
              <w:rPr>
                <w:rFonts w:cs="Arial"/>
                <w:lang w:val="it-IT"/>
              </w:rPr>
              <w:t xml:space="preserve"> su base ricorrente (livello 3)”?</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B.3.9</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Titolo2"/>
              <w:keepNext w:val="0"/>
              <w:widowControl w:val="0"/>
              <w:jc w:val="both"/>
              <w:rPr>
                <w:rFonts w:cs="Arial"/>
                <w:b w:val="0"/>
                <w:sz w:val="20"/>
                <w:lang w:val="it-IT"/>
              </w:rPr>
            </w:pPr>
            <w:r w:rsidRPr="00683EC3">
              <w:rPr>
                <w:rFonts w:cs="Arial"/>
                <w:b w:val="0"/>
                <w:sz w:val="20"/>
                <w:lang w:val="it-IT"/>
              </w:rPr>
              <w:t>E’ stata compilata secondo lo schema richiesto la tabella A.4.5.3 “</w:t>
            </w:r>
            <w:r w:rsidRPr="00683EC3">
              <w:rPr>
                <w:rFonts w:cs="Arial"/>
                <w:b w:val="0"/>
                <w:iCs/>
                <w:sz w:val="20"/>
                <w:lang w:val="it-IT"/>
              </w:rPr>
              <w:t xml:space="preserve">Variazioni annue delle passività finanziarie valutate al </w:t>
            </w:r>
            <w:r w:rsidRPr="007F48FF">
              <w:rPr>
                <w:rFonts w:cs="Arial"/>
                <w:b w:val="0"/>
                <w:i/>
                <w:iCs/>
                <w:sz w:val="20"/>
                <w:lang w:val="it-IT"/>
              </w:rPr>
              <w:t>fair value</w:t>
            </w:r>
            <w:r w:rsidRPr="00683EC3">
              <w:rPr>
                <w:rFonts w:cs="Arial"/>
                <w:b w:val="0"/>
                <w:iCs/>
                <w:sz w:val="20"/>
                <w:lang w:val="it-IT"/>
              </w:rPr>
              <w:t xml:space="preserve"> (livello 3)”?</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B.2.6</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 xml:space="preserve">Nel caso di contratti derivati il cui </w:t>
            </w:r>
            <w:r w:rsidRPr="007F48FF">
              <w:rPr>
                <w:rFonts w:cs="Arial"/>
                <w:i/>
                <w:lang w:val="it-IT"/>
              </w:rPr>
              <w:t>fair value</w:t>
            </w:r>
            <w:r w:rsidRPr="00683EC3">
              <w:rPr>
                <w:rFonts w:cs="Arial"/>
                <w:lang w:val="it-IT"/>
              </w:rPr>
              <w:t xml:space="preserve"> cambia di segno da un esercizio all’altro (da attività a passività finanziarie o viceversa) viene imputato il risultato della valutazione, prima, sino a concorrenza del valore di inizio periodo e, per la rimanenza, al nuovo segno del derivato?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9E1BA0" w:rsidRDefault="002E5B4A" w:rsidP="00CF38D2">
            <w:pPr>
              <w:pStyle w:val="IAS"/>
              <w:ind w:left="-57"/>
              <w:jc w:val="left"/>
            </w:pPr>
          </w:p>
          <w:p w:rsidR="002E5B4A" w:rsidRPr="009E1BA0" w:rsidRDefault="002E5B4A" w:rsidP="00CF38D2">
            <w:pPr>
              <w:pStyle w:val="IAS"/>
              <w:ind w:left="-57"/>
              <w:jc w:val="left"/>
            </w:pPr>
            <w:r w:rsidRPr="009E1BA0">
              <w:t>B.2.7</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widowControl w:val="0"/>
              <w:spacing w:line="240" w:lineRule="exact"/>
              <w:rPr>
                <w:rFonts w:cs="Arial"/>
                <w:lang w:val="it-IT"/>
              </w:rPr>
            </w:pPr>
            <w:r w:rsidRPr="009E1BA0">
              <w:rPr>
                <w:rFonts w:cs="Arial"/>
                <w:lang w:val="it-IT"/>
              </w:rPr>
              <w:t>In calce alle tabelle viene fornita l’informativa di cui all’IFRS 13, paragrafo 93, lettera e), (iv)?</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rPr>
                <w:lang w:val="it-IT"/>
              </w:rPr>
            </w:pPr>
            <w:r w:rsidRPr="00683EC3">
              <w:rPr>
                <w:lang w:val="it-IT"/>
              </w:rPr>
              <w:t>B.3.10</w:t>
            </w: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widowControl w:val="0"/>
              <w:spacing w:line="240" w:lineRule="exact"/>
              <w:rPr>
                <w:rFonts w:cs="Arial"/>
                <w:lang w:val="it-IT"/>
              </w:rPr>
            </w:pPr>
            <w:r w:rsidRPr="00683EC3">
              <w:rPr>
                <w:rFonts w:cs="Arial"/>
                <w:lang w:val="it-IT"/>
              </w:rPr>
              <w:t xml:space="preserve">E’ stata compilata secondo lo schema richiesto la tabella A.4.5.4 “Attività e passività non valutate al </w:t>
            </w:r>
            <w:r w:rsidRPr="007F48FF">
              <w:rPr>
                <w:rFonts w:cs="Arial"/>
                <w:i/>
                <w:lang w:val="it-IT"/>
              </w:rPr>
              <w:t>fair value</w:t>
            </w:r>
            <w:r w:rsidRPr="00683EC3">
              <w:rPr>
                <w:rFonts w:cs="Arial"/>
                <w:lang w:val="it-IT"/>
              </w:rPr>
              <w:t xml:space="preserve"> o valutate al </w:t>
            </w:r>
            <w:r w:rsidRPr="007F48FF">
              <w:rPr>
                <w:rFonts w:cs="Arial"/>
                <w:i/>
                <w:lang w:val="it-IT"/>
              </w:rPr>
              <w:t>fair value</w:t>
            </w:r>
            <w:r w:rsidRPr="00683EC3">
              <w:rPr>
                <w:rFonts w:cs="Arial"/>
                <w:lang w:val="it-IT"/>
              </w:rPr>
              <w:t xml:space="preserve"> su base non ricorrente: ripartizione per livelli di </w:t>
            </w:r>
            <w:r w:rsidRPr="007F48FF">
              <w:rPr>
                <w:rFonts w:cs="Arial"/>
                <w:i/>
                <w:lang w:val="it-IT"/>
              </w:rPr>
              <w:t>fair value</w:t>
            </w:r>
            <w:r w:rsidRPr="00683EC3">
              <w:rPr>
                <w:rFonts w:cs="Arial"/>
                <w:lang w:val="it-IT"/>
              </w:rPr>
              <w:t>?</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B.2.7</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9E1BA0">
            <w:pPr>
              <w:widowControl w:val="0"/>
              <w:spacing w:line="240" w:lineRule="exact"/>
              <w:rPr>
                <w:rFonts w:cs="Arial"/>
                <w:lang w:val="it-IT"/>
              </w:rPr>
            </w:pPr>
            <w:r w:rsidRPr="00683EC3">
              <w:rPr>
                <w:rFonts w:cs="Arial"/>
                <w:lang w:val="it-IT"/>
              </w:rPr>
              <w:t xml:space="preserve">Per le attività non correnti e gruppi di attività in via di dismissione e le passività associate ad attività in via di dismissione il </w:t>
            </w:r>
            <w:r w:rsidRPr="007F48FF">
              <w:rPr>
                <w:rFonts w:cs="Arial"/>
                <w:i/>
                <w:lang w:val="it-IT"/>
              </w:rPr>
              <w:t>fair value</w:t>
            </w:r>
            <w:r w:rsidRPr="00683EC3">
              <w:rPr>
                <w:rFonts w:cs="Arial"/>
                <w:lang w:val="it-IT"/>
              </w:rPr>
              <w:t xml:space="preserve"> </w:t>
            </w:r>
            <w:r w:rsidRPr="009E1BA0">
              <w:rPr>
                <w:rFonts w:cs="Arial"/>
                <w:lang w:val="it-IT"/>
              </w:rPr>
              <w:t>è</w:t>
            </w:r>
            <w:r>
              <w:rPr>
                <w:rFonts w:cs="Arial"/>
                <w:lang w:val="it-IT"/>
              </w:rPr>
              <w:t xml:space="preserve"> </w:t>
            </w:r>
            <w:r w:rsidRPr="00683EC3">
              <w:rPr>
                <w:rFonts w:cs="Arial"/>
                <w:lang w:val="it-IT"/>
              </w:rPr>
              <w:t xml:space="preserve">indicato soltanto nei casi in cui l’importo della valutazione corrisponde al </w:t>
            </w:r>
            <w:r w:rsidRPr="007F48FF">
              <w:rPr>
                <w:rFonts w:cs="Arial"/>
                <w:i/>
                <w:lang w:val="it-IT"/>
              </w:rPr>
              <w:t>fair value</w:t>
            </w:r>
            <w:r w:rsidRPr="00683EC3">
              <w:rPr>
                <w:rFonts w:cs="Arial"/>
                <w:lang w:val="it-IT"/>
              </w:rPr>
              <w:t xml:space="preserve"> oppure al </w:t>
            </w:r>
            <w:r w:rsidRPr="007F48FF">
              <w:rPr>
                <w:rFonts w:cs="Arial"/>
                <w:i/>
                <w:lang w:val="it-IT"/>
              </w:rPr>
              <w:t>fair value</w:t>
            </w:r>
            <w:r w:rsidRPr="00683EC3">
              <w:rPr>
                <w:rFonts w:cs="Arial"/>
                <w:lang w:val="it-IT"/>
              </w:rPr>
              <w:t xml:space="preserve"> al netto dei costi di vendita (in quanto inferiore al costo)?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 xml:space="preserve"> B.2.7</w:t>
            </w:r>
          </w:p>
          <w:p w:rsidR="002E5B4A" w:rsidRPr="00683EC3" w:rsidRDefault="002E5B4A" w:rsidP="00CF38D2">
            <w:pPr>
              <w:pStyle w:val="IAS"/>
              <w:ind w:left="-57"/>
              <w:jc w:val="left"/>
            </w:pPr>
            <w:r w:rsidRPr="00683EC3">
              <w:t>B.3.10</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Titolo2"/>
              <w:keepNext w:val="0"/>
              <w:widowControl w:val="0"/>
              <w:jc w:val="both"/>
              <w:rPr>
                <w:rFonts w:cs="Arial"/>
                <w:b w:val="0"/>
                <w:sz w:val="20"/>
                <w:lang w:val="it-IT"/>
              </w:rPr>
            </w:pPr>
            <w:r w:rsidRPr="00683EC3">
              <w:rPr>
                <w:rFonts w:cs="Arial"/>
                <w:b w:val="0"/>
                <w:sz w:val="20"/>
                <w:lang w:val="it-IT"/>
              </w:rPr>
              <w:t>E’ presente l’informativa A.5</w:t>
            </w:r>
            <w:r w:rsidRPr="00683EC3">
              <w:rPr>
                <w:lang w:val="it-IT"/>
              </w:rPr>
              <w:t xml:space="preserve"> </w:t>
            </w:r>
            <w:r w:rsidRPr="00683EC3">
              <w:rPr>
                <w:rFonts w:cs="Arial"/>
                <w:b w:val="0"/>
                <w:sz w:val="20"/>
                <w:lang w:val="it-IT"/>
              </w:rPr>
              <w:t>sul c.d. “</w:t>
            </w:r>
            <w:r w:rsidRPr="00683EC3">
              <w:rPr>
                <w:rFonts w:cs="Arial"/>
                <w:b w:val="0"/>
                <w:i/>
                <w:sz w:val="20"/>
                <w:lang w:val="it-IT"/>
              </w:rPr>
              <w:t>Day one profit/loss</w:t>
            </w:r>
            <w:r w:rsidRPr="00683EC3">
              <w:rPr>
                <w:rFonts w:cs="Arial"/>
                <w:b w:val="0"/>
                <w:sz w:val="20"/>
                <w:lang w:val="it-IT"/>
              </w:rPr>
              <w:t>”?</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IAS"/>
              <w:rPr>
                <w:lang w:val="it-IT"/>
              </w:rPr>
            </w:pPr>
          </w:p>
        </w:tc>
        <w:tc>
          <w:tcPr>
            <w:tcW w:w="992" w:type="dxa"/>
          </w:tcPr>
          <w:p w:rsidR="002E5B4A" w:rsidRPr="00683EC3" w:rsidRDefault="002E5B4A" w:rsidP="00CF38D2">
            <w:pPr>
              <w:pStyle w:val="IAS"/>
              <w:ind w:left="-57"/>
              <w:jc w:val="left"/>
            </w:pPr>
            <w:r w:rsidRPr="00683EC3">
              <w:t xml:space="preserve"> B.2.7</w:t>
            </w:r>
          </w:p>
        </w:tc>
        <w:tc>
          <w:tcPr>
            <w:tcW w:w="710" w:type="dxa"/>
            <w:tcMar>
              <w:left w:w="108" w:type="dxa"/>
              <w:right w:w="0" w:type="dxa"/>
            </w:tcMar>
          </w:tcPr>
          <w:p w:rsidR="002E5B4A" w:rsidRPr="00683EC3" w:rsidRDefault="002E5B4A" w:rsidP="00CF38D2">
            <w:pPr>
              <w:pStyle w:val="IAS"/>
              <w:ind w:left="-57"/>
              <w:jc w:val="left"/>
            </w:pPr>
          </w:p>
        </w:tc>
        <w:tc>
          <w:tcPr>
            <w:tcW w:w="6091" w:type="dxa"/>
            <w:tcMar>
              <w:left w:w="108" w:type="dxa"/>
            </w:tcMar>
          </w:tcPr>
          <w:p w:rsidR="002E5B4A" w:rsidRPr="00683EC3" w:rsidRDefault="002E5B4A" w:rsidP="00105093">
            <w:pPr>
              <w:pStyle w:val="Titolo2"/>
              <w:keepNext w:val="0"/>
              <w:widowControl w:val="0"/>
              <w:jc w:val="both"/>
              <w:rPr>
                <w:rFonts w:cs="Arial"/>
                <w:b w:val="0"/>
                <w:sz w:val="20"/>
                <w:lang w:val="it-IT"/>
              </w:rPr>
            </w:pPr>
            <w:r w:rsidRPr="00683EC3">
              <w:rPr>
                <w:rFonts w:cs="Arial"/>
                <w:b w:val="0"/>
                <w:sz w:val="20"/>
                <w:lang w:val="it-IT"/>
              </w:rPr>
              <w:t>In questa voce è stata fornita l’informativa di cui all’IFRS 7, paragrafo 28?</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766EFB" w:rsidTr="00B111A7">
        <w:trPr>
          <w:cantSplit/>
        </w:trPr>
        <w:tc>
          <w:tcPr>
            <w:tcW w:w="678" w:type="dxa"/>
            <w:tcMar>
              <w:left w:w="108" w:type="dxa"/>
            </w:tcMar>
          </w:tcPr>
          <w:p w:rsidR="002E5B4A" w:rsidRPr="00683EC3" w:rsidRDefault="002E5B4A" w:rsidP="00105093">
            <w:pPr>
              <w:pStyle w:val="Numeroelenco"/>
              <w:ind w:left="0" w:firstLine="57"/>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7.25, IFRS 7.29</w:t>
            </w:r>
          </w:p>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spacing w:line="240" w:lineRule="exact"/>
              <w:rPr>
                <w:lang w:val="it-IT"/>
              </w:rPr>
            </w:pPr>
            <w:r w:rsidRPr="00766EFB">
              <w:rPr>
                <w:lang w:val="it-IT"/>
              </w:rPr>
              <w:t xml:space="preserve">L’entità ha indicato, per ogni classe di attività e passività finanziaria il </w:t>
            </w:r>
            <w:r w:rsidRPr="00766EFB">
              <w:rPr>
                <w:i/>
                <w:lang w:val="it-IT"/>
              </w:rPr>
              <w:t>fair value</w:t>
            </w:r>
            <w:r w:rsidRPr="00766EFB">
              <w:rPr>
                <w:lang w:val="it-IT"/>
              </w:rPr>
              <w:t xml:space="preserve"> di tale classe in modo che sia confrontabile con il suo valore contabile (fatta eccezione per quelli indicati nell’IFRS 7.29).</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7.26</w:t>
            </w:r>
          </w:p>
        </w:tc>
        <w:tc>
          <w:tcPr>
            <w:tcW w:w="6091" w:type="dxa"/>
            <w:tcMar>
              <w:left w:w="108" w:type="dxa"/>
            </w:tcMar>
          </w:tcPr>
          <w:p w:rsidR="002E5B4A" w:rsidRPr="00766EFB" w:rsidRDefault="002E5B4A" w:rsidP="00105093">
            <w:pPr>
              <w:spacing w:line="240" w:lineRule="exact"/>
              <w:rPr>
                <w:lang w:val="it-IT"/>
              </w:rPr>
            </w:pPr>
            <w:r w:rsidRPr="00766EFB">
              <w:rPr>
                <w:lang w:val="it-IT"/>
              </w:rPr>
              <w:t xml:space="preserve">Nell’indicare i </w:t>
            </w:r>
            <w:r w:rsidRPr="00766EFB">
              <w:rPr>
                <w:i/>
                <w:lang w:val="it-IT"/>
              </w:rPr>
              <w:t>fair value</w:t>
            </w:r>
            <w:r w:rsidRPr="00766EFB">
              <w:rPr>
                <w:lang w:val="it-IT"/>
              </w:rPr>
              <w:t>, l’entità ha raggruppato le attività e le passività finanziarie in classi, ma li compensa soltanto nella misura in cui i loro valori contabili sono compensati nel bilancio.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Del="00CF2904"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CF38D2">
            <w:pPr>
              <w:pStyle w:val="IAS"/>
              <w:spacing w:after="40"/>
              <w:ind w:left="-57"/>
              <w:jc w:val="left"/>
              <w:rPr>
                <w:lang w:val="it-IT"/>
              </w:rPr>
            </w:pPr>
          </w:p>
        </w:tc>
        <w:tc>
          <w:tcPr>
            <w:tcW w:w="710" w:type="dxa"/>
            <w:tcMar>
              <w:left w:w="108" w:type="dxa"/>
              <w:right w:w="0" w:type="dxa"/>
            </w:tcMar>
          </w:tcPr>
          <w:p w:rsidR="002E5B4A" w:rsidRPr="00766EFB" w:rsidDel="00CF2904" w:rsidRDefault="002E5B4A" w:rsidP="00CF38D2">
            <w:pPr>
              <w:pStyle w:val="IAS"/>
              <w:spacing w:after="40"/>
              <w:ind w:left="-57"/>
              <w:jc w:val="left"/>
              <w:rPr>
                <w:lang w:val="it-IT"/>
              </w:rPr>
            </w:pPr>
            <w:r w:rsidRPr="00766EFB">
              <w:rPr>
                <w:lang w:val="it-IT"/>
              </w:rPr>
              <w:t>IFRS 13.5-7</w:t>
            </w:r>
          </w:p>
        </w:tc>
        <w:tc>
          <w:tcPr>
            <w:tcW w:w="6091" w:type="dxa"/>
            <w:tcMar>
              <w:left w:w="108" w:type="dxa"/>
            </w:tcMar>
          </w:tcPr>
          <w:p w:rsidR="002E5B4A" w:rsidRPr="00766EFB" w:rsidRDefault="002E5B4A" w:rsidP="00D053F5">
            <w:pPr>
              <w:pStyle w:val="Didascalia"/>
              <w:spacing w:after="0" w:line="240" w:lineRule="exact"/>
              <w:rPr>
                <w:lang w:val="it-IT"/>
              </w:rPr>
            </w:pPr>
            <w:r w:rsidRPr="00766EFB">
              <w:rPr>
                <w:rFonts w:cs="EUAlbertina"/>
                <w:b w:val="0"/>
                <w:bCs w:val="0"/>
                <w:color w:val="19161B"/>
                <w:sz w:val="20"/>
                <w:szCs w:val="20"/>
                <w:lang w:val="it-IT" w:eastAsia="it-IT"/>
              </w:rPr>
              <w:t xml:space="preserve">Con riferimento alla valutazione del </w:t>
            </w:r>
            <w:r w:rsidRPr="00766EFB">
              <w:rPr>
                <w:rFonts w:cs="EUAlbertina"/>
                <w:b w:val="0"/>
                <w:bCs w:val="0"/>
                <w:i/>
                <w:color w:val="19161B"/>
                <w:sz w:val="20"/>
                <w:szCs w:val="20"/>
                <w:lang w:val="it-IT" w:eastAsia="it-IT"/>
              </w:rPr>
              <w:t>fair value</w:t>
            </w:r>
            <w:r w:rsidRPr="00766EFB">
              <w:rPr>
                <w:rFonts w:cs="EUAlbertina"/>
                <w:b w:val="0"/>
                <w:bCs w:val="0"/>
                <w:color w:val="19161B"/>
                <w:sz w:val="20"/>
                <w:szCs w:val="20"/>
                <w:lang w:val="it-IT" w:eastAsia="it-IT"/>
              </w:rPr>
              <w:t xml:space="preserve"> (sia nel caso in cui sia rilevato che nel caso in cui sia solo oggetto di informativa) l’entit</w:t>
            </w:r>
            <w:r w:rsidR="00B56817" w:rsidRPr="00766EFB">
              <w:rPr>
                <w:rFonts w:cs="EUAlbertina"/>
                <w:b w:val="0"/>
                <w:bCs w:val="0"/>
                <w:color w:val="19161B"/>
                <w:sz w:val="20"/>
                <w:szCs w:val="20"/>
                <w:lang w:val="it-IT" w:eastAsia="it-IT"/>
              </w:rPr>
              <w:t>à</w:t>
            </w:r>
            <w:r w:rsidRPr="00766EFB">
              <w:rPr>
                <w:rFonts w:cs="EUAlbertina"/>
                <w:b w:val="0"/>
                <w:bCs w:val="0"/>
                <w:color w:val="19161B"/>
                <w:sz w:val="20"/>
                <w:szCs w:val="20"/>
                <w:lang w:val="it-IT" w:eastAsia="it-IT"/>
              </w:rPr>
              <w:t xml:space="preserve"> deve fornire l’informativa richiesta dall’IFRS 13 (vedi punti 22</w:t>
            </w:r>
            <w:r w:rsidR="00D053F5" w:rsidRPr="00766EFB">
              <w:rPr>
                <w:rFonts w:cs="EUAlbertina"/>
                <w:b w:val="0"/>
                <w:bCs w:val="0"/>
                <w:color w:val="19161B"/>
                <w:sz w:val="20"/>
                <w:szCs w:val="20"/>
                <w:lang w:val="it-IT" w:eastAsia="it-IT"/>
              </w:rPr>
              <w:t>1-229</w:t>
            </w:r>
            <w:r w:rsidRPr="00766EFB">
              <w:rPr>
                <w:rFonts w:cs="EUAlbertina"/>
                <w:b w:val="0"/>
                <w:bCs w:val="0"/>
                <w:color w:val="19161B"/>
                <w:sz w:val="20"/>
                <w:szCs w:val="20"/>
                <w:lang w:val="it-IT" w:eastAsia="it-IT"/>
              </w:rPr>
              <w:t>).</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7.28</w:t>
            </w:r>
          </w:p>
          <w:p w:rsidR="002E5B4A" w:rsidRPr="00766EFB" w:rsidRDefault="00CF38D2" w:rsidP="00CF38D2">
            <w:pPr>
              <w:pStyle w:val="IAS"/>
              <w:ind w:left="-57"/>
              <w:jc w:val="left"/>
              <w:rPr>
                <w:lang w:val="it-IT"/>
              </w:rPr>
            </w:pPr>
            <w:r>
              <w:rPr>
                <w:lang w:val="it-IT"/>
              </w:rPr>
              <w:t xml:space="preserve">IAS </w:t>
            </w:r>
            <w:r w:rsidR="002E5B4A" w:rsidRPr="00766EFB">
              <w:rPr>
                <w:lang w:val="it-IT"/>
              </w:rPr>
              <w:t>39.AG74-79</w:t>
            </w:r>
          </w:p>
        </w:tc>
        <w:tc>
          <w:tcPr>
            <w:tcW w:w="6091" w:type="dxa"/>
            <w:tcMar>
              <w:left w:w="108" w:type="dxa"/>
            </w:tcMar>
          </w:tcPr>
          <w:p w:rsidR="002E5B4A" w:rsidRPr="00DC40B9" w:rsidRDefault="002E5B4A" w:rsidP="00DC40B9">
            <w:pPr>
              <w:spacing w:line="240" w:lineRule="exact"/>
              <w:rPr>
                <w:lang w:val="it-IT"/>
              </w:rPr>
            </w:pPr>
            <w:r w:rsidRPr="00DC40B9">
              <w:rPr>
                <w:lang w:val="it-IT"/>
              </w:rPr>
              <w:t xml:space="preserve">In alcuni casi, un’entità non rileva un utile o una perdita al momento della rilevazione iniziale di un’attività finanziaria o di una passività finanziaria perché il fair value non è attestato da un prezzo quotato in un mercato attivo per un’attività o passività identica (ossia un dato di input di Livello 1) né è basato su una tecnica di valutazione che utilizza solo dati di mercati osservabili (vedere paragrafo AG76 dello IAS 39). In tali casi, per ogni classe di attività o passività finanziaria, l’entità deve indicare: </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205"/>
              </w:numPr>
              <w:spacing w:before="60" w:after="60" w:line="240" w:lineRule="exact"/>
              <w:rPr>
                <w:rFonts w:cs="EUAlbertina"/>
                <w:color w:val="19161B"/>
                <w:lang w:eastAsia="it-IT"/>
              </w:rPr>
            </w:pPr>
            <w:r w:rsidRPr="00766EFB">
              <w:rPr>
                <w:rFonts w:cs="EUAlbertina"/>
                <w:color w:val="19161B"/>
                <w:lang w:eastAsia="it-IT"/>
              </w:rPr>
              <w:t xml:space="preserve">i principi contabili da essa utilizzati nel rilevare nell’utile/(perdita) di esercizio la differenza tra il </w:t>
            </w:r>
            <w:r w:rsidRPr="00766EFB">
              <w:rPr>
                <w:rFonts w:cs="EUAlbertina"/>
                <w:i/>
                <w:iCs/>
                <w:color w:val="19161B"/>
                <w:lang w:eastAsia="it-IT"/>
              </w:rPr>
              <w:t xml:space="preserve">fair value </w:t>
            </w:r>
            <w:r w:rsidRPr="00766EFB">
              <w:rPr>
                <w:rFonts w:cs="EUAlbertina"/>
                <w:color w:val="19161B"/>
                <w:lang w:eastAsia="it-IT"/>
              </w:rPr>
              <w:t xml:space="preserve">al momento della rilevazione iniziale e il prezzo dell’operazione per riflettere un cambiamento nei fattori (incluso il tempo) che gli operatori di mercato prenderebbero in considerazione per determinare il prezzo dell’attività o della passività (vedere paragrafo AG76(b) dello IAS 39); </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la differenza complessiva ancora da rilevare nell’utile/(perdita) all’inizio e alla fine dell’esercizio e la riconciliazione delle variazioni del saldo di detta differenza;</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CF38D2">
            <w:pPr>
              <w:pStyle w:val="IAS"/>
              <w:ind w:left="-57"/>
              <w:jc w:val="left"/>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rPr>
                <w:rFonts w:cs="EUAlbertina"/>
                <w:color w:val="19161B"/>
                <w:lang w:eastAsia="it-IT"/>
              </w:rPr>
              <w:t xml:space="preserve">il motivo per cui l’entità ha concluso che il prezzo dell’operazione non era la prova migliore del </w:t>
            </w:r>
            <w:r w:rsidRPr="00766EFB">
              <w:rPr>
                <w:rFonts w:cs="EUAlbertina"/>
                <w:i/>
                <w:iCs/>
                <w:color w:val="19161B"/>
                <w:lang w:eastAsia="it-IT"/>
              </w:rPr>
              <w:t>fair value</w:t>
            </w:r>
            <w:r w:rsidRPr="00766EFB">
              <w:rPr>
                <w:rFonts w:cs="EUAlbertina"/>
                <w:color w:val="19161B"/>
                <w:lang w:eastAsia="it-IT"/>
              </w:rPr>
              <w:t xml:space="preserve">, inclusa una descrizione dell’evidenza a supporto del </w:t>
            </w:r>
            <w:r w:rsidRPr="00766EFB">
              <w:rPr>
                <w:rFonts w:cs="EUAlbertina"/>
                <w:i/>
                <w:iCs/>
                <w:color w:val="19161B"/>
                <w:lang w:eastAsia="it-IT"/>
              </w:rPr>
              <w:t>fair value</w:t>
            </w:r>
            <w:r w:rsidRPr="00766EFB">
              <w:rPr>
                <w:rFonts w:cs="EUAlbertina"/>
                <w:color w:val="19161B"/>
                <w:lang w:eastAsia="it-IT"/>
              </w:rPr>
              <w:t>.</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spacing w:before="60" w:after="60"/>
              <w:rPr>
                <w:lang w:val="it-IT"/>
              </w:rPr>
            </w:pPr>
          </w:p>
        </w:tc>
        <w:tc>
          <w:tcPr>
            <w:tcW w:w="992" w:type="dxa"/>
          </w:tcPr>
          <w:p w:rsidR="002E5B4A" w:rsidRPr="00766EFB" w:rsidRDefault="002E5B4A" w:rsidP="00105093">
            <w:pPr>
              <w:pStyle w:val="IAS"/>
              <w:spacing w:before="60" w:after="60"/>
              <w:rPr>
                <w:lang w:val="it-IT"/>
              </w:rPr>
            </w:pPr>
          </w:p>
        </w:tc>
        <w:tc>
          <w:tcPr>
            <w:tcW w:w="710" w:type="dxa"/>
            <w:tcMar>
              <w:left w:w="108" w:type="dxa"/>
              <w:right w:w="0" w:type="dxa"/>
            </w:tcMar>
          </w:tcPr>
          <w:p w:rsidR="002E5B4A" w:rsidRPr="00766EFB" w:rsidRDefault="002E5B4A" w:rsidP="00CF38D2">
            <w:pPr>
              <w:pStyle w:val="IAS"/>
              <w:spacing w:before="60" w:after="60"/>
              <w:ind w:left="-57"/>
              <w:jc w:val="left"/>
              <w:rPr>
                <w:lang w:val="it-IT"/>
              </w:rPr>
            </w:pPr>
            <w:r w:rsidRPr="00766EFB">
              <w:rPr>
                <w:lang w:val="it-IT"/>
              </w:rPr>
              <w:t>IAS 39.</w:t>
            </w:r>
            <w:r w:rsidRPr="00766EFB">
              <w:rPr>
                <w:lang w:val="it-IT"/>
              </w:rPr>
              <w:br/>
              <w:t>AG76A</w:t>
            </w:r>
          </w:p>
        </w:tc>
        <w:tc>
          <w:tcPr>
            <w:tcW w:w="6091" w:type="dxa"/>
            <w:tcMar>
              <w:left w:w="108" w:type="dxa"/>
            </w:tcMar>
          </w:tcPr>
          <w:p w:rsidR="002E5B4A" w:rsidRPr="00766EFB" w:rsidRDefault="002E5B4A" w:rsidP="00105093">
            <w:pPr>
              <w:pStyle w:val="Commentiriquadro"/>
              <w:rPr>
                <w:lang w:val="it-IT"/>
              </w:rPr>
            </w:pPr>
            <w:r w:rsidRPr="00766EFB">
              <w:rPr>
                <w:lang w:val="it-IT"/>
              </w:rPr>
              <w:t>L</w:t>
            </w:r>
            <w:r w:rsidR="00D053F5" w:rsidRPr="00766EFB">
              <w:rPr>
                <w:lang w:val="it-IT"/>
              </w:rPr>
              <w:t>e valutazioni successive di un’</w:t>
            </w:r>
            <w:r w:rsidRPr="00766EFB">
              <w:rPr>
                <w:lang w:val="it-IT"/>
              </w:rPr>
              <w:t>attività o passività finanziaria e la successiva rilevazione di utili o perdite sarà coerente con i requisiti dello IAS 39. L’applicazione del paragrafo IAS 39 AG76 può non determinare un utile o una perdita con riferimento alla rilevazione iniziale di un’attività o passività finanziaria (</w:t>
            </w:r>
            <w:r w:rsidRPr="00766EFB">
              <w:rPr>
                <w:i/>
                <w:lang w:val="it-IT"/>
              </w:rPr>
              <w:t>day one profit</w:t>
            </w:r>
            <w:r w:rsidRPr="00766EFB">
              <w:rPr>
                <w:lang w:val="it-IT"/>
              </w:rPr>
              <w:t>). In tale caso, lo IAS 39 dispone che un utile o una perdita debba essere rilevato dopo la rilevazione iniziale soltanto nella misura in cui esso sia la conseguenza di un cambiamento di un fattore (incluso il tempo) che gli operatori del mercato considererebbero nel determinare un prezzo.</w:t>
            </w:r>
          </w:p>
        </w:tc>
        <w:tc>
          <w:tcPr>
            <w:tcW w:w="568" w:type="dxa"/>
            <w:tcMar>
              <w:left w:w="85" w:type="dxa"/>
              <w:right w:w="85" w:type="dxa"/>
            </w:tcMar>
            <w:vAlign w:val="center"/>
          </w:tcPr>
          <w:p w:rsidR="002E5B4A" w:rsidRPr="00766EFB" w:rsidRDefault="002E5B4A" w:rsidP="00105093">
            <w:pPr>
              <w:spacing w:before="60" w:after="60"/>
              <w:jc w:val="center"/>
              <w:rPr>
                <w:lang w:val="it-IT"/>
              </w:rPr>
            </w:pPr>
          </w:p>
        </w:tc>
        <w:tc>
          <w:tcPr>
            <w:tcW w:w="567" w:type="dxa"/>
            <w:tcMar>
              <w:left w:w="108" w:type="dxa"/>
            </w:tcMar>
            <w:vAlign w:val="center"/>
          </w:tcPr>
          <w:p w:rsidR="002E5B4A" w:rsidRPr="00766EFB" w:rsidRDefault="002E5B4A" w:rsidP="00105093">
            <w:pPr>
              <w:spacing w:before="60" w:after="60"/>
              <w:jc w:val="center"/>
              <w:rPr>
                <w:lang w:val="it-IT"/>
              </w:rPr>
            </w:pPr>
          </w:p>
        </w:tc>
        <w:tc>
          <w:tcPr>
            <w:tcW w:w="715" w:type="dxa"/>
            <w:gridSpan w:val="2"/>
            <w:tcMar>
              <w:left w:w="108" w:type="dxa"/>
            </w:tcMar>
            <w:vAlign w:val="center"/>
          </w:tcPr>
          <w:p w:rsidR="002E5B4A" w:rsidRPr="00766EFB" w:rsidRDefault="002E5B4A" w:rsidP="00105093">
            <w:pPr>
              <w:spacing w:before="60" w:after="60"/>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spacing w:before="60" w:after="60"/>
              <w:rPr>
                <w:lang w:val="it-IT"/>
              </w:rPr>
            </w:pPr>
          </w:p>
        </w:tc>
        <w:tc>
          <w:tcPr>
            <w:tcW w:w="992" w:type="dxa"/>
          </w:tcPr>
          <w:p w:rsidR="002E5B4A" w:rsidRPr="00766EFB" w:rsidRDefault="002E5B4A" w:rsidP="00105093">
            <w:pPr>
              <w:pStyle w:val="IAS"/>
              <w:spacing w:before="60" w:after="60"/>
              <w:rPr>
                <w:lang w:val="it-IT"/>
              </w:rPr>
            </w:pPr>
          </w:p>
        </w:tc>
        <w:tc>
          <w:tcPr>
            <w:tcW w:w="710" w:type="dxa"/>
            <w:tcMar>
              <w:left w:w="108" w:type="dxa"/>
              <w:right w:w="0" w:type="dxa"/>
            </w:tcMar>
          </w:tcPr>
          <w:p w:rsidR="002E5B4A" w:rsidRPr="00766EFB" w:rsidRDefault="002E5B4A" w:rsidP="00CF38D2">
            <w:pPr>
              <w:pStyle w:val="IAS"/>
              <w:spacing w:before="60" w:after="60"/>
              <w:ind w:left="-57"/>
              <w:jc w:val="left"/>
              <w:rPr>
                <w:lang w:val="it-IT"/>
              </w:rPr>
            </w:pPr>
            <w:r w:rsidRPr="00766EFB">
              <w:rPr>
                <w:lang w:val="it-IT"/>
              </w:rPr>
              <w:t>IFRS 7.29</w:t>
            </w:r>
          </w:p>
        </w:tc>
        <w:tc>
          <w:tcPr>
            <w:tcW w:w="6091" w:type="dxa"/>
            <w:tcMar>
              <w:left w:w="108" w:type="dxa"/>
            </w:tcMar>
          </w:tcPr>
          <w:p w:rsidR="002E5B4A" w:rsidRPr="00766EFB" w:rsidRDefault="002E5B4A" w:rsidP="00105093">
            <w:pPr>
              <w:pStyle w:val="Commentiriquadro"/>
              <w:rPr>
                <w:lang w:val="it-IT" w:eastAsia="it-IT"/>
              </w:rPr>
            </w:pPr>
            <w:r w:rsidRPr="00766EFB">
              <w:rPr>
                <w:lang w:val="it-IT" w:eastAsia="it-IT"/>
              </w:rPr>
              <w:t xml:space="preserve">L’indicazione del </w:t>
            </w:r>
            <w:r w:rsidRPr="00766EFB">
              <w:rPr>
                <w:i/>
                <w:iCs/>
                <w:lang w:val="it-IT" w:eastAsia="it-IT"/>
              </w:rPr>
              <w:t xml:space="preserve">fair value </w:t>
            </w:r>
            <w:r w:rsidRPr="00766EFB">
              <w:rPr>
                <w:lang w:val="it-IT" w:eastAsia="it-IT"/>
              </w:rPr>
              <w:t xml:space="preserve">non è necessaria: </w:t>
            </w:r>
          </w:p>
          <w:p w:rsidR="002E5B4A" w:rsidRPr="00766EFB" w:rsidRDefault="002E5B4A" w:rsidP="00105093">
            <w:pPr>
              <w:pStyle w:val="Commentiriquadro"/>
              <w:ind w:left="318" w:hanging="216"/>
              <w:rPr>
                <w:lang w:val="it-IT" w:eastAsia="it-IT"/>
              </w:rPr>
            </w:pPr>
            <w:r w:rsidRPr="00766EFB">
              <w:rPr>
                <w:lang w:val="it-IT" w:eastAsia="it-IT"/>
              </w:rPr>
              <w:t xml:space="preserve">(a) </w:t>
            </w:r>
            <w:r w:rsidRPr="00766EFB">
              <w:rPr>
                <w:lang w:val="it-IT" w:eastAsia="it-IT"/>
              </w:rPr>
              <w:tab/>
              <w:t xml:space="preserve">quando il valore contabile è un’approssimazione ragionevole del </w:t>
            </w:r>
            <w:r w:rsidRPr="00766EFB">
              <w:rPr>
                <w:i/>
                <w:lang w:val="it-IT" w:eastAsia="it-IT"/>
              </w:rPr>
              <w:t xml:space="preserve">fair value, </w:t>
            </w:r>
            <w:r w:rsidRPr="00766EFB">
              <w:rPr>
                <w:lang w:val="it-IT" w:eastAsia="it-IT"/>
              </w:rPr>
              <w:t>per esempio nel caso di strumenti finanziari quali crediti e debiti commerciali a breve termine;</w:t>
            </w:r>
            <w:r w:rsidRPr="00766EFB">
              <w:rPr>
                <w:i/>
                <w:lang w:val="it-IT" w:eastAsia="it-IT"/>
              </w:rPr>
              <w:t xml:space="preserve"> </w:t>
            </w:r>
          </w:p>
          <w:p w:rsidR="002E5B4A" w:rsidRPr="00766EFB" w:rsidRDefault="002E5B4A" w:rsidP="00105093">
            <w:pPr>
              <w:pStyle w:val="Commentiriquadro"/>
              <w:ind w:left="318" w:hanging="216"/>
              <w:rPr>
                <w:lang w:val="it-IT" w:eastAsia="it-IT"/>
              </w:rPr>
            </w:pPr>
            <w:r w:rsidRPr="00766EFB">
              <w:rPr>
                <w:lang w:val="it-IT" w:eastAsia="it-IT"/>
              </w:rPr>
              <w:t xml:space="preserve">(b) </w:t>
            </w:r>
            <w:r w:rsidRPr="00766EFB">
              <w:rPr>
                <w:lang w:val="it-IT" w:eastAsia="it-IT"/>
              </w:rPr>
              <w:tab/>
              <w:t xml:space="preserve">per investimenti in strumenti rappresentativi di capitale che non hanno un prezzo di mercato quotato in un mercato attivo per uno strumento identico (ossia, un input di Livello 1), o derivati correlati a tali strumenti rappresentativi di capitale, che sono valutati al costo secondo quanto previsto dallo IAS 39 poiché il loro </w:t>
            </w:r>
            <w:r w:rsidRPr="00766EFB">
              <w:rPr>
                <w:i/>
                <w:iCs/>
                <w:lang w:val="it-IT" w:eastAsia="it-IT"/>
              </w:rPr>
              <w:t xml:space="preserve">fair value </w:t>
            </w:r>
            <w:r w:rsidRPr="00766EFB">
              <w:rPr>
                <w:lang w:val="it-IT" w:eastAsia="it-IT"/>
              </w:rPr>
              <w:t xml:space="preserve">non può essere valutato attendibilmente; o </w:t>
            </w:r>
          </w:p>
          <w:p w:rsidR="002E5B4A" w:rsidRPr="00766EFB" w:rsidRDefault="002E5B4A" w:rsidP="00105093">
            <w:pPr>
              <w:pStyle w:val="Commentiriquadro"/>
              <w:ind w:left="318" w:hanging="216"/>
              <w:rPr>
                <w:lang w:val="it-IT" w:eastAsia="it-IT"/>
              </w:rPr>
            </w:pPr>
            <w:r w:rsidRPr="00766EFB">
              <w:rPr>
                <w:lang w:val="it-IT" w:eastAsia="it-IT"/>
              </w:rPr>
              <w:t xml:space="preserve">(c) </w:t>
            </w:r>
            <w:r w:rsidRPr="00766EFB">
              <w:rPr>
                <w:lang w:val="it-IT" w:eastAsia="it-IT"/>
              </w:rPr>
              <w:tab/>
              <w:t xml:space="preserve">per i contratti che contengono un elemento di partecipazione discrezionale (secondo quanto descitto nell’IFRS 4), se il </w:t>
            </w:r>
            <w:r w:rsidRPr="00766EFB">
              <w:rPr>
                <w:i/>
                <w:lang w:val="it-IT" w:eastAsia="it-IT"/>
              </w:rPr>
              <w:t xml:space="preserve">fair value </w:t>
            </w:r>
            <w:r w:rsidRPr="00766EFB">
              <w:rPr>
                <w:lang w:val="it-IT" w:eastAsia="it-IT"/>
              </w:rPr>
              <w:t>di detto elemento non può essere valutato attendibilmente.</w:t>
            </w:r>
          </w:p>
        </w:tc>
        <w:tc>
          <w:tcPr>
            <w:tcW w:w="568" w:type="dxa"/>
            <w:tcMar>
              <w:left w:w="85" w:type="dxa"/>
              <w:right w:w="85" w:type="dxa"/>
            </w:tcMar>
            <w:vAlign w:val="center"/>
          </w:tcPr>
          <w:p w:rsidR="002E5B4A" w:rsidRPr="00766EFB" w:rsidRDefault="002E5B4A" w:rsidP="00105093">
            <w:pPr>
              <w:spacing w:before="60" w:after="60"/>
              <w:jc w:val="center"/>
              <w:rPr>
                <w:lang w:val="it-IT"/>
              </w:rPr>
            </w:pPr>
          </w:p>
        </w:tc>
        <w:tc>
          <w:tcPr>
            <w:tcW w:w="567" w:type="dxa"/>
            <w:tcMar>
              <w:left w:w="108" w:type="dxa"/>
            </w:tcMar>
            <w:vAlign w:val="center"/>
          </w:tcPr>
          <w:p w:rsidR="002E5B4A" w:rsidRPr="00766EFB" w:rsidRDefault="002E5B4A" w:rsidP="00105093">
            <w:pPr>
              <w:spacing w:before="60" w:after="60"/>
              <w:jc w:val="center"/>
              <w:rPr>
                <w:lang w:val="it-IT"/>
              </w:rPr>
            </w:pPr>
          </w:p>
        </w:tc>
        <w:tc>
          <w:tcPr>
            <w:tcW w:w="715" w:type="dxa"/>
            <w:gridSpan w:val="2"/>
            <w:tcMar>
              <w:left w:w="108" w:type="dxa"/>
            </w:tcMar>
            <w:vAlign w:val="center"/>
          </w:tcPr>
          <w:p w:rsidR="002E5B4A" w:rsidRPr="00766EFB" w:rsidRDefault="002E5B4A" w:rsidP="00105093">
            <w:pPr>
              <w:spacing w:before="60" w:after="60"/>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Numeroelenco"/>
              <w:spacing w:before="40" w:after="40"/>
              <w:ind w:left="0" w:firstLine="57"/>
              <w:rPr>
                <w:lang w:val="it-IT"/>
              </w:rPr>
            </w:pPr>
          </w:p>
        </w:tc>
        <w:tc>
          <w:tcPr>
            <w:tcW w:w="992" w:type="dxa"/>
          </w:tcPr>
          <w:p w:rsidR="002E5B4A" w:rsidRPr="00766EFB" w:rsidRDefault="002E5B4A" w:rsidP="00105093">
            <w:pPr>
              <w:pStyle w:val="IAS"/>
              <w:spacing w:after="40"/>
              <w:rPr>
                <w:lang w:val="it-IT"/>
              </w:rPr>
            </w:pPr>
          </w:p>
        </w:tc>
        <w:tc>
          <w:tcPr>
            <w:tcW w:w="710" w:type="dxa"/>
            <w:tcMar>
              <w:left w:w="108" w:type="dxa"/>
              <w:right w:w="0" w:type="dxa"/>
            </w:tcMar>
          </w:tcPr>
          <w:p w:rsidR="002E5B4A" w:rsidRPr="00766EFB" w:rsidRDefault="002E5B4A" w:rsidP="00CF38D2">
            <w:pPr>
              <w:pStyle w:val="IAS"/>
              <w:spacing w:after="40"/>
              <w:ind w:left="-57"/>
              <w:jc w:val="left"/>
              <w:rPr>
                <w:lang w:val="it-IT"/>
              </w:rPr>
            </w:pPr>
            <w:r w:rsidRPr="00766EFB">
              <w:rPr>
                <w:lang w:val="it-IT"/>
              </w:rPr>
              <w:t>IFRS 7.30</w:t>
            </w:r>
          </w:p>
          <w:p w:rsidR="002E5B4A" w:rsidRPr="00766EFB" w:rsidRDefault="002E5B4A" w:rsidP="00CF38D2">
            <w:pPr>
              <w:pStyle w:val="IAS"/>
              <w:spacing w:after="40"/>
              <w:ind w:left="-57"/>
              <w:jc w:val="left"/>
              <w:rPr>
                <w:lang w:val="it-IT"/>
              </w:rPr>
            </w:pPr>
          </w:p>
        </w:tc>
        <w:tc>
          <w:tcPr>
            <w:tcW w:w="6091" w:type="dxa"/>
            <w:tcMar>
              <w:left w:w="108" w:type="dxa"/>
            </w:tcMar>
          </w:tcPr>
          <w:p w:rsidR="002E5B4A" w:rsidRPr="00766EFB" w:rsidRDefault="002E5B4A" w:rsidP="00105093">
            <w:pPr>
              <w:spacing w:before="40" w:after="40" w:line="240" w:lineRule="exact"/>
              <w:rPr>
                <w:lang w:val="it-IT"/>
              </w:rPr>
            </w:pPr>
            <w:r w:rsidRPr="00766EFB">
              <w:rPr>
                <w:lang w:val="it-IT"/>
              </w:rPr>
              <w:t xml:space="preserve">Nei casi descritti al paragrafo 29(b) e (c) dell’IFRS 7, l’entità ha fornito informazioni per aiutare gli utilizzatori del bilancio ad effettuare le loro valutazioni circa la misura delle possibili differenze tra il valore contabile di tali attività o passività finanziarie e il loro </w:t>
            </w:r>
            <w:r w:rsidRPr="00766EFB">
              <w:rPr>
                <w:i/>
                <w:lang w:val="it-IT"/>
              </w:rPr>
              <w:t>fair value</w:t>
            </w:r>
            <w:r w:rsidRPr="00766EFB">
              <w:rPr>
                <w:lang w:val="it-IT"/>
              </w:rPr>
              <w:t>, tra cui:</w:t>
            </w:r>
            <w:r w:rsidRPr="00766EFB" w:rsidDel="00F4028A">
              <w:rPr>
                <w:lang w:val="it-IT"/>
              </w:rPr>
              <w:t xml:space="preserve"> </w:t>
            </w:r>
          </w:p>
        </w:tc>
        <w:tc>
          <w:tcPr>
            <w:tcW w:w="568" w:type="dxa"/>
            <w:tcMar>
              <w:left w:w="85" w:type="dxa"/>
              <w:right w:w="85" w:type="dxa"/>
            </w:tcMar>
            <w:vAlign w:val="center"/>
          </w:tcPr>
          <w:p w:rsidR="002E5B4A" w:rsidRPr="00766EFB" w:rsidRDefault="002E5B4A" w:rsidP="00105093">
            <w:pPr>
              <w:spacing w:before="40" w:after="40" w:line="240" w:lineRule="exact"/>
              <w:jc w:val="center"/>
              <w:rPr>
                <w:lang w:val="it-IT"/>
              </w:rPr>
            </w:pPr>
          </w:p>
        </w:tc>
        <w:tc>
          <w:tcPr>
            <w:tcW w:w="567" w:type="dxa"/>
            <w:tcMar>
              <w:left w:w="108" w:type="dxa"/>
            </w:tcMar>
            <w:vAlign w:val="center"/>
          </w:tcPr>
          <w:p w:rsidR="002E5B4A" w:rsidRPr="00766EFB" w:rsidRDefault="002E5B4A" w:rsidP="00105093">
            <w:pPr>
              <w:spacing w:before="40" w:after="40" w:line="240" w:lineRule="exact"/>
              <w:jc w:val="center"/>
              <w:rPr>
                <w:lang w:val="it-IT"/>
              </w:rPr>
            </w:pPr>
          </w:p>
        </w:tc>
        <w:tc>
          <w:tcPr>
            <w:tcW w:w="715" w:type="dxa"/>
            <w:gridSpan w:val="2"/>
            <w:tcMar>
              <w:left w:w="108" w:type="dxa"/>
            </w:tcMar>
            <w:vAlign w:val="center"/>
          </w:tcPr>
          <w:p w:rsidR="002E5B4A" w:rsidRPr="00766EFB" w:rsidRDefault="002E5B4A" w:rsidP="00105093">
            <w:pPr>
              <w:spacing w:before="40" w:after="40" w:line="240" w:lineRule="exact"/>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73"/>
              </w:numPr>
              <w:spacing w:line="240" w:lineRule="exact"/>
            </w:pPr>
            <w:r w:rsidRPr="00766EFB">
              <w:t xml:space="preserve">il fatto che per i predetti strumenti il </w:t>
            </w:r>
            <w:r w:rsidRPr="00766EFB">
              <w:rPr>
                <w:i/>
              </w:rPr>
              <w:t>fair value</w:t>
            </w:r>
            <w:r w:rsidRPr="00766EFB">
              <w:t xml:space="preserve"> non è stato indicato poiché non può essere valutato attendibilmente</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 xml:space="preserve">la descrizione degli strumenti finanziari, l’indicazione del loro valore contabile e la spiegazione del perché il </w:t>
            </w:r>
            <w:r w:rsidRPr="00766EFB">
              <w:rPr>
                <w:i/>
              </w:rPr>
              <w:t>fair value</w:t>
            </w:r>
            <w:r w:rsidRPr="00766EFB">
              <w:t xml:space="preserve"> non può essere valutato attendibilmente</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informazioni sul mercato degli strumenti</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ind w:left="391" w:hanging="357"/>
            </w:pPr>
            <w:r w:rsidRPr="00766EFB">
              <w:t xml:space="preserve">l’indicazione se e come l’entità ha intenzione di cedere gli strumenti finanziari; e </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ind w:left="391" w:hanging="357"/>
            </w:pPr>
            <w:r w:rsidRPr="00766EFB">
              <w:t xml:space="preserve">nel caso in cui siano stati eliminati dal bilancio strumenti finanziari il cui </w:t>
            </w:r>
            <w:r w:rsidRPr="00766EFB">
              <w:rPr>
                <w:i/>
              </w:rPr>
              <w:t>fair value</w:t>
            </w:r>
            <w:r w:rsidRPr="00766EFB">
              <w:t xml:space="preserve"> precedentemente non poteva essere valutato attendibilmente, deve esserne data informazione, con indicazione:</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Puntoelenco"/>
              <w:spacing w:line="240" w:lineRule="exact"/>
            </w:pPr>
            <w:r w:rsidRPr="00766EFB">
              <w:t>del fatto</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Puntoelenco"/>
              <w:spacing w:line="240" w:lineRule="exact"/>
            </w:pPr>
            <w:r w:rsidRPr="00766EFB">
              <w:t xml:space="preserve">del loro valore contabile al momento dell’eliminazione e </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Puntoelenco"/>
              <w:spacing w:line="240" w:lineRule="exact"/>
            </w:pPr>
            <w:r w:rsidRPr="00766EFB">
              <w:t>dell’importo dell’utile o della perdita rilevati.</w:t>
            </w:r>
          </w:p>
        </w:tc>
        <w:tc>
          <w:tcPr>
            <w:tcW w:w="568" w:type="dxa"/>
            <w:tcMar>
              <w:left w:w="85" w:type="dxa"/>
              <w:right w:w="85"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spacing w:line="240" w:lineRule="exact"/>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spacing w:after="40"/>
              <w:rPr>
                <w:lang w:val="it-IT"/>
              </w:rPr>
            </w:pPr>
          </w:p>
        </w:tc>
        <w:tc>
          <w:tcPr>
            <w:tcW w:w="992" w:type="dxa"/>
          </w:tcPr>
          <w:p w:rsidR="002E5B4A" w:rsidRPr="00766EFB" w:rsidRDefault="002E5B4A" w:rsidP="00105093">
            <w:pPr>
              <w:pStyle w:val="IAS"/>
              <w:spacing w:after="40"/>
              <w:rPr>
                <w:lang w:val="it-IT"/>
              </w:rPr>
            </w:pPr>
          </w:p>
        </w:tc>
        <w:tc>
          <w:tcPr>
            <w:tcW w:w="710" w:type="dxa"/>
            <w:tcMar>
              <w:left w:w="108" w:type="dxa"/>
              <w:right w:w="0" w:type="dxa"/>
            </w:tcMar>
          </w:tcPr>
          <w:p w:rsidR="002E5B4A" w:rsidRPr="00766EFB" w:rsidRDefault="002E5B4A" w:rsidP="00CF38D2">
            <w:pPr>
              <w:pStyle w:val="IAS"/>
              <w:spacing w:after="40"/>
              <w:ind w:left="-57"/>
              <w:jc w:val="left"/>
              <w:rPr>
                <w:lang w:val="it-IT"/>
              </w:rPr>
            </w:pPr>
          </w:p>
        </w:tc>
        <w:tc>
          <w:tcPr>
            <w:tcW w:w="6091" w:type="dxa"/>
            <w:tcMar>
              <w:left w:w="108" w:type="dxa"/>
            </w:tcMar>
          </w:tcPr>
          <w:p w:rsidR="002E5B4A" w:rsidRPr="00766EFB" w:rsidRDefault="002E5B4A" w:rsidP="00105093">
            <w:pPr>
              <w:pStyle w:val="Titolo2"/>
              <w:spacing w:before="40" w:after="40"/>
              <w:rPr>
                <w:lang w:val="it-IT"/>
              </w:rPr>
            </w:pPr>
            <w:r w:rsidRPr="00766EFB">
              <w:rPr>
                <w:lang w:val="it-IT"/>
              </w:rPr>
              <w:t>Natura ed estensione dei rischi derivanti dagli strumenti finanziari</w:t>
            </w:r>
          </w:p>
        </w:tc>
        <w:tc>
          <w:tcPr>
            <w:tcW w:w="568" w:type="dxa"/>
            <w:tcMar>
              <w:left w:w="85" w:type="dxa"/>
              <w:right w:w="85" w:type="dxa"/>
            </w:tcMar>
            <w:vAlign w:val="center"/>
          </w:tcPr>
          <w:p w:rsidR="002E5B4A" w:rsidRPr="00766EFB" w:rsidRDefault="002E5B4A" w:rsidP="00105093">
            <w:pPr>
              <w:spacing w:before="40" w:after="40"/>
              <w:jc w:val="center"/>
              <w:rPr>
                <w:lang w:val="it-IT"/>
              </w:rPr>
            </w:pPr>
          </w:p>
        </w:tc>
        <w:tc>
          <w:tcPr>
            <w:tcW w:w="567" w:type="dxa"/>
            <w:tcMar>
              <w:left w:w="108" w:type="dxa"/>
            </w:tcMar>
            <w:vAlign w:val="center"/>
          </w:tcPr>
          <w:p w:rsidR="002E5B4A" w:rsidRPr="00766EFB" w:rsidRDefault="002E5B4A" w:rsidP="00105093">
            <w:pPr>
              <w:spacing w:before="40" w:after="40"/>
              <w:jc w:val="center"/>
              <w:rPr>
                <w:lang w:val="it-IT"/>
              </w:rPr>
            </w:pPr>
          </w:p>
        </w:tc>
        <w:tc>
          <w:tcPr>
            <w:tcW w:w="715" w:type="dxa"/>
            <w:gridSpan w:val="2"/>
            <w:tcMar>
              <w:left w:w="108" w:type="dxa"/>
            </w:tcMar>
            <w:vAlign w:val="center"/>
          </w:tcPr>
          <w:p w:rsidR="002E5B4A" w:rsidRPr="00766EFB" w:rsidRDefault="002E5B4A" w:rsidP="00105093">
            <w:pPr>
              <w:spacing w:before="40" w:after="40"/>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 xml:space="preserve">IFRS 7.B6 </w:t>
            </w:r>
          </w:p>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D053F5">
            <w:pPr>
              <w:pStyle w:val="Commentiriquadro"/>
              <w:rPr>
                <w:lang w:val="it-IT"/>
              </w:rPr>
            </w:pPr>
            <w:r w:rsidRPr="00766EFB">
              <w:rPr>
                <w:lang w:val="it-IT"/>
              </w:rPr>
              <w:t xml:space="preserve">Le informazioni richieste dai punti </w:t>
            </w:r>
            <w:r w:rsidR="00D053F5" w:rsidRPr="00766EFB">
              <w:rPr>
                <w:lang w:val="it-IT"/>
              </w:rPr>
              <w:t>262</w:t>
            </w:r>
            <w:r w:rsidRPr="00766EFB">
              <w:rPr>
                <w:lang w:val="it-IT"/>
              </w:rPr>
              <w:t>-28</w:t>
            </w:r>
            <w:r w:rsidR="00D053F5" w:rsidRPr="00766EFB">
              <w:rPr>
                <w:lang w:val="it-IT"/>
              </w:rPr>
              <w:t>4</w:t>
            </w:r>
            <w:r w:rsidRPr="00766EFB">
              <w:rPr>
                <w:lang w:val="it-IT"/>
              </w:rPr>
              <w:t xml:space="preserve"> devono essere fornite nel bilancio o incorporate con specifico rimando dal bilancio ad un altro prospetto, come ad esempio la relazione sulla gestione od altra relazione degli amministratori, che è disponibile per gli utilizzatori del bilancio negli stessi termini e contestualmente al bilancio. Senza l’informativa incorporata con uno specifico rimando, il bilancio è incompleto. </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7.31</w:t>
            </w:r>
          </w:p>
        </w:tc>
        <w:tc>
          <w:tcPr>
            <w:tcW w:w="6091" w:type="dxa"/>
            <w:tcMar>
              <w:left w:w="108" w:type="dxa"/>
            </w:tcMar>
          </w:tcPr>
          <w:p w:rsidR="002E5B4A" w:rsidRPr="00766EFB" w:rsidRDefault="002E5B4A" w:rsidP="00105093">
            <w:pPr>
              <w:spacing w:line="240" w:lineRule="exact"/>
              <w:rPr>
                <w:lang w:val="it-IT"/>
              </w:rPr>
            </w:pPr>
            <w:r w:rsidRPr="00766EFB">
              <w:rPr>
                <w:lang w:val="it-IT"/>
              </w:rPr>
              <w:t>L’entità ha fornito l’informativa che consente agli utilizzatori del bilancio di valutare la natura e l’estensione dei rischi derivanti dagli strumenti finanziari cui l’entità è esposta alla data di chiusura dell’esercizio.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Titolo2"/>
              <w:spacing w:line="220" w:lineRule="exact"/>
              <w:rPr>
                <w:b w:val="0"/>
                <w:lang w:val="it-IT"/>
              </w:rPr>
            </w:pPr>
            <w:r w:rsidRPr="00766EFB">
              <w:rPr>
                <w:b w:val="0"/>
                <w:lang w:val="it-IT"/>
              </w:rPr>
              <w:t>INFORMAZIONI QUALITATIVE</w:t>
            </w:r>
          </w:p>
        </w:tc>
        <w:tc>
          <w:tcPr>
            <w:tcW w:w="568" w:type="dxa"/>
            <w:tcMar>
              <w:left w:w="85" w:type="dxa"/>
              <w:right w:w="85" w:type="dxa"/>
            </w:tcMar>
            <w:vAlign w:val="center"/>
          </w:tcPr>
          <w:p w:rsidR="002E5B4A" w:rsidRPr="00766EFB" w:rsidRDefault="002E5B4A" w:rsidP="00105093">
            <w:pPr>
              <w:jc w:val="center"/>
            </w:pPr>
          </w:p>
        </w:tc>
        <w:tc>
          <w:tcPr>
            <w:tcW w:w="567" w:type="dxa"/>
            <w:tcMar>
              <w:left w:w="108" w:type="dxa"/>
            </w:tcMar>
            <w:vAlign w:val="center"/>
          </w:tcPr>
          <w:p w:rsidR="002E5B4A" w:rsidRPr="00766EFB" w:rsidRDefault="002E5B4A" w:rsidP="00105093">
            <w:pPr>
              <w:jc w:val="center"/>
            </w:pPr>
          </w:p>
        </w:tc>
        <w:tc>
          <w:tcPr>
            <w:tcW w:w="715" w:type="dxa"/>
            <w:gridSpan w:val="2"/>
            <w:tcMar>
              <w:left w:w="108" w:type="dxa"/>
            </w:tcMar>
            <w:vAlign w:val="center"/>
          </w:tcPr>
          <w:p w:rsidR="002E5B4A" w:rsidRPr="00766EFB" w:rsidRDefault="002E5B4A" w:rsidP="00105093">
            <w:pPr>
              <w:jc w:val="center"/>
            </w:pPr>
          </w:p>
        </w:tc>
      </w:tr>
      <w:tr w:rsidR="002E5B4A" w:rsidRPr="00766EFB" w:rsidTr="00B111A7">
        <w:trPr>
          <w:cantSplit/>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7.33</w:t>
            </w:r>
          </w:p>
        </w:tc>
        <w:tc>
          <w:tcPr>
            <w:tcW w:w="6091" w:type="dxa"/>
            <w:tcMar>
              <w:left w:w="108" w:type="dxa"/>
            </w:tcMar>
          </w:tcPr>
          <w:p w:rsidR="002E5B4A" w:rsidRPr="00766EFB" w:rsidRDefault="002E5B4A" w:rsidP="00105093">
            <w:pPr>
              <w:spacing w:line="240" w:lineRule="exact"/>
              <w:rPr>
                <w:lang w:val="it-IT"/>
              </w:rPr>
            </w:pPr>
            <w:r w:rsidRPr="00766EFB">
              <w:rPr>
                <w:lang w:val="it-IT"/>
              </w:rPr>
              <w:t>Per ogni tipo di rischio derivante dagli strumenti finanziari, l’entità ha fornito l’informativa seguente:</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987159">
            <w:pPr>
              <w:pStyle w:val="Rientroa"/>
              <w:numPr>
                <w:ilvl w:val="0"/>
                <w:numId w:val="74"/>
              </w:numPr>
              <w:tabs>
                <w:tab w:val="center" w:pos="4536"/>
                <w:tab w:val="right" w:pos="9072"/>
              </w:tabs>
              <w:spacing w:line="240" w:lineRule="exact"/>
              <w:rPr>
                <w:iCs/>
              </w:rPr>
            </w:pPr>
            <w:r w:rsidRPr="00766EFB">
              <w:t>le esposizioni al rischio e come traggono origine;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ind w:left="391" w:hanging="357"/>
            </w:pPr>
            <w:r w:rsidRPr="00766EFB">
              <w:t>gli obiettivi, le politiche e i processi per gestire il rischio e i metodi usati per valutare il rischio; 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Rientroa"/>
              <w:spacing w:line="240" w:lineRule="exact"/>
            </w:pPr>
            <w:r w:rsidRPr="00766EFB">
              <w:t>ogni cambiamento in a) o b) rispetto al periodo precedente.</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66EFB" w:rsidTr="00B111A7">
        <w:trPr>
          <w:cantSplit/>
        </w:trPr>
        <w:tc>
          <w:tcPr>
            <w:tcW w:w="678" w:type="dxa"/>
            <w:tcMar>
              <w:left w:w="108" w:type="dxa"/>
            </w:tcMar>
          </w:tcPr>
          <w:p w:rsidR="002E5B4A" w:rsidRPr="00766EFB" w:rsidRDefault="002E5B4A" w:rsidP="00105093">
            <w:pPr>
              <w:pStyle w:val="IAS"/>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p>
        </w:tc>
        <w:tc>
          <w:tcPr>
            <w:tcW w:w="6091" w:type="dxa"/>
            <w:tcMar>
              <w:left w:w="108" w:type="dxa"/>
            </w:tcMar>
          </w:tcPr>
          <w:p w:rsidR="002E5B4A" w:rsidRPr="00766EFB" w:rsidRDefault="002E5B4A" w:rsidP="00105093">
            <w:pPr>
              <w:pStyle w:val="Titolo2"/>
              <w:rPr>
                <w:lang w:val="it-IT"/>
              </w:rPr>
            </w:pPr>
            <w:r w:rsidRPr="00766EFB">
              <w:rPr>
                <w:lang w:val="it-IT"/>
              </w:rPr>
              <w:t>I</w:t>
            </w:r>
            <w:r w:rsidRPr="00766EFB">
              <w:rPr>
                <w:b w:val="0"/>
                <w:lang w:val="it-IT"/>
              </w:rPr>
              <w:t>NFORMAZIONI QUANTITATIVE</w:t>
            </w:r>
          </w:p>
        </w:tc>
        <w:tc>
          <w:tcPr>
            <w:tcW w:w="568" w:type="dxa"/>
            <w:tcMar>
              <w:left w:w="85" w:type="dxa"/>
              <w:right w:w="85" w:type="dxa"/>
            </w:tcMar>
            <w:vAlign w:val="center"/>
          </w:tcPr>
          <w:p w:rsidR="002E5B4A" w:rsidRPr="00766EFB" w:rsidRDefault="002E5B4A" w:rsidP="00105093">
            <w:pPr>
              <w:jc w:val="center"/>
            </w:pPr>
          </w:p>
        </w:tc>
        <w:tc>
          <w:tcPr>
            <w:tcW w:w="567" w:type="dxa"/>
            <w:tcMar>
              <w:left w:w="108" w:type="dxa"/>
            </w:tcMar>
            <w:vAlign w:val="center"/>
          </w:tcPr>
          <w:p w:rsidR="002E5B4A" w:rsidRPr="00766EFB" w:rsidRDefault="002E5B4A" w:rsidP="00105093">
            <w:pPr>
              <w:jc w:val="center"/>
            </w:pPr>
          </w:p>
        </w:tc>
        <w:tc>
          <w:tcPr>
            <w:tcW w:w="715" w:type="dxa"/>
            <w:gridSpan w:val="2"/>
            <w:tcMar>
              <w:left w:w="108" w:type="dxa"/>
            </w:tcMar>
            <w:vAlign w:val="center"/>
          </w:tcPr>
          <w:p w:rsidR="002E5B4A" w:rsidRPr="00766EFB" w:rsidRDefault="002E5B4A" w:rsidP="00105093">
            <w:pPr>
              <w:jc w:val="center"/>
            </w:pPr>
          </w:p>
        </w:tc>
      </w:tr>
      <w:tr w:rsidR="002E5B4A" w:rsidRPr="00766EFB" w:rsidTr="00B111A7">
        <w:trPr>
          <w:cantSplit/>
          <w:trHeight w:val="144"/>
        </w:trPr>
        <w:tc>
          <w:tcPr>
            <w:tcW w:w="678" w:type="dxa"/>
            <w:tcMar>
              <w:left w:w="108" w:type="dxa"/>
            </w:tcMar>
          </w:tcPr>
          <w:p w:rsidR="002E5B4A" w:rsidRPr="00766EFB" w:rsidRDefault="002E5B4A" w:rsidP="00105093">
            <w:pPr>
              <w:pStyle w:val="Numeroelenco"/>
              <w:ind w:left="0" w:firstLine="57"/>
              <w:rPr>
                <w:lang w:val="it-IT"/>
              </w:rPr>
            </w:pPr>
          </w:p>
        </w:tc>
        <w:tc>
          <w:tcPr>
            <w:tcW w:w="992" w:type="dxa"/>
          </w:tcPr>
          <w:p w:rsidR="002E5B4A" w:rsidRPr="00766EFB" w:rsidRDefault="002E5B4A" w:rsidP="00105093">
            <w:pPr>
              <w:pStyle w:val="IAS"/>
              <w:rPr>
                <w:lang w:val="it-IT"/>
              </w:rPr>
            </w:pPr>
          </w:p>
        </w:tc>
        <w:tc>
          <w:tcPr>
            <w:tcW w:w="710" w:type="dxa"/>
            <w:tcMar>
              <w:left w:w="108" w:type="dxa"/>
              <w:right w:w="0" w:type="dxa"/>
            </w:tcMar>
          </w:tcPr>
          <w:p w:rsidR="002E5B4A" w:rsidRPr="00766EFB" w:rsidRDefault="002E5B4A" w:rsidP="00CF38D2">
            <w:pPr>
              <w:pStyle w:val="IAS"/>
              <w:ind w:left="-57"/>
              <w:jc w:val="left"/>
              <w:rPr>
                <w:lang w:val="it-IT"/>
              </w:rPr>
            </w:pPr>
            <w:r w:rsidRPr="00766EFB">
              <w:rPr>
                <w:lang w:val="it-IT"/>
              </w:rPr>
              <w:t>IFRS 7.34</w:t>
            </w:r>
            <w:r w:rsidRPr="00766EFB">
              <w:rPr>
                <w:lang w:val="it-IT"/>
              </w:rPr>
              <w:br/>
              <w:t>IAS 24.9</w:t>
            </w:r>
          </w:p>
        </w:tc>
        <w:tc>
          <w:tcPr>
            <w:tcW w:w="6091" w:type="dxa"/>
            <w:tcMar>
              <w:left w:w="108" w:type="dxa"/>
            </w:tcMar>
          </w:tcPr>
          <w:p w:rsidR="002E5B4A" w:rsidRPr="00766EFB" w:rsidRDefault="002E5B4A" w:rsidP="00105093">
            <w:pPr>
              <w:spacing w:line="240" w:lineRule="exact"/>
              <w:rPr>
                <w:lang w:val="it-IT"/>
              </w:rPr>
            </w:pPr>
            <w:r w:rsidRPr="00766EFB">
              <w:rPr>
                <w:lang w:val="it-IT"/>
              </w:rPr>
              <w:t>Per ogni tipo di rischio legato agli strumenti finanziari l’entità deve indicare:</w:t>
            </w:r>
          </w:p>
        </w:tc>
        <w:tc>
          <w:tcPr>
            <w:tcW w:w="568" w:type="dxa"/>
            <w:tcMar>
              <w:left w:w="85" w:type="dxa"/>
              <w:right w:w="85" w:type="dxa"/>
            </w:tcMar>
            <w:vAlign w:val="center"/>
          </w:tcPr>
          <w:p w:rsidR="002E5B4A" w:rsidRPr="00766EFB" w:rsidRDefault="002E5B4A" w:rsidP="00105093">
            <w:pPr>
              <w:jc w:val="center"/>
              <w:rPr>
                <w:lang w:val="it-IT"/>
              </w:rPr>
            </w:pPr>
          </w:p>
        </w:tc>
        <w:tc>
          <w:tcPr>
            <w:tcW w:w="567" w:type="dxa"/>
            <w:tcMar>
              <w:left w:w="108" w:type="dxa"/>
            </w:tcMar>
            <w:vAlign w:val="center"/>
          </w:tcPr>
          <w:p w:rsidR="002E5B4A" w:rsidRPr="00766EFB" w:rsidRDefault="002E5B4A" w:rsidP="00105093">
            <w:pPr>
              <w:jc w:val="center"/>
              <w:rPr>
                <w:lang w:val="it-IT"/>
              </w:rPr>
            </w:pPr>
          </w:p>
        </w:tc>
        <w:tc>
          <w:tcPr>
            <w:tcW w:w="715" w:type="dxa"/>
            <w:gridSpan w:val="2"/>
            <w:tcMar>
              <w:left w:w="108" w:type="dxa"/>
            </w:tcMar>
            <w:vAlign w:val="center"/>
          </w:tcPr>
          <w:p w:rsidR="002E5B4A" w:rsidRPr="00766EFB" w:rsidRDefault="002E5B4A" w:rsidP="00105093">
            <w:pPr>
              <w:jc w:val="center"/>
              <w:rPr>
                <w:lang w:val="it-IT"/>
              </w:rPr>
            </w:pPr>
          </w:p>
        </w:tc>
      </w:tr>
      <w:tr w:rsidR="002E5B4A" w:rsidRPr="008361A3" w:rsidTr="00B111A7">
        <w:trPr>
          <w:cantSplit/>
          <w:trHeight w:val="188"/>
        </w:trPr>
        <w:tc>
          <w:tcPr>
            <w:tcW w:w="678" w:type="dxa"/>
            <w:tcMar>
              <w:left w:w="108" w:type="dxa"/>
            </w:tcMar>
          </w:tcPr>
          <w:p w:rsidR="002E5B4A" w:rsidRPr="00766EFB" w:rsidRDefault="002E5B4A" w:rsidP="00105093">
            <w:pPr>
              <w:rPr>
                <w:lang w:val="it-IT"/>
              </w:rPr>
            </w:pPr>
          </w:p>
        </w:tc>
        <w:tc>
          <w:tcPr>
            <w:tcW w:w="992" w:type="dxa"/>
          </w:tcPr>
          <w:p w:rsidR="002E5B4A" w:rsidRPr="00766EFB" w:rsidRDefault="002E5B4A" w:rsidP="00105093">
            <w:pPr>
              <w:rPr>
                <w:lang w:val="it-IT"/>
              </w:rPr>
            </w:pPr>
          </w:p>
        </w:tc>
        <w:tc>
          <w:tcPr>
            <w:tcW w:w="710" w:type="dxa"/>
            <w:tcMar>
              <w:left w:w="108" w:type="dxa"/>
              <w:right w:w="0" w:type="dxa"/>
            </w:tcMar>
          </w:tcPr>
          <w:p w:rsidR="002E5B4A" w:rsidRPr="00766EFB" w:rsidRDefault="002E5B4A" w:rsidP="00CF38D2">
            <w:pPr>
              <w:ind w:left="-57"/>
              <w:jc w:val="left"/>
              <w:rPr>
                <w:lang w:val="it-IT"/>
              </w:rPr>
            </w:pPr>
          </w:p>
        </w:tc>
        <w:tc>
          <w:tcPr>
            <w:tcW w:w="6091" w:type="dxa"/>
            <w:tcMar>
              <w:left w:w="108" w:type="dxa"/>
            </w:tcMar>
          </w:tcPr>
          <w:p w:rsidR="002E5B4A" w:rsidRPr="00766EFB" w:rsidRDefault="002E5B4A" w:rsidP="00987159">
            <w:pPr>
              <w:pStyle w:val="Rientroa"/>
              <w:numPr>
                <w:ilvl w:val="0"/>
                <w:numId w:val="76"/>
              </w:numPr>
              <w:tabs>
                <w:tab w:val="center" w:pos="4536"/>
                <w:tab w:val="right" w:pos="9072"/>
              </w:tabs>
              <w:spacing w:line="240" w:lineRule="exact"/>
              <w:ind w:left="391" w:hanging="357"/>
              <w:rPr>
                <w:iCs/>
              </w:rPr>
            </w:pPr>
            <w:r w:rsidRPr="00766EFB">
              <w:t>dati quantitativi sintetici sulla propria esposizione al rischio alla data di chiusura dell’esercizio di riferimento basati sulle informazioni a disposizione dei dirigenti con responsabilità strategiche (così come definiti dallo IAS 24) come, ad esempio, il consiglio di amministrazione e l’amministratore delegato</w:t>
            </w:r>
          </w:p>
        </w:tc>
        <w:tc>
          <w:tcPr>
            <w:tcW w:w="568" w:type="dxa"/>
            <w:tcMar>
              <w:left w:w="85" w:type="dxa"/>
              <w:right w:w="85"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567" w:type="dxa"/>
            <w:tcMar>
              <w:left w:w="108" w:type="dxa"/>
            </w:tcMar>
            <w:vAlign w:val="center"/>
          </w:tcPr>
          <w:p w:rsidR="002E5B4A" w:rsidRPr="00766EFB"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c>
          <w:tcPr>
            <w:tcW w:w="715" w:type="dxa"/>
            <w:gridSpan w:val="2"/>
            <w:tcMar>
              <w:left w:w="108" w:type="dxa"/>
            </w:tcMar>
            <w:vAlign w:val="center"/>
          </w:tcPr>
          <w:p w:rsidR="002E5B4A" w:rsidRPr="00A32A16" w:rsidRDefault="002E5B4A" w:rsidP="00105093">
            <w:pPr>
              <w:jc w:val="center"/>
              <w:rPr>
                <w:lang w:val="it-IT"/>
              </w:rPr>
            </w:pPr>
            <w:r w:rsidRPr="00766EFB">
              <w:fldChar w:fldCharType="begin">
                <w:ffData>
                  <w:name w:val="Check4"/>
                  <w:enabled/>
                  <w:calcOnExit w:val="0"/>
                  <w:checkBox>
                    <w:sizeAuto/>
                    <w:default w:val="0"/>
                  </w:checkBox>
                </w:ffData>
              </w:fldChar>
            </w:r>
            <w:r w:rsidRPr="00766EFB">
              <w:instrText xml:space="preserve"> FORMCHECKBOX </w:instrText>
            </w:r>
            <w:r w:rsidR="00EA25C3">
              <w:fldChar w:fldCharType="separate"/>
            </w:r>
            <w:r w:rsidRPr="00766EFB">
              <w:fldChar w:fldCharType="end"/>
            </w:r>
          </w:p>
        </w:tc>
      </w:tr>
      <w:tr w:rsidR="002E5B4A" w:rsidRPr="007C49F6" w:rsidTr="00B111A7">
        <w:trPr>
          <w:cantSplit/>
          <w:trHeight w:val="188"/>
        </w:trPr>
        <w:tc>
          <w:tcPr>
            <w:tcW w:w="678" w:type="dxa"/>
            <w:tcMar>
              <w:left w:w="108" w:type="dxa"/>
            </w:tcMar>
          </w:tcPr>
          <w:p w:rsidR="002E5B4A" w:rsidRPr="008A0F36" w:rsidRDefault="002E5B4A" w:rsidP="00105093">
            <w:pPr>
              <w:rPr>
                <w:lang w:val="it-IT"/>
              </w:rPr>
            </w:pPr>
          </w:p>
        </w:tc>
        <w:tc>
          <w:tcPr>
            <w:tcW w:w="992" w:type="dxa"/>
          </w:tcPr>
          <w:p w:rsidR="002E5B4A" w:rsidRPr="008A0F36" w:rsidRDefault="002E5B4A" w:rsidP="00CF38D2">
            <w:pPr>
              <w:ind w:left="-57"/>
              <w:jc w:val="left"/>
              <w:rPr>
                <w:lang w:val="it-IT"/>
              </w:rPr>
            </w:pPr>
          </w:p>
        </w:tc>
        <w:tc>
          <w:tcPr>
            <w:tcW w:w="710" w:type="dxa"/>
            <w:tcMar>
              <w:left w:w="108" w:type="dxa"/>
              <w:right w:w="0" w:type="dxa"/>
            </w:tcMar>
          </w:tcPr>
          <w:p w:rsidR="002E5B4A" w:rsidRPr="007C49F6" w:rsidRDefault="002E5B4A" w:rsidP="00105093">
            <w:pPr>
              <w:rPr>
                <w:lang w:val="it-IT"/>
              </w:rPr>
            </w:pPr>
          </w:p>
        </w:tc>
        <w:tc>
          <w:tcPr>
            <w:tcW w:w="6091" w:type="dxa"/>
            <w:tcMar>
              <w:left w:w="108" w:type="dxa"/>
            </w:tcMar>
          </w:tcPr>
          <w:p w:rsidR="002E5B4A" w:rsidRPr="007C49F6" w:rsidRDefault="002E5B4A" w:rsidP="00EE2C80">
            <w:pPr>
              <w:pStyle w:val="Rientroa"/>
              <w:spacing w:line="240" w:lineRule="exact"/>
              <w:ind w:left="391" w:hanging="357"/>
            </w:pPr>
            <w:r w:rsidRPr="007C49F6">
              <w:t>l’informativa di cui ai punti 26</w:t>
            </w:r>
            <w:r w:rsidR="00EE2C80" w:rsidRPr="007C49F6">
              <w:t>7</w:t>
            </w:r>
            <w:r w:rsidRPr="007C49F6">
              <w:t>-28</w:t>
            </w:r>
            <w:r w:rsidR="00EE2C80" w:rsidRPr="007C49F6">
              <w:t>4</w:t>
            </w:r>
            <w:r w:rsidRPr="007C49F6">
              <w:t xml:space="preserve"> nei limiti in cui non è stata fornita al precedente punto 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188"/>
        </w:trPr>
        <w:tc>
          <w:tcPr>
            <w:tcW w:w="678" w:type="dxa"/>
            <w:tcMar>
              <w:left w:w="108" w:type="dxa"/>
            </w:tcMar>
          </w:tcPr>
          <w:p w:rsidR="002E5B4A" w:rsidRPr="007C49F6" w:rsidRDefault="002E5B4A" w:rsidP="00105093">
            <w:pPr>
              <w:rPr>
                <w:lang w:val="it-IT"/>
              </w:rPr>
            </w:pPr>
          </w:p>
        </w:tc>
        <w:tc>
          <w:tcPr>
            <w:tcW w:w="992" w:type="dxa"/>
          </w:tcPr>
          <w:p w:rsidR="002E5B4A" w:rsidRPr="007C49F6" w:rsidRDefault="002E5B4A" w:rsidP="00CF38D2">
            <w:pPr>
              <w:ind w:left="-57"/>
              <w:jc w:val="left"/>
              <w:rPr>
                <w:lang w:val="it-IT"/>
              </w:rPr>
            </w:pPr>
          </w:p>
        </w:tc>
        <w:tc>
          <w:tcPr>
            <w:tcW w:w="710" w:type="dxa"/>
            <w:tcMar>
              <w:left w:w="108" w:type="dxa"/>
              <w:right w:w="0" w:type="dxa"/>
            </w:tcMar>
          </w:tcPr>
          <w:p w:rsidR="002E5B4A" w:rsidRPr="007C49F6" w:rsidRDefault="002E5B4A" w:rsidP="00105093">
            <w:pPr>
              <w:rPr>
                <w:lang w:val="it-IT"/>
              </w:rPr>
            </w:pPr>
          </w:p>
        </w:tc>
        <w:tc>
          <w:tcPr>
            <w:tcW w:w="6091" w:type="dxa"/>
            <w:tcMar>
              <w:left w:w="108" w:type="dxa"/>
            </w:tcMar>
          </w:tcPr>
          <w:p w:rsidR="002E5B4A" w:rsidRPr="007C49F6" w:rsidRDefault="002E5B4A" w:rsidP="00105093">
            <w:pPr>
              <w:pStyle w:val="Rientroa"/>
              <w:spacing w:line="240" w:lineRule="exact"/>
              <w:ind w:left="391" w:hanging="357"/>
            </w:pPr>
            <w:r w:rsidRPr="007C49F6">
              <w:t>le concentrazioni del rischio se non risultano già evidenti dall’informativa fornita ai punti a) e b).</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743"/>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IFRS 7.B7</w:t>
            </w:r>
            <w:r w:rsidRPr="007C49F6">
              <w:rPr>
                <w:lang w:val="it-IT"/>
              </w:rPr>
              <w:br/>
              <w:t>IAS 8.10</w:t>
            </w:r>
          </w:p>
        </w:tc>
        <w:tc>
          <w:tcPr>
            <w:tcW w:w="6091" w:type="dxa"/>
            <w:tcMar>
              <w:left w:w="108" w:type="dxa"/>
            </w:tcMar>
          </w:tcPr>
          <w:p w:rsidR="002E5B4A" w:rsidRPr="007C49F6" w:rsidRDefault="002E5B4A" w:rsidP="00105093">
            <w:pPr>
              <w:pStyle w:val="Commentiriquadro"/>
            </w:pPr>
            <w:r w:rsidRPr="007C49F6">
              <w:rPr>
                <w:lang w:val="it-IT"/>
              </w:rPr>
              <w:t xml:space="preserve">Se l’entità utilizza metodi diversi per la gestione del rischio o di una esposizione, l’entità dà l’informativa basandosi sul metodo od i metodi che sono più attendibili e rilevanti. </w:t>
            </w:r>
            <w:r w:rsidRPr="007C49F6">
              <w:t xml:space="preserve">Lo IAS 8.10 discute il tema dell’attendibilità e rilevanza dell’informativa. </w:t>
            </w:r>
          </w:p>
        </w:tc>
        <w:tc>
          <w:tcPr>
            <w:tcW w:w="568" w:type="dxa"/>
            <w:tcMar>
              <w:left w:w="85" w:type="dxa"/>
              <w:right w:w="85" w:type="dxa"/>
            </w:tcMar>
            <w:vAlign w:val="center"/>
          </w:tcPr>
          <w:p w:rsidR="002E5B4A" w:rsidRPr="007C49F6" w:rsidRDefault="002E5B4A" w:rsidP="00105093">
            <w:pPr>
              <w:jc w:val="center"/>
            </w:pPr>
          </w:p>
        </w:tc>
        <w:tc>
          <w:tcPr>
            <w:tcW w:w="567" w:type="dxa"/>
            <w:tcMar>
              <w:left w:w="108" w:type="dxa"/>
            </w:tcMar>
            <w:vAlign w:val="center"/>
          </w:tcPr>
          <w:p w:rsidR="002E5B4A" w:rsidRPr="007C49F6" w:rsidRDefault="002E5B4A" w:rsidP="00105093">
            <w:pPr>
              <w:jc w:val="center"/>
            </w:pPr>
          </w:p>
        </w:tc>
        <w:tc>
          <w:tcPr>
            <w:tcW w:w="715" w:type="dxa"/>
            <w:gridSpan w:val="2"/>
            <w:tcMar>
              <w:left w:w="108" w:type="dxa"/>
            </w:tcMar>
            <w:vAlign w:val="center"/>
          </w:tcPr>
          <w:p w:rsidR="002E5B4A" w:rsidRPr="007C49F6" w:rsidRDefault="002E5B4A" w:rsidP="00105093">
            <w:pPr>
              <w:jc w:val="center"/>
            </w:pPr>
          </w:p>
        </w:tc>
      </w:tr>
      <w:tr w:rsidR="002E5B4A" w:rsidRPr="007C49F6" w:rsidTr="00B111A7">
        <w:trPr>
          <w:cantSplit/>
          <w:trHeight w:val="698"/>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IFRS 7.B8</w:t>
            </w:r>
            <w:r w:rsidRPr="007C49F6">
              <w:rPr>
                <w:lang w:val="it-IT"/>
              </w:rPr>
              <w:br/>
              <w:t>IFRS 7.IG18</w:t>
            </w:r>
          </w:p>
        </w:tc>
        <w:tc>
          <w:tcPr>
            <w:tcW w:w="6091" w:type="dxa"/>
            <w:tcMar>
              <w:left w:w="108" w:type="dxa"/>
            </w:tcMar>
          </w:tcPr>
          <w:p w:rsidR="002E5B4A" w:rsidRPr="007C49F6" w:rsidRDefault="002E5B4A" w:rsidP="00105093">
            <w:pPr>
              <w:pStyle w:val="Commentiriquadro"/>
              <w:rPr>
                <w:lang w:val="it-IT"/>
              </w:rPr>
            </w:pPr>
            <w:r w:rsidRPr="007C49F6">
              <w:rPr>
                <w:lang w:val="it-IT"/>
              </w:rPr>
              <w:t>Concentrazioni del rischio sono legate a strumenti finanziari che hanno caratteristiche simili e sono influenzati in modo simile da cambiamenti delle condizioni economiche o di altra natura. L‘identificazione delle concentrazioni di rischio richiede una valutazione tenuto conto delle circostanze specifiche dell’entità (si veda IFRS 7.IG18).</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Height w:val="282"/>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IFRS 7.B8</w:t>
            </w:r>
          </w:p>
        </w:tc>
        <w:tc>
          <w:tcPr>
            <w:tcW w:w="6091" w:type="dxa"/>
            <w:tcMar>
              <w:left w:w="108" w:type="dxa"/>
            </w:tcMar>
          </w:tcPr>
          <w:p w:rsidR="002E5B4A" w:rsidRPr="007C49F6" w:rsidRDefault="002E5B4A" w:rsidP="00105093">
            <w:pPr>
              <w:spacing w:line="240" w:lineRule="exact"/>
              <w:rPr>
                <w:lang w:val="it-IT"/>
              </w:rPr>
            </w:pPr>
            <w:r w:rsidRPr="007C49F6">
              <w:rPr>
                <w:lang w:val="it-IT"/>
              </w:rPr>
              <w:t>Con riferimento alla concentrazione dei rischi, l’entità ha fornito l’informativa seguente: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77"/>
              </w:numPr>
              <w:tabs>
                <w:tab w:val="center" w:pos="4536"/>
                <w:tab w:val="right" w:pos="9072"/>
              </w:tabs>
              <w:spacing w:line="240" w:lineRule="exact"/>
              <w:rPr>
                <w:iCs/>
              </w:rPr>
            </w:pPr>
            <w:r w:rsidRPr="007C49F6">
              <w:t>una descrizione di come la Direzione aziendale ha determinato la concentrazione dei rischi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una descrizione delle caratteristiche comuni che identificano ogni concentrazione (ad esempio controparti, area geografica, valuta e mercato);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l’ammontare delle esposizioni al rischio connesso agli strumenti finanziari con le medesime caratteristiche.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IFRS 7.35</w:t>
            </w:r>
          </w:p>
        </w:tc>
        <w:tc>
          <w:tcPr>
            <w:tcW w:w="6091" w:type="dxa"/>
            <w:tcMar>
              <w:left w:w="108" w:type="dxa"/>
            </w:tcMar>
          </w:tcPr>
          <w:p w:rsidR="002E5B4A" w:rsidRPr="007C49F6" w:rsidRDefault="002E5B4A" w:rsidP="00105093">
            <w:pPr>
              <w:spacing w:line="240" w:lineRule="exact"/>
              <w:rPr>
                <w:lang w:val="it-IT"/>
              </w:rPr>
            </w:pPr>
            <w:r w:rsidRPr="007C49F6">
              <w:rPr>
                <w:lang w:val="it-IT"/>
              </w:rPr>
              <w:t>Se le informazioni quantitative alla data di chiusura dell’esercizio non sono rappresentative della esposizione ai rischi dell’entità durante il periodo, l’entità fornisce ulteriori informazioni che siano rappresentative.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CF38D2">
            <w:pPr>
              <w:pStyle w:val="IAS"/>
              <w:ind w:left="-57"/>
              <w:jc w:val="left"/>
            </w:pPr>
          </w:p>
        </w:tc>
        <w:tc>
          <w:tcPr>
            <w:tcW w:w="710" w:type="dxa"/>
            <w:tcMar>
              <w:left w:w="108" w:type="dxa"/>
              <w:right w:w="0" w:type="dxa"/>
            </w:tcMar>
          </w:tcPr>
          <w:p w:rsidR="002E5B4A" w:rsidRPr="007C49F6" w:rsidRDefault="002E5B4A" w:rsidP="00CF38D2">
            <w:pPr>
              <w:pStyle w:val="IAS"/>
              <w:ind w:left="-57"/>
              <w:jc w:val="left"/>
            </w:pPr>
          </w:p>
        </w:tc>
        <w:tc>
          <w:tcPr>
            <w:tcW w:w="6091" w:type="dxa"/>
            <w:tcMar>
              <w:left w:w="108" w:type="dxa"/>
            </w:tcMar>
          </w:tcPr>
          <w:p w:rsidR="002E5B4A" w:rsidRPr="007C49F6" w:rsidRDefault="002E5B4A" w:rsidP="00105093">
            <w:pPr>
              <w:spacing w:line="240" w:lineRule="exact"/>
              <w:rPr>
                <w:rFonts w:cs="Arial"/>
                <w:b/>
                <w:bCs/>
                <w:lang w:val="it-IT"/>
              </w:rPr>
            </w:pPr>
            <w:r w:rsidRPr="007C49F6">
              <w:rPr>
                <w:rFonts w:cs="Arial"/>
                <w:b/>
                <w:bCs/>
                <w:lang w:val="it-IT"/>
              </w:rPr>
              <w:t>PARTE D – ALTRE INFORMAZIONI</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09" w:type="dxa"/>
            <w:tcMar>
              <w:left w:w="108" w:type="dxa"/>
            </w:tcMar>
            <w:vAlign w:val="center"/>
          </w:tcPr>
          <w:p w:rsidR="002E5B4A" w:rsidRPr="007C49F6"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CF38D2">
            <w:pPr>
              <w:pStyle w:val="IAS"/>
              <w:ind w:left="-57"/>
              <w:jc w:val="left"/>
            </w:pPr>
            <w:r w:rsidRPr="007C49F6">
              <w:t>B.2.25</w:t>
            </w:r>
          </w:p>
        </w:tc>
        <w:tc>
          <w:tcPr>
            <w:tcW w:w="710" w:type="dxa"/>
            <w:tcMar>
              <w:left w:w="108" w:type="dxa"/>
              <w:right w:w="0" w:type="dxa"/>
            </w:tcMar>
          </w:tcPr>
          <w:p w:rsidR="002E5B4A" w:rsidRPr="007C49F6" w:rsidRDefault="002E5B4A" w:rsidP="00CF38D2">
            <w:pPr>
              <w:pStyle w:val="IAS"/>
              <w:ind w:left="-57"/>
              <w:jc w:val="left"/>
            </w:pPr>
          </w:p>
        </w:tc>
        <w:tc>
          <w:tcPr>
            <w:tcW w:w="6091" w:type="dxa"/>
            <w:tcMar>
              <w:left w:w="108" w:type="dxa"/>
            </w:tcMar>
          </w:tcPr>
          <w:p w:rsidR="002E5B4A" w:rsidRPr="007C49F6" w:rsidRDefault="002E5B4A" w:rsidP="00105093">
            <w:pPr>
              <w:spacing w:line="240" w:lineRule="exact"/>
              <w:rPr>
                <w:rFonts w:cs="Arial"/>
                <w:b/>
                <w:bCs/>
                <w:lang w:val="it-IT"/>
              </w:rPr>
            </w:pPr>
            <w:r w:rsidRPr="007C49F6">
              <w:rPr>
                <w:rFonts w:cs="Arial"/>
                <w:lang w:val="it-IT"/>
              </w:rPr>
              <w:t>Nella presente parte sono fornite informazioni riguardanti le specifiche attività poste in essere dall’impresa nonché riferimenti in ordine alle principali categorie di rischio cui l’impresa è esposta e alle politiche di gestione e coperture poste in atto?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tcMar>
              <w:left w:w="108" w:type="dxa"/>
            </w:tcMar>
            <w:vAlign w:val="center"/>
          </w:tcPr>
          <w:p w:rsidR="002E5B4A" w:rsidRPr="00683EC3"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rPr>
                <w:lang w:val="it-IT"/>
              </w:rPr>
            </w:pPr>
          </w:p>
        </w:tc>
        <w:tc>
          <w:tcPr>
            <w:tcW w:w="710" w:type="dxa"/>
            <w:tcMar>
              <w:left w:w="108" w:type="dxa"/>
              <w:right w:w="0" w:type="dxa"/>
            </w:tcMar>
          </w:tcPr>
          <w:p w:rsidR="002E5B4A" w:rsidRPr="009E1BA0" w:rsidRDefault="002E5B4A" w:rsidP="00CF38D2">
            <w:pPr>
              <w:pStyle w:val="IAS"/>
              <w:ind w:left="-57"/>
              <w:jc w:val="left"/>
              <w:rPr>
                <w:lang w:val="it-IT"/>
              </w:rPr>
            </w:pPr>
          </w:p>
        </w:tc>
        <w:tc>
          <w:tcPr>
            <w:tcW w:w="6091" w:type="dxa"/>
            <w:tcMar>
              <w:left w:w="108" w:type="dxa"/>
            </w:tcMar>
          </w:tcPr>
          <w:p w:rsidR="002E5B4A" w:rsidRPr="009E1BA0" w:rsidRDefault="002E5B4A" w:rsidP="00105093">
            <w:pPr>
              <w:rPr>
                <w:rFonts w:cs="Arial"/>
                <w:i/>
                <w:u w:val="single"/>
                <w:lang w:val="it-IT"/>
              </w:rPr>
            </w:pPr>
            <w:r w:rsidRPr="009E1BA0">
              <w:rPr>
                <w:rFonts w:cs="Arial"/>
                <w:i/>
                <w:u w:val="single"/>
                <w:lang w:val="it-IT"/>
              </w:rPr>
              <w:t>Per il bilancio consolidato</w:t>
            </w:r>
          </w:p>
        </w:tc>
        <w:tc>
          <w:tcPr>
            <w:tcW w:w="568" w:type="dxa"/>
            <w:tcMar>
              <w:left w:w="85" w:type="dxa"/>
              <w:right w:w="85" w:type="dxa"/>
            </w:tcMar>
            <w:vAlign w:val="center"/>
          </w:tcPr>
          <w:p w:rsidR="002E5B4A" w:rsidRPr="009E1BA0" w:rsidRDefault="002E5B4A" w:rsidP="00105093">
            <w:pPr>
              <w:jc w:val="center"/>
              <w:rPr>
                <w:lang w:val="it-IT"/>
              </w:rPr>
            </w:pPr>
          </w:p>
        </w:tc>
        <w:tc>
          <w:tcPr>
            <w:tcW w:w="567" w:type="dxa"/>
            <w:tcMar>
              <w:left w:w="108" w:type="dxa"/>
            </w:tcMar>
            <w:vAlign w:val="center"/>
          </w:tcPr>
          <w:p w:rsidR="002E5B4A" w:rsidRPr="009E1BA0" w:rsidRDefault="002E5B4A" w:rsidP="00105093">
            <w:pPr>
              <w:jc w:val="center"/>
              <w:rPr>
                <w:lang w:val="it-IT"/>
              </w:rPr>
            </w:pPr>
          </w:p>
        </w:tc>
        <w:tc>
          <w:tcPr>
            <w:tcW w:w="709" w:type="dxa"/>
            <w:tcMar>
              <w:left w:w="108" w:type="dxa"/>
            </w:tcMar>
            <w:vAlign w:val="center"/>
          </w:tcPr>
          <w:p w:rsidR="002E5B4A" w:rsidRPr="009E1BA0" w:rsidRDefault="002E5B4A" w:rsidP="00105093">
            <w:pPr>
              <w:jc w:val="center"/>
              <w:rPr>
                <w:lang w:val="it-IT"/>
              </w:rPr>
            </w:pPr>
          </w:p>
        </w:tc>
      </w:tr>
      <w:tr w:rsidR="002E5B4A" w:rsidRPr="007C73B7"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B.5.3</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rPr>
                <w:rFonts w:cs="Arial"/>
                <w:lang w:val="it-IT"/>
              </w:rPr>
            </w:pPr>
            <w:r w:rsidRPr="009E1BA0">
              <w:rPr>
                <w:rFonts w:cs="Arial"/>
                <w:lang w:val="it-IT"/>
              </w:rPr>
              <w:t>Si tiene conto del fatto che l’entità, nella compilazione degli schemi della nota integrativa relativa al bilancio consolidato, deve far riferimento a quanto previsto per la nota integrativa del bilancio dell’impresa (fatta eccezione per determinate sezioni espressamente indicate nella parte D del bilancio consolidato stesso)?</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spacing w:line="240" w:lineRule="exact"/>
              <w:rPr>
                <w:rFonts w:cs="Arial"/>
                <w:b/>
                <w:bCs/>
                <w:lang w:val="it-IT"/>
              </w:rPr>
            </w:pPr>
            <w:r w:rsidRPr="00683EC3">
              <w:rPr>
                <w:rFonts w:cs="Arial"/>
                <w:b/>
                <w:bCs/>
                <w:lang w:val="it-IT"/>
              </w:rPr>
              <w:t>Sezione 1 - RIFERIMENTI SPECIFICI SULLE ATTIVITÀ SVOLTE</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B.2.25</w:t>
            </w:r>
          </w:p>
          <w:p w:rsidR="002E5B4A" w:rsidRPr="009E1BA0" w:rsidRDefault="002E5B4A" w:rsidP="00CF38D2">
            <w:pPr>
              <w:pStyle w:val="IAS"/>
              <w:ind w:left="-57"/>
              <w:jc w:val="left"/>
            </w:pPr>
            <w:r w:rsidRPr="009E1BA0">
              <w:t>B.3.75</w:t>
            </w:r>
          </w:p>
        </w:tc>
        <w:tc>
          <w:tcPr>
            <w:tcW w:w="710" w:type="dxa"/>
            <w:tcMar>
              <w:left w:w="108" w:type="dxa"/>
              <w:right w:w="0" w:type="dxa"/>
            </w:tcMar>
          </w:tcPr>
          <w:p w:rsidR="002E5B4A" w:rsidRPr="009E1BA0" w:rsidRDefault="002E5B4A" w:rsidP="00CF38D2">
            <w:pPr>
              <w:pStyle w:val="IAS"/>
              <w:ind w:left="-57"/>
              <w:jc w:val="left"/>
              <w:rPr>
                <w:lang w:val="it-IT"/>
              </w:rPr>
            </w:pPr>
          </w:p>
        </w:tc>
        <w:tc>
          <w:tcPr>
            <w:tcW w:w="6091" w:type="dxa"/>
            <w:tcMar>
              <w:left w:w="108" w:type="dxa"/>
            </w:tcMar>
          </w:tcPr>
          <w:p w:rsidR="002E5B4A" w:rsidRPr="009E1BA0" w:rsidRDefault="002E5B4A" w:rsidP="00105093">
            <w:pPr>
              <w:spacing w:before="40" w:after="40" w:line="240" w:lineRule="exact"/>
              <w:rPr>
                <w:rFonts w:cs="Arial"/>
                <w:lang w:val="it-IT"/>
              </w:rPr>
            </w:pPr>
            <w:r w:rsidRPr="009E1BA0">
              <w:rPr>
                <w:rFonts w:cs="Arial"/>
                <w:lang w:val="it-IT"/>
              </w:rPr>
              <w:t>Sono fornite le “Informazioni relative agli impegni, garanzie e beni di terzi” (1.1)?</w:t>
            </w:r>
          </w:p>
        </w:tc>
        <w:tc>
          <w:tcPr>
            <w:tcW w:w="568" w:type="dxa"/>
            <w:tcMar>
              <w:left w:w="85" w:type="dxa"/>
              <w:right w:w="85"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B.3.75</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overflowPunct/>
              <w:spacing w:before="0" w:after="0" w:line="240" w:lineRule="exact"/>
              <w:textAlignment w:val="auto"/>
              <w:rPr>
                <w:rFonts w:cs="Arial"/>
                <w:lang w:val="it-IT"/>
              </w:rPr>
            </w:pPr>
            <w:r w:rsidRPr="009E1BA0">
              <w:rPr>
                <w:rFonts w:cs="Arial"/>
                <w:lang w:val="it-IT"/>
              </w:rPr>
              <w:t>E’ fornita l’informativa su “</w:t>
            </w:r>
            <w:r w:rsidRPr="009E1BA0">
              <w:rPr>
                <w:rFonts w:cs="Arial"/>
                <w:iCs/>
                <w:lang w:val="it-IT"/>
              </w:rPr>
              <w:t>Impegni e garanzie rilasciate a terzi (diverse da quelle indicate nelle altre sezioni)”(1.1.1)?</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B.3.75</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overflowPunct/>
              <w:spacing w:before="0" w:after="0" w:line="240" w:lineRule="exact"/>
              <w:textAlignment w:val="auto"/>
              <w:rPr>
                <w:rFonts w:cs="Arial"/>
                <w:lang w:val="it-IT"/>
              </w:rPr>
            </w:pPr>
            <w:r w:rsidRPr="009E1BA0">
              <w:rPr>
                <w:rFonts w:cs="Arial"/>
                <w:lang w:val="it-IT"/>
              </w:rPr>
              <w:t>E’ fornita l’informativa su “Impegni relativi a fondi pensione gestiti con garanzia di restituzione del capitale” (1.1.2)?</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B.3.75</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spacing w:line="240" w:lineRule="exact"/>
              <w:rPr>
                <w:rFonts w:cs="Arial"/>
                <w:lang w:val="it-IT"/>
              </w:rPr>
            </w:pPr>
            <w:r w:rsidRPr="009E1BA0">
              <w:rPr>
                <w:rFonts w:cs="Arial"/>
                <w:lang w:val="it-IT"/>
              </w:rPr>
              <w:t>E’ fornita l’informativa su “Impegni e garanzie ricevute da terzi” (1.1.3)?</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B.3.75</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spacing w:line="240" w:lineRule="exact"/>
              <w:rPr>
                <w:rFonts w:cs="Arial"/>
                <w:lang w:val="it-IT"/>
              </w:rPr>
            </w:pPr>
            <w:r w:rsidRPr="009E1BA0">
              <w:rPr>
                <w:rFonts w:cs="Arial"/>
                <w:lang w:val="it-IT"/>
              </w:rPr>
              <w:t>E’ fornita l’informativa sui “Titoli di proprietà in deposito c/o terzi” (1.1.4)?</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B.3.75</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spacing w:line="240" w:lineRule="exact"/>
              <w:rPr>
                <w:rFonts w:cs="Arial"/>
                <w:lang w:val="it-IT"/>
              </w:rPr>
            </w:pPr>
            <w:r w:rsidRPr="009E1BA0">
              <w:rPr>
                <w:rFonts w:cs="Arial"/>
                <w:lang w:val="it-IT"/>
              </w:rPr>
              <w:t>E’ fornita l’informativa sui “Beni di terzi c/o l’impresa” (1.1.5)?</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 xml:space="preserve">B.2.25 </w:t>
            </w:r>
          </w:p>
          <w:p w:rsidR="002E5B4A" w:rsidRPr="009E1BA0" w:rsidRDefault="002E5B4A" w:rsidP="00CF38D2">
            <w:pPr>
              <w:pStyle w:val="IAS"/>
              <w:ind w:left="-57"/>
              <w:jc w:val="left"/>
            </w:pPr>
            <w:r w:rsidRPr="009E1BA0">
              <w:t>B.3.76</w:t>
            </w:r>
          </w:p>
        </w:tc>
        <w:tc>
          <w:tcPr>
            <w:tcW w:w="710" w:type="dxa"/>
            <w:tcMar>
              <w:left w:w="108" w:type="dxa"/>
              <w:right w:w="0" w:type="dxa"/>
            </w:tcMar>
          </w:tcPr>
          <w:p w:rsidR="002E5B4A" w:rsidRPr="009E1BA0" w:rsidRDefault="002E5B4A" w:rsidP="00CF38D2">
            <w:pPr>
              <w:pStyle w:val="IAS"/>
              <w:ind w:left="-57"/>
              <w:jc w:val="left"/>
            </w:pPr>
          </w:p>
        </w:tc>
        <w:tc>
          <w:tcPr>
            <w:tcW w:w="6091" w:type="dxa"/>
            <w:tcMar>
              <w:left w:w="108" w:type="dxa"/>
            </w:tcMar>
          </w:tcPr>
          <w:p w:rsidR="002E5B4A" w:rsidRPr="009E1BA0" w:rsidRDefault="002E5B4A" w:rsidP="00105093">
            <w:pPr>
              <w:overflowPunct/>
              <w:spacing w:before="0" w:after="0"/>
              <w:textAlignment w:val="auto"/>
              <w:rPr>
                <w:rFonts w:cs="Arial"/>
                <w:lang w:val="it-IT"/>
              </w:rPr>
            </w:pPr>
            <w:r w:rsidRPr="009E1BA0">
              <w:rPr>
                <w:rFonts w:cs="Arial"/>
                <w:lang w:val="it-IT"/>
              </w:rPr>
              <w:t>Sono fornite “Informazioni relative ai patrimoni gestiti” (1.2)?</w:t>
            </w:r>
          </w:p>
        </w:tc>
        <w:tc>
          <w:tcPr>
            <w:tcW w:w="568" w:type="dxa"/>
            <w:tcMar>
              <w:left w:w="85" w:type="dxa"/>
              <w:right w:w="85"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rPr>
                <w:lang w:val="it-IT"/>
              </w:rPr>
            </w:pPr>
          </w:p>
          <w:p w:rsidR="002E5B4A" w:rsidRPr="009E1BA0" w:rsidRDefault="002E5B4A" w:rsidP="00CF38D2">
            <w:pPr>
              <w:pStyle w:val="IAS"/>
              <w:ind w:left="-57"/>
              <w:jc w:val="left"/>
              <w:rPr>
                <w:lang w:val="it-IT"/>
              </w:rPr>
            </w:pPr>
            <w:r w:rsidRPr="009E1BA0">
              <w:rPr>
                <w:lang w:val="it-IT"/>
              </w:rPr>
              <w:t>B.3.76</w:t>
            </w:r>
          </w:p>
        </w:tc>
        <w:tc>
          <w:tcPr>
            <w:tcW w:w="710" w:type="dxa"/>
            <w:tcMar>
              <w:left w:w="108" w:type="dxa"/>
              <w:right w:w="0" w:type="dxa"/>
            </w:tcMar>
          </w:tcPr>
          <w:p w:rsidR="002E5B4A" w:rsidRPr="009E1BA0" w:rsidRDefault="002E5B4A" w:rsidP="00CF38D2">
            <w:pPr>
              <w:pStyle w:val="IAS"/>
              <w:ind w:left="-57"/>
              <w:jc w:val="left"/>
              <w:rPr>
                <w:lang w:val="it-IT"/>
              </w:rPr>
            </w:pPr>
          </w:p>
        </w:tc>
        <w:tc>
          <w:tcPr>
            <w:tcW w:w="6091" w:type="dxa"/>
            <w:tcMar>
              <w:left w:w="108" w:type="dxa"/>
            </w:tcMar>
          </w:tcPr>
          <w:p w:rsidR="002E5B4A" w:rsidRPr="009E1BA0" w:rsidRDefault="002E5B4A" w:rsidP="00105093">
            <w:pPr>
              <w:spacing w:before="40" w:after="40" w:line="240" w:lineRule="exact"/>
              <w:rPr>
                <w:rFonts w:cs="Arial"/>
                <w:lang w:val="it-IT"/>
              </w:rPr>
            </w:pPr>
            <w:r w:rsidRPr="009E1BA0">
              <w:rPr>
                <w:rFonts w:cs="Arial"/>
                <w:lang w:val="it-IT"/>
              </w:rPr>
              <w:t>E’ compilata secondo lo schema richiesto la tabella “1.2.1 Valore complessivo netto degli OICR (dettaglio per ciascun OICR)”?</w:t>
            </w:r>
          </w:p>
        </w:tc>
        <w:tc>
          <w:tcPr>
            <w:tcW w:w="568" w:type="dxa"/>
            <w:tcMar>
              <w:left w:w="85" w:type="dxa"/>
              <w:right w:w="85"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9E1BA0"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rPr>
                <w:lang w:val="it-IT"/>
              </w:rPr>
            </w:pPr>
          </w:p>
          <w:p w:rsidR="002E5B4A" w:rsidRPr="009E1BA0" w:rsidRDefault="002E5B4A" w:rsidP="00CF38D2">
            <w:pPr>
              <w:pStyle w:val="IAS"/>
              <w:ind w:left="-57"/>
              <w:jc w:val="left"/>
              <w:rPr>
                <w:lang w:val="it-IT"/>
              </w:rPr>
            </w:pPr>
            <w:r w:rsidRPr="009E1BA0">
              <w:rPr>
                <w:lang w:val="it-IT"/>
              </w:rPr>
              <w:t>B.3.77</w:t>
            </w:r>
          </w:p>
        </w:tc>
        <w:tc>
          <w:tcPr>
            <w:tcW w:w="710" w:type="dxa"/>
            <w:tcMar>
              <w:left w:w="108" w:type="dxa"/>
              <w:right w:w="0" w:type="dxa"/>
            </w:tcMar>
          </w:tcPr>
          <w:p w:rsidR="002E5B4A" w:rsidRPr="009E1BA0" w:rsidRDefault="002E5B4A" w:rsidP="00CF38D2">
            <w:pPr>
              <w:pStyle w:val="IAS"/>
              <w:ind w:left="-57"/>
              <w:jc w:val="left"/>
              <w:rPr>
                <w:lang w:val="it-IT"/>
              </w:rPr>
            </w:pPr>
          </w:p>
        </w:tc>
        <w:tc>
          <w:tcPr>
            <w:tcW w:w="6091" w:type="dxa"/>
            <w:tcMar>
              <w:left w:w="108" w:type="dxa"/>
            </w:tcMar>
          </w:tcPr>
          <w:p w:rsidR="002E5B4A" w:rsidRPr="009E1BA0" w:rsidRDefault="002E5B4A" w:rsidP="00105093">
            <w:pPr>
              <w:spacing w:before="40" w:after="40" w:line="240" w:lineRule="exact"/>
              <w:rPr>
                <w:rFonts w:cs="Arial"/>
                <w:lang w:val="it-IT"/>
              </w:rPr>
            </w:pPr>
            <w:r w:rsidRPr="009E1BA0">
              <w:rPr>
                <w:rFonts w:cs="Arial"/>
                <w:lang w:val="it-IT"/>
              </w:rPr>
              <w:t>E’ compilata secondo lo schema richiesto la tabella “1.2.2 Valore complessivo delle gestioni di portafogli”?</w:t>
            </w:r>
          </w:p>
        </w:tc>
        <w:tc>
          <w:tcPr>
            <w:tcW w:w="568" w:type="dxa"/>
            <w:tcMar>
              <w:left w:w="85" w:type="dxa"/>
              <w:right w:w="85"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rPr>
                <w:lang w:val="it-IT"/>
              </w:rPr>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rPr>
                <w:lang w:val="it-IT"/>
              </w:rPr>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rPr>
                <w:lang w:val="it-IT"/>
              </w:rPr>
              <w:instrText xml:space="preserve"> FORMCHECKBOX </w:instrText>
            </w:r>
            <w:r w:rsidR="00EA25C3">
              <w:fldChar w:fldCharType="separate"/>
            </w:r>
            <w:r w:rsidRPr="009E1BA0">
              <w:fldChar w:fldCharType="end"/>
            </w:r>
          </w:p>
        </w:tc>
      </w:tr>
      <w:tr w:rsidR="002E5B4A" w:rsidRPr="00217462"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9E1BA0"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rPr>
                <w:lang w:val="it-IT"/>
              </w:rPr>
            </w:pPr>
          </w:p>
          <w:p w:rsidR="002E5B4A" w:rsidRPr="009E1BA0" w:rsidRDefault="002E5B4A" w:rsidP="00CF38D2">
            <w:pPr>
              <w:pStyle w:val="IAS"/>
              <w:ind w:left="-57"/>
              <w:jc w:val="left"/>
              <w:rPr>
                <w:lang w:val="it-IT"/>
              </w:rPr>
            </w:pPr>
            <w:r w:rsidRPr="009E1BA0">
              <w:rPr>
                <w:lang w:val="it-IT"/>
              </w:rPr>
              <w:t>B.3.77</w:t>
            </w:r>
          </w:p>
        </w:tc>
        <w:tc>
          <w:tcPr>
            <w:tcW w:w="710" w:type="dxa"/>
            <w:tcMar>
              <w:left w:w="108" w:type="dxa"/>
              <w:right w:w="0" w:type="dxa"/>
            </w:tcMar>
          </w:tcPr>
          <w:p w:rsidR="002E5B4A" w:rsidRPr="009E1BA0" w:rsidRDefault="002E5B4A" w:rsidP="00CF38D2">
            <w:pPr>
              <w:pStyle w:val="IAS"/>
              <w:ind w:left="-57"/>
              <w:jc w:val="left"/>
              <w:rPr>
                <w:lang w:val="it-IT"/>
              </w:rPr>
            </w:pPr>
          </w:p>
        </w:tc>
        <w:tc>
          <w:tcPr>
            <w:tcW w:w="6091" w:type="dxa"/>
            <w:tcMar>
              <w:left w:w="108" w:type="dxa"/>
            </w:tcMar>
          </w:tcPr>
          <w:p w:rsidR="002E5B4A" w:rsidRPr="009E1BA0" w:rsidRDefault="002E5B4A" w:rsidP="00105093">
            <w:pPr>
              <w:spacing w:before="40" w:after="40" w:line="240" w:lineRule="exact"/>
              <w:rPr>
                <w:rFonts w:cs="Arial"/>
                <w:lang w:val="it-IT"/>
              </w:rPr>
            </w:pPr>
            <w:r w:rsidRPr="009E1BA0">
              <w:rPr>
                <w:rFonts w:cs="Arial"/>
                <w:lang w:val="it-IT"/>
              </w:rPr>
              <w:t>E’ compilata secondo lo schema richiesto la tabella “1.2.3 Valore complessivo netto dei fondi pensione”?</w:t>
            </w:r>
          </w:p>
        </w:tc>
        <w:tc>
          <w:tcPr>
            <w:tcW w:w="568" w:type="dxa"/>
            <w:tcMar>
              <w:left w:w="85" w:type="dxa"/>
              <w:right w:w="85"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rPr>
                <w:lang w:val="it-IT"/>
              </w:rPr>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rPr>
                <w:lang w:val="it-IT"/>
              </w:rPr>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rPr>
                <w:lang w:val="it-IT"/>
              </w:rPr>
              <w:instrText xml:space="preserve"> FORMCHECKBOX </w:instrText>
            </w:r>
            <w:r w:rsidR="00EA25C3">
              <w:fldChar w:fldCharType="separate"/>
            </w:r>
            <w:r w:rsidRPr="009E1BA0">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rPr>
                <w:lang w:val="it-IT"/>
              </w:rPr>
            </w:pPr>
            <w:r w:rsidRPr="00217462">
              <w:rPr>
                <w:lang w:val="it-IT"/>
              </w:rPr>
              <w:t>B.2.25</w:t>
            </w: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105093">
            <w:pPr>
              <w:spacing w:before="40" w:after="40" w:line="240" w:lineRule="exact"/>
              <w:rPr>
                <w:rFonts w:cs="Arial"/>
                <w:b/>
                <w:bCs/>
                <w:lang w:val="it-IT"/>
              </w:rPr>
            </w:pPr>
            <w:r w:rsidRPr="00683EC3">
              <w:rPr>
                <w:rFonts w:cs="Arial"/>
                <w:lang w:val="it-IT"/>
              </w:rPr>
              <w:t>Nei punti 1 “Gestioni proprie” e 2 “Gestioni ricevute in delega” è ricompresa anche la parte di patrimonio dato in delega a terzi?</w:t>
            </w:r>
          </w:p>
        </w:tc>
        <w:tc>
          <w:tcPr>
            <w:tcW w:w="568" w:type="dxa"/>
            <w:tcMar>
              <w:left w:w="85" w:type="dxa"/>
              <w:right w:w="85" w:type="dxa"/>
            </w:tcMar>
            <w:vAlign w:val="center"/>
          </w:tcPr>
          <w:p w:rsidR="002E5B4A" w:rsidRPr="00683EC3" w:rsidRDefault="002E5B4A"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t>B.2.25</w:t>
            </w:r>
          </w:p>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CF38D2">
            <w:pPr>
              <w:pStyle w:val="IAS"/>
              <w:ind w:left="-57"/>
              <w:jc w:val="left"/>
              <w:rPr>
                <w:lang w:val="it-IT"/>
              </w:rPr>
            </w:pPr>
          </w:p>
        </w:tc>
        <w:tc>
          <w:tcPr>
            <w:tcW w:w="6091" w:type="dxa"/>
            <w:tcMar>
              <w:left w:w="108" w:type="dxa"/>
            </w:tcMar>
          </w:tcPr>
          <w:p w:rsidR="002E5B4A" w:rsidRPr="00683EC3" w:rsidRDefault="002E5B4A" w:rsidP="009E1BA0">
            <w:pPr>
              <w:spacing w:before="40" w:after="40" w:line="240" w:lineRule="exact"/>
              <w:rPr>
                <w:rFonts w:cs="Arial"/>
                <w:bCs/>
                <w:lang w:val="it-IT"/>
              </w:rPr>
            </w:pPr>
            <w:r w:rsidRPr="00683EC3">
              <w:rPr>
                <w:rFonts w:cs="Arial"/>
                <w:bCs/>
                <w:lang w:val="it-IT"/>
              </w:rPr>
              <w:t>I</w:t>
            </w:r>
            <w:r w:rsidRPr="00683EC3">
              <w:rPr>
                <w:rFonts w:cs="Arial"/>
                <w:lang w:val="it-IT"/>
              </w:rPr>
              <w:t xml:space="preserve">n calce alle tabelle </w:t>
            </w:r>
            <w:r w:rsidRPr="00683EC3">
              <w:rPr>
                <w:i/>
                <w:iCs/>
                <w:sz w:val="22"/>
                <w:szCs w:val="22"/>
                <w:lang w:val="it-IT"/>
              </w:rPr>
              <w:t>è</w:t>
            </w:r>
            <w:r w:rsidRPr="00683EC3">
              <w:rPr>
                <w:rFonts w:cs="Arial"/>
                <w:lang w:val="it-IT"/>
              </w:rPr>
              <w:t xml:space="preserve"> indicato il valore complessivo dei patrimoni ricevuti in delega da intermediari del gruppo della SGR e dati in delega a intermediari del gruppo della SGR?</w:t>
            </w:r>
          </w:p>
        </w:tc>
        <w:tc>
          <w:tcPr>
            <w:tcW w:w="568" w:type="dxa"/>
            <w:tcMar>
              <w:left w:w="85" w:type="dxa"/>
              <w:right w:w="85" w:type="dxa"/>
            </w:tcMar>
            <w:vAlign w:val="center"/>
          </w:tcPr>
          <w:p w:rsidR="002E5B4A" w:rsidRPr="00683EC3" w:rsidRDefault="002E5B4A"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rPr>
                <w:lang w:val="it-IT"/>
              </w:rP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217462"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9E1BA0" w:rsidRDefault="002E5B4A" w:rsidP="00CF38D2">
            <w:pPr>
              <w:pStyle w:val="IAS"/>
              <w:ind w:left="-57"/>
              <w:jc w:val="left"/>
            </w:pPr>
            <w:r w:rsidRPr="009E1BA0">
              <w:t>B.3.77</w:t>
            </w:r>
          </w:p>
        </w:tc>
        <w:tc>
          <w:tcPr>
            <w:tcW w:w="710" w:type="dxa"/>
            <w:tcMar>
              <w:left w:w="108" w:type="dxa"/>
              <w:right w:w="0" w:type="dxa"/>
            </w:tcMar>
          </w:tcPr>
          <w:p w:rsidR="002E5B4A" w:rsidRPr="009E1BA0" w:rsidRDefault="002E5B4A" w:rsidP="00105093">
            <w:pPr>
              <w:pStyle w:val="IAS"/>
              <w:rPr>
                <w:lang w:val="it-IT"/>
              </w:rPr>
            </w:pPr>
          </w:p>
        </w:tc>
        <w:tc>
          <w:tcPr>
            <w:tcW w:w="6091" w:type="dxa"/>
            <w:tcMar>
              <w:left w:w="108" w:type="dxa"/>
            </w:tcMar>
          </w:tcPr>
          <w:p w:rsidR="002E5B4A" w:rsidRPr="009E1BA0" w:rsidRDefault="002E5B4A" w:rsidP="00105093">
            <w:pPr>
              <w:spacing w:before="40" w:after="40" w:line="240" w:lineRule="exact"/>
              <w:rPr>
                <w:rFonts w:cs="Arial"/>
                <w:bCs/>
                <w:lang w:val="it-IT"/>
              </w:rPr>
            </w:pPr>
            <w:r w:rsidRPr="009E1BA0">
              <w:rPr>
                <w:rFonts w:cs="Arial"/>
                <w:bCs/>
                <w:lang w:val="it-IT"/>
              </w:rPr>
              <w:t>E’ fornita l’informativa “1.2.4 Impegni per sottoscrizioni da regolare” relativamente a OICR e fondi pensione (con dettaglio per ciascun OICR/fondo pensione)?</w:t>
            </w:r>
          </w:p>
        </w:tc>
        <w:tc>
          <w:tcPr>
            <w:tcW w:w="568" w:type="dxa"/>
            <w:tcMar>
              <w:left w:w="85" w:type="dxa"/>
              <w:right w:w="85"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567"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c>
          <w:tcPr>
            <w:tcW w:w="709" w:type="dxa"/>
            <w:tcMar>
              <w:left w:w="108" w:type="dxa"/>
            </w:tcMar>
            <w:vAlign w:val="center"/>
          </w:tcPr>
          <w:p w:rsidR="002E5B4A" w:rsidRPr="009E1BA0" w:rsidRDefault="002E5B4A" w:rsidP="00105093">
            <w:pPr>
              <w:jc w:val="center"/>
              <w:rPr>
                <w:lang w:val="it-IT"/>
              </w:rPr>
            </w:pPr>
            <w:r w:rsidRPr="009E1BA0">
              <w:fldChar w:fldCharType="begin">
                <w:ffData>
                  <w:name w:val="Check4"/>
                  <w:enabled/>
                  <w:calcOnExit w:val="0"/>
                  <w:checkBox>
                    <w:sizeAuto/>
                    <w:default w:val="0"/>
                  </w:checkBox>
                </w:ffData>
              </w:fldChar>
            </w:r>
            <w:r w:rsidRPr="009E1BA0">
              <w:instrText xml:space="preserve"> FORMCHECKBOX </w:instrText>
            </w:r>
            <w:r w:rsidR="00EA25C3">
              <w:fldChar w:fldCharType="separate"/>
            </w:r>
            <w:r w:rsidRPr="009E1BA0">
              <w:fldChar w:fldCharType="end"/>
            </w:r>
          </w:p>
        </w:tc>
      </w:tr>
      <w:tr w:rsidR="002E5B4A" w:rsidRPr="00217462"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CF38D2">
            <w:pPr>
              <w:pStyle w:val="IAS"/>
              <w:ind w:left="-57"/>
              <w:jc w:val="left"/>
            </w:pPr>
            <w:r w:rsidRPr="00F7517B">
              <w:t>B.3.77</w:t>
            </w:r>
          </w:p>
        </w:tc>
        <w:tc>
          <w:tcPr>
            <w:tcW w:w="710" w:type="dxa"/>
            <w:tcMar>
              <w:left w:w="108" w:type="dxa"/>
              <w:right w:w="0" w:type="dxa"/>
            </w:tcMar>
          </w:tcPr>
          <w:p w:rsidR="002E5B4A" w:rsidRPr="00F7517B" w:rsidRDefault="002E5B4A" w:rsidP="00105093">
            <w:pPr>
              <w:pStyle w:val="IAS"/>
              <w:rPr>
                <w:lang w:val="it-IT"/>
              </w:rPr>
            </w:pPr>
          </w:p>
        </w:tc>
        <w:tc>
          <w:tcPr>
            <w:tcW w:w="6091" w:type="dxa"/>
            <w:tcMar>
              <w:left w:w="108" w:type="dxa"/>
            </w:tcMar>
          </w:tcPr>
          <w:p w:rsidR="002E5B4A" w:rsidRPr="00F7517B" w:rsidRDefault="002E5B4A" w:rsidP="00105093">
            <w:pPr>
              <w:spacing w:before="40" w:after="40" w:line="240" w:lineRule="exact"/>
              <w:rPr>
                <w:rFonts w:cs="Arial"/>
                <w:bCs/>
                <w:lang w:val="it-IT"/>
              </w:rPr>
            </w:pPr>
            <w:r w:rsidRPr="00F7517B">
              <w:rPr>
                <w:rFonts w:cs="Arial"/>
                <w:bCs/>
                <w:lang w:val="it-IT"/>
              </w:rPr>
              <w:t>E’ fornita l’informativa “1.2.5 Attività di consulenza: numero di contratti di consulenza in essere”?</w:t>
            </w:r>
          </w:p>
        </w:tc>
        <w:tc>
          <w:tcPr>
            <w:tcW w:w="568" w:type="dxa"/>
            <w:tcMar>
              <w:left w:w="85" w:type="dxa"/>
              <w:right w:w="85"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rPr>
                <w:lang w:val="it-IT"/>
              </w:rPr>
              <w:instrText xml:space="preserve"> FORMCHECKBOX </w:instrText>
            </w:r>
            <w:r w:rsidR="00EA25C3">
              <w:fldChar w:fldCharType="separate"/>
            </w:r>
            <w:r w:rsidRPr="00F7517B">
              <w:fldChar w:fldCharType="end"/>
            </w:r>
          </w:p>
        </w:tc>
        <w:tc>
          <w:tcPr>
            <w:tcW w:w="567"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rPr>
                <w:lang w:val="it-IT"/>
              </w:rPr>
              <w:instrText xml:space="preserve"> FORMCHECKBOX </w:instrText>
            </w:r>
            <w:r w:rsidR="00EA25C3">
              <w:fldChar w:fldCharType="separate"/>
            </w:r>
            <w:r w:rsidRPr="00F7517B">
              <w:fldChar w:fldCharType="end"/>
            </w:r>
          </w:p>
        </w:tc>
        <w:tc>
          <w:tcPr>
            <w:tcW w:w="709"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rPr>
                <w:lang w:val="it-IT"/>
              </w:rPr>
              <w:instrText xml:space="preserve"> FORMCHECKBOX </w:instrText>
            </w:r>
            <w:r w:rsidR="00EA25C3">
              <w:fldChar w:fldCharType="separate"/>
            </w:r>
            <w:r w:rsidRPr="00F7517B">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tcPr>
          <w:p w:rsidR="002E5B4A" w:rsidRPr="00683EC3" w:rsidRDefault="002E5B4A" w:rsidP="00105093">
            <w:pPr>
              <w:pStyle w:val="IAS"/>
              <w:rPr>
                <w:lang w:val="it-IT"/>
              </w:rPr>
            </w:pPr>
          </w:p>
        </w:tc>
        <w:tc>
          <w:tcPr>
            <w:tcW w:w="6091" w:type="dxa"/>
            <w:tcMar>
              <w:left w:w="108" w:type="dxa"/>
            </w:tcMar>
          </w:tcPr>
          <w:p w:rsidR="002E5B4A" w:rsidRPr="00683EC3" w:rsidRDefault="002E5B4A" w:rsidP="00105093">
            <w:pPr>
              <w:spacing w:before="40" w:after="40" w:line="240" w:lineRule="exact"/>
              <w:rPr>
                <w:rFonts w:cs="Arial"/>
                <w:b/>
                <w:bCs/>
                <w:lang w:val="it-IT"/>
              </w:rPr>
            </w:pPr>
            <w:r w:rsidRPr="00683EC3">
              <w:rPr>
                <w:rFonts w:cs="Arial"/>
                <w:b/>
                <w:bCs/>
                <w:lang w:val="it-IT"/>
              </w:rPr>
              <w:t>Sezione 2 - INFORMAZIONI SULLE ENTITA’ STRUTTURATE</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F7517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CF38D2">
            <w:pPr>
              <w:pStyle w:val="IAS"/>
              <w:ind w:left="-57"/>
              <w:jc w:val="left"/>
            </w:pPr>
            <w:r w:rsidRPr="00F7517B">
              <w:rPr>
                <w:lang w:val="it-IT"/>
              </w:rPr>
              <w:t>B.2.</w:t>
            </w:r>
            <w:r w:rsidRPr="00F7517B">
              <w:t>25</w:t>
            </w:r>
          </w:p>
          <w:p w:rsidR="002E5B4A" w:rsidRPr="00F7517B" w:rsidRDefault="002E5B4A" w:rsidP="00CF38D2">
            <w:pPr>
              <w:pStyle w:val="IAS"/>
              <w:ind w:left="-57"/>
              <w:jc w:val="left"/>
              <w:rPr>
                <w:lang w:val="it-IT"/>
              </w:rPr>
            </w:pPr>
            <w:r w:rsidRPr="00F7517B">
              <w:t>B.3.77</w:t>
            </w:r>
          </w:p>
        </w:tc>
        <w:tc>
          <w:tcPr>
            <w:tcW w:w="710" w:type="dxa"/>
            <w:tcMar>
              <w:left w:w="108" w:type="dxa"/>
              <w:right w:w="0" w:type="dxa"/>
            </w:tcMar>
          </w:tcPr>
          <w:p w:rsidR="002E5B4A" w:rsidRPr="00F7517B" w:rsidRDefault="002E5B4A" w:rsidP="00105093">
            <w:pPr>
              <w:pStyle w:val="IAS"/>
              <w:rPr>
                <w:lang w:val="it-IT"/>
              </w:rPr>
            </w:pPr>
          </w:p>
        </w:tc>
        <w:tc>
          <w:tcPr>
            <w:tcW w:w="6091" w:type="dxa"/>
            <w:tcMar>
              <w:left w:w="108" w:type="dxa"/>
            </w:tcMar>
          </w:tcPr>
          <w:p w:rsidR="002E5B4A" w:rsidRPr="00F7517B" w:rsidRDefault="002E5B4A" w:rsidP="00105093">
            <w:pPr>
              <w:spacing w:line="240" w:lineRule="exact"/>
              <w:rPr>
                <w:rFonts w:cs="Arial"/>
                <w:b/>
                <w:bCs/>
                <w:lang w:val="it-IT"/>
              </w:rPr>
            </w:pPr>
            <w:r w:rsidRPr="00F7517B">
              <w:rPr>
                <w:rFonts w:cs="Arial"/>
                <w:lang w:val="it-IT"/>
              </w:rPr>
              <w:t>Nella presente Sezione sono fornite informazioni sulle entità strutturate non consolidate di cui all’IFRS 12 paragrafi 24-31 e B21 – B26?</w:t>
            </w:r>
          </w:p>
        </w:tc>
        <w:tc>
          <w:tcPr>
            <w:tcW w:w="568" w:type="dxa"/>
            <w:tcMar>
              <w:left w:w="85" w:type="dxa"/>
              <w:right w:w="85"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567"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709"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r>
      <w:tr w:rsidR="002E5B4A" w:rsidRPr="00F7517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F7517B" w:rsidRDefault="002E5B4A" w:rsidP="00105093">
            <w:pPr>
              <w:pStyle w:val="Numeroelenco"/>
              <w:numPr>
                <w:ilvl w:val="0"/>
                <w:numId w:val="0"/>
              </w:numPr>
              <w:ind w:left="284"/>
              <w:rPr>
                <w:lang w:val="it-IT"/>
              </w:rPr>
            </w:pPr>
          </w:p>
        </w:tc>
        <w:tc>
          <w:tcPr>
            <w:tcW w:w="992" w:type="dxa"/>
          </w:tcPr>
          <w:p w:rsidR="002E5B4A" w:rsidRPr="00F7517B" w:rsidRDefault="002E5B4A" w:rsidP="00CF38D2">
            <w:pPr>
              <w:pStyle w:val="IAS"/>
              <w:ind w:left="-57"/>
              <w:jc w:val="left"/>
              <w:rPr>
                <w:lang w:val="it-IT"/>
              </w:rPr>
            </w:pPr>
            <w:r w:rsidRPr="00F7517B">
              <w:t>B.2.25</w:t>
            </w:r>
          </w:p>
        </w:tc>
        <w:tc>
          <w:tcPr>
            <w:tcW w:w="710" w:type="dxa"/>
            <w:tcMar>
              <w:left w:w="108" w:type="dxa"/>
              <w:right w:w="0" w:type="dxa"/>
            </w:tcMar>
          </w:tcPr>
          <w:p w:rsidR="002E5B4A" w:rsidRPr="00F7517B" w:rsidRDefault="002E5B4A" w:rsidP="00105093">
            <w:pPr>
              <w:pStyle w:val="IAS"/>
              <w:rPr>
                <w:rFonts w:cs="Arial"/>
                <w:sz w:val="20"/>
                <w:szCs w:val="20"/>
                <w:lang w:val="it-IT"/>
              </w:rPr>
            </w:pPr>
          </w:p>
        </w:tc>
        <w:tc>
          <w:tcPr>
            <w:tcW w:w="6091" w:type="dxa"/>
            <w:tcMar>
              <w:left w:w="108" w:type="dxa"/>
            </w:tcMar>
          </w:tcPr>
          <w:p w:rsidR="002E5B4A" w:rsidRPr="00F7517B" w:rsidRDefault="002E5B4A" w:rsidP="00F7517B">
            <w:pPr>
              <w:spacing w:line="240" w:lineRule="exact"/>
              <w:rPr>
                <w:rFonts w:cs="Arial"/>
                <w:lang w:val="it-IT"/>
              </w:rPr>
            </w:pPr>
            <w:r w:rsidRPr="00F7517B">
              <w:rPr>
                <w:rFonts w:cs="Arial"/>
                <w:lang w:val="it-IT"/>
              </w:rPr>
              <w:t>Sono altresì fornite le eventuali ulteriori informazioni di cui al paragrafo 3 dell’IFRS 12? La presente informativa non va fornita nel bilancio individuale degli intermediari che redigono il bilancio consolidato ai sensi delle Istruzioni della Banca d’Italia.</w:t>
            </w:r>
          </w:p>
        </w:tc>
        <w:tc>
          <w:tcPr>
            <w:tcW w:w="568" w:type="dxa"/>
            <w:tcMar>
              <w:left w:w="85" w:type="dxa"/>
              <w:right w:w="85"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567"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709"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r>
      <w:tr w:rsidR="002E5B4A" w:rsidRPr="00F7517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F7517B" w:rsidRDefault="002E5B4A" w:rsidP="00105093">
            <w:pPr>
              <w:pStyle w:val="Numeroelenco"/>
              <w:numPr>
                <w:ilvl w:val="0"/>
                <w:numId w:val="0"/>
              </w:numPr>
              <w:ind w:left="284"/>
              <w:rPr>
                <w:lang w:val="it-IT"/>
              </w:rPr>
            </w:pPr>
          </w:p>
        </w:tc>
        <w:tc>
          <w:tcPr>
            <w:tcW w:w="992" w:type="dxa"/>
          </w:tcPr>
          <w:p w:rsidR="002E5B4A" w:rsidRPr="00F7517B" w:rsidRDefault="002E5B4A" w:rsidP="00CF38D2">
            <w:pPr>
              <w:pStyle w:val="IAS"/>
              <w:ind w:left="-57"/>
              <w:jc w:val="left"/>
              <w:rPr>
                <w:lang w:val="it-IT"/>
              </w:rPr>
            </w:pPr>
            <w:r w:rsidRPr="00F7517B">
              <w:t xml:space="preserve"> B.6.21</w:t>
            </w:r>
          </w:p>
        </w:tc>
        <w:tc>
          <w:tcPr>
            <w:tcW w:w="710" w:type="dxa"/>
            <w:tcMar>
              <w:left w:w="108" w:type="dxa"/>
              <w:right w:w="0" w:type="dxa"/>
            </w:tcMar>
          </w:tcPr>
          <w:p w:rsidR="002E5B4A" w:rsidRPr="00F7517B" w:rsidRDefault="002E5B4A" w:rsidP="00105093">
            <w:pPr>
              <w:pStyle w:val="IAS"/>
              <w:rPr>
                <w:lang w:val="it-IT"/>
              </w:rPr>
            </w:pPr>
          </w:p>
        </w:tc>
        <w:tc>
          <w:tcPr>
            <w:tcW w:w="6091" w:type="dxa"/>
            <w:tcMar>
              <w:left w:w="108" w:type="dxa"/>
            </w:tcMar>
          </w:tcPr>
          <w:p w:rsidR="002E5B4A" w:rsidRPr="00F7517B" w:rsidRDefault="002E5B4A" w:rsidP="00105093">
            <w:pPr>
              <w:spacing w:line="240" w:lineRule="exact"/>
              <w:rPr>
                <w:rFonts w:cs="Arial"/>
                <w:lang w:val="it-IT"/>
              </w:rPr>
            </w:pPr>
            <w:r w:rsidRPr="00F7517B">
              <w:rPr>
                <w:rFonts w:cs="Arial"/>
                <w:i/>
                <w:u w:val="single"/>
                <w:lang w:val="it-IT"/>
              </w:rPr>
              <w:t>Per il bilancio consolidato:</w:t>
            </w:r>
            <w:r w:rsidRPr="00F7517B">
              <w:rPr>
                <w:rFonts w:cs="Arial"/>
                <w:lang w:val="it-IT"/>
              </w:rPr>
              <w:t xml:space="preserve"> Nella presente Sezione sono fornite informazioni sulle entità strutturate di cui all’IFRS 12 paragrafi 14-17, 24-31 e B21 – B26?</w:t>
            </w:r>
          </w:p>
        </w:tc>
        <w:tc>
          <w:tcPr>
            <w:tcW w:w="568" w:type="dxa"/>
            <w:tcMar>
              <w:left w:w="85" w:type="dxa"/>
              <w:right w:w="85"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567"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709"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r>
      <w:tr w:rsidR="002E5B4A" w:rsidRPr="00F7517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F7517B" w:rsidRDefault="002E5B4A" w:rsidP="00105093">
            <w:pPr>
              <w:pStyle w:val="Numeroelenco"/>
              <w:numPr>
                <w:ilvl w:val="0"/>
                <w:numId w:val="0"/>
              </w:numPr>
              <w:ind w:left="284"/>
              <w:rPr>
                <w:lang w:val="it-IT"/>
              </w:rPr>
            </w:pPr>
          </w:p>
        </w:tc>
        <w:tc>
          <w:tcPr>
            <w:tcW w:w="992" w:type="dxa"/>
          </w:tcPr>
          <w:p w:rsidR="002E5B4A" w:rsidRPr="00F7517B" w:rsidRDefault="002E5B4A" w:rsidP="00CF38D2">
            <w:pPr>
              <w:pStyle w:val="IAS"/>
              <w:ind w:left="-57"/>
              <w:jc w:val="left"/>
            </w:pPr>
            <w:r w:rsidRPr="00F7517B">
              <w:t>B.6.21</w:t>
            </w:r>
          </w:p>
        </w:tc>
        <w:tc>
          <w:tcPr>
            <w:tcW w:w="710" w:type="dxa"/>
            <w:tcMar>
              <w:left w:w="108" w:type="dxa"/>
              <w:right w:w="0" w:type="dxa"/>
            </w:tcMar>
          </w:tcPr>
          <w:p w:rsidR="002E5B4A" w:rsidRPr="00F7517B" w:rsidRDefault="002E5B4A" w:rsidP="00105093">
            <w:pPr>
              <w:pStyle w:val="IAS"/>
            </w:pPr>
          </w:p>
        </w:tc>
        <w:tc>
          <w:tcPr>
            <w:tcW w:w="6091" w:type="dxa"/>
            <w:tcMar>
              <w:left w:w="108" w:type="dxa"/>
            </w:tcMar>
          </w:tcPr>
          <w:p w:rsidR="002E5B4A" w:rsidRPr="00F7517B" w:rsidRDefault="002E5B4A" w:rsidP="00105093">
            <w:pPr>
              <w:spacing w:line="240" w:lineRule="exact"/>
              <w:rPr>
                <w:rFonts w:cs="Arial"/>
                <w:lang w:val="it-IT"/>
              </w:rPr>
            </w:pPr>
            <w:r w:rsidRPr="00F7517B">
              <w:rPr>
                <w:rFonts w:cs="Arial"/>
                <w:lang w:val="it-IT"/>
              </w:rPr>
              <w:t>Sono altresì fornite le eventuali ulteriori informazioni di cui al paragrafo 3 dell’IFRS 12?</w:t>
            </w:r>
          </w:p>
        </w:tc>
        <w:tc>
          <w:tcPr>
            <w:tcW w:w="568" w:type="dxa"/>
            <w:tcMar>
              <w:left w:w="85" w:type="dxa"/>
              <w:right w:w="85"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567"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c>
          <w:tcPr>
            <w:tcW w:w="709" w:type="dxa"/>
            <w:tcMar>
              <w:left w:w="108" w:type="dxa"/>
            </w:tcMar>
            <w:vAlign w:val="center"/>
          </w:tcPr>
          <w:p w:rsidR="002E5B4A" w:rsidRPr="00F7517B" w:rsidRDefault="002E5B4A" w:rsidP="00105093">
            <w:pPr>
              <w:jc w:val="center"/>
              <w:rPr>
                <w:lang w:val="it-IT"/>
              </w:rPr>
            </w:pPr>
            <w:r w:rsidRPr="00F7517B">
              <w:fldChar w:fldCharType="begin">
                <w:ffData>
                  <w:name w:val="Check4"/>
                  <w:enabled/>
                  <w:calcOnExit w:val="0"/>
                  <w:checkBox>
                    <w:sizeAuto/>
                    <w:default w:val="0"/>
                  </w:checkBox>
                </w:ffData>
              </w:fldChar>
            </w:r>
            <w:r w:rsidRPr="00F7517B">
              <w:instrText xml:space="preserve"> FORMCHECKBOX </w:instrText>
            </w:r>
            <w:r w:rsidR="00EA25C3">
              <w:fldChar w:fldCharType="separate"/>
            </w:r>
            <w:r w:rsidRPr="00F7517B">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F7517B" w:rsidRDefault="002E5B4A" w:rsidP="00105093">
            <w:pPr>
              <w:pStyle w:val="Numeroelenco"/>
              <w:numPr>
                <w:ilvl w:val="0"/>
                <w:numId w:val="0"/>
              </w:numPr>
              <w:ind w:left="284"/>
              <w:rPr>
                <w:lang w:val="it-IT"/>
              </w:rPr>
            </w:pPr>
          </w:p>
        </w:tc>
        <w:tc>
          <w:tcPr>
            <w:tcW w:w="992" w:type="dxa"/>
          </w:tcPr>
          <w:p w:rsidR="002E5B4A" w:rsidRPr="00F7517B" w:rsidRDefault="002E5B4A" w:rsidP="00CF38D2">
            <w:pPr>
              <w:pStyle w:val="IAS"/>
              <w:ind w:left="-57"/>
              <w:jc w:val="left"/>
            </w:pPr>
            <w:r w:rsidRPr="00F7517B">
              <w:t xml:space="preserve"> B.2.25 - B.3.78</w:t>
            </w:r>
          </w:p>
        </w:tc>
        <w:tc>
          <w:tcPr>
            <w:tcW w:w="710" w:type="dxa"/>
            <w:tcMar>
              <w:left w:w="108" w:type="dxa"/>
              <w:right w:w="0" w:type="dxa"/>
            </w:tcMar>
          </w:tcPr>
          <w:p w:rsidR="002E5B4A" w:rsidRPr="00F7517B" w:rsidRDefault="002E5B4A" w:rsidP="00105093">
            <w:pPr>
              <w:pStyle w:val="IAS"/>
            </w:pPr>
          </w:p>
        </w:tc>
        <w:tc>
          <w:tcPr>
            <w:tcW w:w="6091" w:type="dxa"/>
            <w:tcMar>
              <w:left w:w="108" w:type="dxa"/>
            </w:tcMar>
          </w:tcPr>
          <w:p w:rsidR="002E5B4A" w:rsidRPr="00683EC3" w:rsidRDefault="002E5B4A" w:rsidP="00105093">
            <w:pPr>
              <w:spacing w:before="40" w:after="40" w:line="240" w:lineRule="exact"/>
              <w:rPr>
                <w:rFonts w:cs="Arial"/>
                <w:b/>
                <w:bCs/>
                <w:lang w:val="it-IT"/>
              </w:rPr>
            </w:pPr>
            <w:r w:rsidRPr="00F7517B">
              <w:rPr>
                <w:rFonts w:cs="Arial"/>
                <w:b/>
                <w:bCs/>
                <w:lang w:val="it-IT"/>
              </w:rPr>
              <w:t>Sezione 3 - INFORMAZIONI SUI RISCHI E SULLE RELATIVE POLITICHE DI COPERTURA</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B.2.25</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105093">
            <w:pPr>
              <w:spacing w:before="40" w:after="40" w:line="240" w:lineRule="exact"/>
              <w:rPr>
                <w:rFonts w:cs="Arial"/>
                <w:lang w:val="it-IT"/>
              </w:rPr>
            </w:pPr>
            <w:r w:rsidRPr="00683EC3">
              <w:rPr>
                <w:rFonts w:cs="Arial"/>
                <w:lang w:val="it-IT"/>
              </w:rPr>
              <w:t>Nella presente parte, sono fornite le informazioni riguardanti:</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B.2.25</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DC40B9">
            <w:pPr>
              <w:pStyle w:val="rientroa0"/>
              <w:spacing w:before="40" w:after="40" w:line="240" w:lineRule="exact"/>
              <w:ind w:left="459" w:hanging="283"/>
              <w:rPr>
                <w:rFonts w:ascii="Arial Narrow" w:hAnsi="Arial Narrow"/>
              </w:rPr>
            </w:pPr>
            <w:r w:rsidRPr="00683EC3">
              <w:rPr>
                <w:rFonts w:ascii="Arial Narrow" w:hAnsi="Arial Narrow"/>
              </w:rPr>
              <w:t xml:space="preserve">- </w:t>
            </w:r>
            <w:r w:rsidRPr="00683EC3">
              <w:rPr>
                <w:rFonts w:ascii="Arial Narrow" w:hAnsi="Arial Narrow"/>
              </w:rPr>
              <w:tab/>
              <w:t>le principali categorie di rischio cui è esposta l’impresa?</w:t>
            </w:r>
            <w:r w:rsidRPr="00683EC3" w:rsidDel="00445D66">
              <w:rPr>
                <w:rFonts w:ascii="Arial Narrow" w:hAnsi="Arial Narrow"/>
              </w:rPr>
              <w:t xml:space="preserve"> </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rPr>
                <w:lang w:val="it-IT"/>
              </w:rPr>
            </w:pPr>
            <w:r w:rsidRPr="00683EC3">
              <w:t>B.2.25</w:t>
            </w:r>
          </w:p>
        </w:tc>
        <w:tc>
          <w:tcPr>
            <w:tcW w:w="710" w:type="dxa"/>
            <w:tcMar>
              <w:left w:w="108" w:type="dxa"/>
              <w:right w:w="0" w:type="dxa"/>
            </w:tcMar>
          </w:tcPr>
          <w:p w:rsidR="002E5B4A" w:rsidRPr="00683EC3" w:rsidRDefault="002E5B4A" w:rsidP="00105093">
            <w:pPr>
              <w:pStyle w:val="IAS"/>
              <w:rPr>
                <w:lang w:val="it-IT"/>
              </w:rPr>
            </w:pPr>
          </w:p>
        </w:tc>
        <w:tc>
          <w:tcPr>
            <w:tcW w:w="6091" w:type="dxa"/>
            <w:tcMar>
              <w:left w:w="108" w:type="dxa"/>
            </w:tcMar>
          </w:tcPr>
          <w:p w:rsidR="002E5B4A" w:rsidRPr="00683EC3" w:rsidRDefault="002E5B4A" w:rsidP="00DC40B9">
            <w:pPr>
              <w:pStyle w:val="rientroa0"/>
              <w:spacing w:before="40" w:after="40" w:line="240" w:lineRule="exact"/>
              <w:ind w:left="459" w:hanging="283"/>
              <w:rPr>
                <w:rFonts w:ascii="Arial Narrow" w:hAnsi="Arial Narrow"/>
              </w:rPr>
            </w:pPr>
            <w:r w:rsidRPr="00683EC3">
              <w:rPr>
                <w:rFonts w:ascii="Arial Narrow" w:hAnsi="Arial Narrow"/>
              </w:rPr>
              <w:t xml:space="preserve">- </w:t>
            </w:r>
            <w:r w:rsidRPr="00683EC3">
              <w:rPr>
                <w:rFonts w:ascii="Arial Narrow" w:hAnsi="Arial Narrow"/>
              </w:rPr>
              <w:tab/>
              <w:t>le relative politiche di gestione e copertura messe in atto dall’impresa?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rPr>
                <w:lang w:val="it-IT"/>
              </w:rPr>
            </w:pPr>
            <w:r w:rsidRPr="00683EC3">
              <w:t>B.2.25</w:t>
            </w:r>
          </w:p>
        </w:tc>
        <w:tc>
          <w:tcPr>
            <w:tcW w:w="710" w:type="dxa"/>
            <w:tcMar>
              <w:left w:w="108" w:type="dxa"/>
              <w:right w:w="0" w:type="dxa"/>
            </w:tcMar>
          </w:tcPr>
          <w:p w:rsidR="002E5B4A" w:rsidRPr="00683EC3" w:rsidRDefault="002E5B4A" w:rsidP="00105093">
            <w:pPr>
              <w:pStyle w:val="IAS"/>
              <w:rPr>
                <w:lang w:val="it-IT"/>
              </w:rPr>
            </w:pPr>
          </w:p>
        </w:tc>
        <w:tc>
          <w:tcPr>
            <w:tcW w:w="6091" w:type="dxa"/>
            <w:tcMar>
              <w:left w:w="108" w:type="dxa"/>
            </w:tcMar>
          </w:tcPr>
          <w:p w:rsidR="002E5B4A" w:rsidRPr="00683EC3" w:rsidRDefault="002E5B4A" w:rsidP="00105093">
            <w:pPr>
              <w:pStyle w:val="Titolo2"/>
              <w:keepNext w:val="0"/>
              <w:jc w:val="both"/>
              <w:rPr>
                <w:rFonts w:cs="Arial"/>
                <w:b w:val="0"/>
                <w:sz w:val="20"/>
                <w:lang w:val="it-IT"/>
              </w:rPr>
            </w:pPr>
            <w:r w:rsidRPr="00683EC3">
              <w:rPr>
                <w:rFonts w:cs="Arial"/>
                <w:b w:val="0"/>
                <w:sz w:val="20"/>
                <w:lang w:val="it-IT"/>
              </w:rPr>
              <w:t>Le informazioni previste nella presente sezione si basano su dati gestionali interni e pertanto possono non coincidere con quelli riportati nelle parti B e C. Fanno eccezione le tabelle e le informative per le quali è specificamente richiesta l’indicazione del “valore di bilancio”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B.2.25</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105093">
            <w:pPr>
              <w:pStyle w:val="Titolo2"/>
              <w:keepNext w:val="0"/>
              <w:jc w:val="both"/>
              <w:rPr>
                <w:rFonts w:cs="Arial"/>
                <w:b w:val="0"/>
                <w:sz w:val="20"/>
                <w:lang w:val="it-IT"/>
              </w:rPr>
            </w:pPr>
            <w:r w:rsidRPr="00683EC3">
              <w:rPr>
                <w:rFonts w:cs="Arial"/>
                <w:b w:val="0"/>
                <w:sz w:val="20"/>
                <w:lang w:val="it-IT"/>
              </w:rPr>
              <w:t>Le informative di natura qualitativa e quantitativa da fornire nella presente sezione sono integrate con informazioni addizionali che si focalizzino sulle aree di rischio, i prodotti e sugli altri aspetti operativi ritenuti dagli intermediari di tempo in tempo rilevanti?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B.2.25</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105093">
            <w:pPr>
              <w:pStyle w:val="Titolo2"/>
              <w:jc w:val="both"/>
              <w:rPr>
                <w:rFonts w:cs="Arial"/>
                <w:b w:val="0"/>
                <w:sz w:val="20"/>
                <w:lang w:val="it-IT"/>
              </w:rPr>
            </w:pPr>
            <w:r w:rsidRPr="00683EC3">
              <w:rPr>
                <w:rFonts w:cs="Arial"/>
                <w:b w:val="0"/>
                <w:sz w:val="20"/>
                <w:lang w:val="it-IT"/>
              </w:rPr>
              <w:t>Viene fornita una sintesi dell’organizzazione del governo dei rischi della SGR, dei relativi processi e delle funzioni chiave?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rPr>
                <w:lang w:val="it-IT"/>
              </w:rPr>
            </w:pPr>
            <w:r w:rsidRPr="00683EC3">
              <w:t>B.2.25</w:t>
            </w:r>
          </w:p>
        </w:tc>
        <w:tc>
          <w:tcPr>
            <w:tcW w:w="710" w:type="dxa"/>
            <w:tcMar>
              <w:left w:w="108" w:type="dxa"/>
              <w:right w:w="0" w:type="dxa"/>
            </w:tcMar>
          </w:tcPr>
          <w:p w:rsidR="002E5B4A" w:rsidRPr="00683EC3" w:rsidRDefault="002E5B4A" w:rsidP="00105093">
            <w:pPr>
              <w:pStyle w:val="IAS"/>
              <w:rPr>
                <w:lang w:val="it-IT"/>
              </w:rPr>
            </w:pPr>
          </w:p>
        </w:tc>
        <w:tc>
          <w:tcPr>
            <w:tcW w:w="6091" w:type="dxa"/>
            <w:tcMar>
              <w:left w:w="108" w:type="dxa"/>
            </w:tcMar>
          </w:tcPr>
          <w:p w:rsidR="002E5B4A" w:rsidRPr="00683EC3" w:rsidRDefault="002E5B4A" w:rsidP="00105093">
            <w:pPr>
              <w:pStyle w:val="Titolo2"/>
              <w:jc w:val="both"/>
              <w:rPr>
                <w:rFonts w:cs="Arial"/>
                <w:b w:val="0"/>
                <w:sz w:val="20"/>
                <w:lang w:val="it-IT"/>
              </w:rPr>
            </w:pPr>
            <w:r w:rsidRPr="00683EC3">
              <w:rPr>
                <w:rFonts w:cs="Arial"/>
                <w:b w:val="0"/>
                <w:sz w:val="20"/>
                <w:lang w:val="it-IT"/>
              </w:rPr>
              <w:t>Viene altresì fornita una descrizione della cultura del rischio nella SGR e delle modalità attraverso cui viene garantita la diffusione?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Default="002E5B4A" w:rsidP="00CF38D2">
            <w:pPr>
              <w:pStyle w:val="IAS"/>
              <w:ind w:left="-57"/>
              <w:jc w:val="left"/>
            </w:pPr>
            <w:r w:rsidRPr="00683EC3">
              <w:t>B.2.26</w:t>
            </w:r>
          </w:p>
          <w:p w:rsidR="002E5B4A" w:rsidRPr="00683EC3" w:rsidRDefault="002E5B4A" w:rsidP="00CF38D2">
            <w:pPr>
              <w:pStyle w:val="IAS"/>
              <w:ind w:left="-57"/>
              <w:jc w:val="left"/>
            </w:pPr>
            <w:r w:rsidRPr="00F7517B">
              <w:t>B.3.78</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105093">
            <w:pPr>
              <w:pStyle w:val="Titolo2"/>
              <w:keepNext w:val="0"/>
              <w:spacing w:before="40" w:after="40"/>
              <w:jc w:val="both"/>
              <w:rPr>
                <w:rFonts w:cs="Arial"/>
                <w:sz w:val="20"/>
                <w:lang w:val="it-IT"/>
              </w:rPr>
            </w:pPr>
            <w:r w:rsidRPr="00683EC3">
              <w:rPr>
                <w:rFonts w:cs="Arial"/>
                <w:bCs/>
                <w:iCs/>
                <w:sz w:val="20"/>
                <w:lang w:val="it-IT"/>
              </w:rPr>
              <w:t>3.1 Rischi finanziari</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105093">
            <w:pPr>
              <w:pStyle w:val="Titolo2"/>
              <w:keepNext w:val="0"/>
              <w:jc w:val="both"/>
              <w:rPr>
                <w:rFonts w:cs="Arial"/>
                <w:b w:val="0"/>
                <w:sz w:val="20"/>
                <w:lang w:val="it-IT"/>
              </w:rPr>
            </w:pPr>
            <w:r w:rsidRPr="00683EC3">
              <w:rPr>
                <w:rFonts w:cs="Arial"/>
                <w:b w:val="0"/>
                <w:sz w:val="20"/>
                <w:lang w:val="it-IT"/>
              </w:rPr>
              <w:t>Vengono descritti:</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tcMar>
              <w:left w:w="108" w:type="dxa"/>
            </w:tcMar>
            <w:vAlign w:val="center"/>
          </w:tcPr>
          <w:p w:rsidR="002E5B4A" w:rsidRPr="00683EC3" w:rsidRDefault="002E5B4A" w:rsidP="00105093">
            <w:pPr>
              <w:jc w:val="center"/>
              <w:rPr>
                <w:lang w:val="it-IT"/>
              </w:rPr>
            </w:pPr>
          </w:p>
        </w:tc>
        <w:tc>
          <w:tcPr>
            <w:tcW w:w="709" w:type="dxa"/>
            <w:tcMar>
              <w:left w:w="108" w:type="dxa"/>
            </w:tcMar>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DC40B9">
            <w:pPr>
              <w:pStyle w:val="Puntoelenco"/>
              <w:tabs>
                <w:tab w:val="clear" w:pos="780"/>
              </w:tabs>
              <w:spacing w:line="240" w:lineRule="exact"/>
              <w:ind w:left="459" w:hanging="283"/>
            </w:pPr>
            <w:r w:rsidRPr="00683EC3">
              <w:t>i fattori che generano i rischi finanziari (rischio di mercato, di cambio, ecc.)?</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DC40B9">
            <w:pPr>
              <w:pStyle w:val="Puntoelenco"/>
              <w:tabs>
                <w:tab w:val="clear" w:pos="780"/>
              </w:tabs>
              <w:spacing w:line="240" w:lineRule="exact"/>
              <w:ind w:left="459" w:hanging="283"/>
            </w:pPr>
            <w:r w:rsidRPr="00683EC3">
              <w:t>la struttura organizzativa preposta alla loro gestione e le relative modalità di funzionamento?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DC40B9">
            <w:pPr>
              <w:pStyle w:val="Puntoelenco"/>
              <w:tabs>
                <w:tab w:val="clear" w:pos="780"/>
              </w:tabs>
              <w:spacing w:line="240" w:lineRule="exact"/>
              <w:ind w:left="459" w:hanging="283"/>
            </w:pPr>
            <w:r w:rsidRPr="00683EC3">
              <w:t>i sistemi interni di identificazione, misurazione, gestione e controllo dei rischi?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DC40B9">
            <w:pPr>
              <w:pStyle w:val="Puntoelenco"/>
              <w:tabs>
                <w:tab w:val="clear" w:pos="780"/>
              </w:tabs>
              <w:spacing w:line="240" w:lineRule="exact"/>
              <w:ind w:left="459" w:hanging="283"/>
            </w:pPr>
            <w:r w:rsidRPr="00683EC3">
              <w:t>i cambiamenti intervenuti rispetto all’esercizio precedente con riferimento ai precedenti alinea?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pStyle w:val="IAS"/>
            </w:pPr>
          </w:p>
        </w:tc>
        <w:tc>
          <w:tcPr>
            <w:tcW w:w="6091" w:type="dxa"/>
            <w:tcMar>
              <w:left w:w="108" w:type="dxa"/>
            </w:tcMar>
          </w:tcPr>
          <w:p w:rsidR="002E5B4A" w:rsidRPr="00683EC3" w:rsidRDefault="002E5B4A" w:rsidP="00105093">
            <w:pPr>
              <w:pStyle w:val="Titolo2"/>
              <w:jc w:val="both"/>
              <w:rPr>
                <w:rFonts w:cs="Arial"/>
                <w:b w:val="0"/>
                <w:sz w:val="20"/>
                <w:lang w:val="it-IT"/>
              </w:rPr>
            </w:pPr>
            <w:r w:rsidRPr="00683EC3">
              <w:rPr>
                <w:rFonts w:cs="Arial"/>
                <w:b w:val="0"/>
                <w:sz w:val="20"/>
                <w:lang w:val="it-IT"/>
              </w:rPr>
              <w:t>Nel caso di utilizzo di modelli interni, è descritto il tipo di modello utilizzato?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CF38D2">
            <w:pPr>
              <w:pStyle w:val="IAS"/>
              <w:ind w:left="-57"/>
              <w:jc w:val="left"/>
            </w:pPr>
            <w:r w:rsidRPr="00683EC3">
              <w:t>B.2.26</w:t>
            </w:r>
          </w:p>
        </w:tc>
        <w:tc>
          <w:tcPr>
            <w:tcW w:w="710" w:type="dxa"/>
            <w:tcMar>
              <w:left w:w="108" w:type="dxa"/>
              <w:right w:w="0" w:type="dxa"/>
            </w:tcMar>
          </w:tcPr>
          <w:p w:rsidR="002E5B4A" w:rsidRPr="00683EC3" w:rsidRDefault="002E5B4A" w:rsidP="00105093">
            <w:pPr>
              <w:rPr>
                <w:bCs/>
                <w:iCs/>
                <w:lang w:val="it-IT"/>
              </w:rPr>
            </w:pPr>
          </w:p>
        </w:tc>
        <w:tc>
          <w:tcPr>
            <w:tcW w:w="6091" w:type="dxa"/>
            <w:tcMar>
              <w:left w:w="108" w:type="dxa"/>
            </w:tcMar>
          </w:tcPr>
          <w:p w:rsidR="002E5B4A" w:rsidRPr="00683EC3" w:rsidRDefault="002E5B4A" w:rsidP="00105093">
            <w:pPr>
              <w:spacing w:before="40" w:after="40" w:line="240" w:lineRule="exact"/>
              <w:rPr>
                <w:bCs/>
                <w:iCs/>
                <w:lang w:val="it-IT"/>
              </w:rPr>
            </w:pPr>
            <w:r w:rsidRPr="00683EC3">
              <w:rPr>
                <w:bCs/>
                <w:iCs/>
                <w:lang w:val="it-IT"/>
              </w:rPr>
              <w:t>Sono fornite le informazioni di cui all’IFRS 7, para. da 34 a 42H?</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tcMar>
              <w:left w:w="108"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7C49F6" w:rsidTr="00B111A7">
        <w:trPr>
          <w:cantSplit/>
        </w:trPr>
        <w:tc>
          <w:tcPr>
            <w:tcW w:w="678" w:type="dxa"/>
            <w:tcMar>
              <w:left w:w="108" w:type="dxa"/>
            </w:tcMar>
            <w:vAlign w:val="center"/>
          </w:tcPr>
          <w:p w:rsidR="002E5B4A" w:rsidRPr="00683EC3" w:rsidRDefault="002E5B4A" w:rsidP="00105093">
            <w:pPr>
              <w:pStyle w:val="IAS"/>
              <w:jc w:val="left"/>
              <w:rPr>
                <w:lang w:val="it-IT"/>
              </w:rPr>
            </w:pPr>
          </w:p>
        </w:tc>
        <w:tc>
          <w:tcPr>
            <w:tcW w:w="992" w:type="dxa"/>
          </w:tcPr>
          <w:p w:rsidR="002E5B4A" w:rsidRPr="00683EC3" w:rsidRDefault="002E5B4A" w:rsidP="00CF38D2">
            <w:pPr>
              <w:pStyle w:val="IAS"/>
              <w:ind w:left="-57"/>
              <w:jc w:val="left"/>
              <w:rPr>
                <w:lang w:val="it-IT"/>
              </w:rPr>
            </w:pPr>
          </w:p>
        </w:tc>
        <w:tc>
          <w:tcPr>
            <w:tcW w:w="710" w:type="dxa"/>
            <w:tcMar>
              <w:left w:w="108" w:type="dxa"/>
              <w:right w:w="0" w:type="dxa"/>
            </w:tcMar>
            <w:vAlign w:val="center"/>
          </w:tcPr>
          <w:p w:rsidR="002E5B4A" w:rsidRPr="007C49F6" w:rsidRDefault="002E5B4A" w:rsidP="00105093">
            <w:pPr>
              <w:pStyle w:val="IAS"/>
              <w:jc w:val="left"/>
              <w:rPr>
                <w:lang w:val="it-IT"/>
              </w:rPr>
            </w:pPr>
          </w:p>
        </w:tc>
        <w:tc>
          <w:tcPr>
            <w:tcW w:w="6091" w:type="dxa"/>
            <w:tcMar>
              <w:left w:w="108" w:type="dxa"/>
            </w:tcMar>
            <w:vAlign w:val="center"/>
          </w:tcPr>
          <w:p w:rsidR="002E5B4A" w:rsidRPr="007C49F6" w:rsidRDefault="002E5B4A" w:rsidP="00105093">
            <w:pPr>
              <w:pStyle w:val="Titolo2"/>
              <w:rPr>
                <w:lang w:val="it-IT"/>
              </w:rPr>
            </w:pPr>
            <w:r w:rsidRPr="007C49F6">
              <w:rPr>
                <w:lang w:val="it-IT"/>
              </w:rPr>
              <w:t>Informativa minima</w:t>
            </w:r>
          </w:p>
        </w:tc>
        <w:tc>
          <w:tcPr>
            <w:tcW w:w="568" w:type="dxa"/>
            <w:tcMar>
              <w:left w:w="85" w:type="dxa"/>
              <w:right w:w="85" w:type="dxa"/>
            </w:tcMar>
            <w:vAlign w:val="center"/>
          </w:tcPr>
          <w:p w:rsidR="002E5B4A" w:rsidRPr="007C49F6" w:rsidRDefault="002E5B4A" w:rsidP="00105093">
            <w:pPr>
              <w:keepNext/>
              <w:jc w:val="left"/>
              <w:rPr>
                <w:lang w:val="it-IT"/>
              </w:rPr>
            </w:pPr>
          </w:p>
        </w:tc>
        <w:tc>
          <w:tcPr>
            <w:tcW w:w="567" w:type="dxa"/>
            <w:tcMar>
              <w:left w:w="108" w:type="dxa"/>
            </w:tcMar>
            <w:vAlign w:val="center"/>
          </w:tcPr>
          <w:p w:rsidR="002E5B4A" w:rsidRPr="007C49F6" w:rsidRDefault="002E5B4A" w:rsidP="00105093">
            <w:pPr>
              <w:keepNext/>
              <w:jc w:val="left"/>
              <w:rPr>
                <w:lang w:val="it-IT"/>
              </w:rPr>
            </w:pPr>
          </w:p>
        </w:tc>
        <w:tc>
          <w:tcPr>
            <w:tcW w:w="715" w:type="dxa"/>
            <w:gridSpan w:val="2"/>
            <w:tcMar>
              <w:left w:w="108" w:type="dxa"/>
            </w:tcMar>
            <w:vAlign w:val="center"/>
          </w:tcPr>
          <w:p w:rsidR="002E5B4A" w:rsidRPr="007C49F6" w:rsidRDefault="002E5B4A" w:rsidP="00105093">
            <w:pPr>
              <w:keepNext/>
              <w:jc w:val="left"/>
              <w:rPr>
                <w:lang w:val="it-IT"/>
              </w:rPr>
            </w:pPr>
          </w:p>
        </w:tc>
      </w:tr>
      <w:tr w:rsidR="002E5B4A" w:rsidRPr="007C49F6" w:rsidTr="00B111A7">
        <w:trPr>
          <w:cantSplit/>
        </w:trPr>
        <w:tc>
          <w:tcPr>
            <w:tcW w:w="678" w:type="dxa"/>
            <w:tcMar>
              <w:left w:w="108" w:type="dxa"/>
            </w:tcMar>
            <w:vAlign w:val="center"/>
          </w:tcPr>
          <w:p w:rsidR="002E5B4A" w:rsidRPr="007C49F6" w:rsidRDefault="002E5B4A" w:rsidP="00105093">
            <w:pPr>
              <w:pStyle w:val="IAS"/>
              <w:jc w:val="left"/>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vAlign w:val="center"/>
          </w:tcPr>
          <w:p w:rsidR="002E5B4A" w:rsidRPr="007C49F6" w:rsidRDefault="002E5B4A" w:rsidP="00105093">
            <w:pPr>
              <w:pStyle w:val="IAS"/>
              <w:jc w:val="left"/>
              <w:rPr>
                <w:lang w:val="it-IT"/>
              </w:rPr>
            </w:pPr>
          </w:p>
        </w:tc>
        <w:tc>
          <w:tcPr>
            <w:tcW w:w="6091" w:type="dxa"/>
            <w:tcMar>
              <w:left w:w="108" w:type="dxa"/>
            </w:tcMar>
            <w:vAlign w:val="center"/>
          </w:tcPr>
          <w:p w:rsidR="002E5B4A" w:rsidRPr="007C49F6" w:rsidRDefault="002E5B4A" w:rsidP="00105093">
            <w:pPr>
              <w:pStyle w:val="Titolo2"/>
              <w:rPr>
                <w:lang w:val="it-IT"/>
              </w:rPr>
            </w:pPr>
            <w:r w:rsidRPr="007C49F6">
              <w:rPr>
                <w:lang w:val="it-IT"/>
              </w:rPr>
              <w:t>Rischio di credito</w:t>
            </w:r>
          </w:p>
        </w:tc>
        <w:tc>
          <w:tcPr>
            <w:tcW w:w="568" w:type="dxa"/>
            <w:tcMar>
              <w:left w:w="85" w:type="dxa"/>
              <w:right w:w="85" w:type="dxa"/>
            </w:tcMar>
            <w:vAlign w:val="center"/>
          </w:tcPr>
          <w:p w:rsidR="002E5B4A" w:rsidRPr="007C49F6" w:rsidRDefault="002E5B4A" w:rsidP="00105093">
            <w:pPr>
              <w:keepNext/>
              <w:jc w:val="left"/>
              <w:rPr>
                <w:lang w:val="it-IT"/>
              </w:rPr>
            </w:pPr>
          </w:p>
        </w:tc>
        <w:tc>
          <w:tcPr>
            <w:tcW w:w="567" w:type="dxa"/>
            <w:tcMar>
              <w:left w:w="108" w:type="dxa"/>
            </w:tcMar>
            <w:vAlign w:val="center"/>
          </w:tcPr>
          <w:p w:rsidR="002E5B4A" w:rsidRPr="007C49F6" w:rsidRDefault="002E5B4A" w:rsidP="00105093">
            <w:pPr>
              <w:keepNext/>
              <w:jc w:val="left"/>
              <w:rPr>
                <w:lang w:val="it-IT"/>
              </w:rPr>
            </w:pPr>
          </w:p>
        </w:tc>
        <w:tc>
          <w:tcPr>
            <w:tcW w:w="715" w:type="dxa"/>
            <w:gridSpan w:val="2"/>
            <w:tcMar>
              <w:left w:w="108" w:type="dxa"/>
            </w:tcMar>
            <w:vAlign w:val="center"/>
          </w:tcPr>
          <w:p w:rsidR="002E5B4A" w:rsidRPr="007C49F6" w:rsidRDefault="002E5B4A" w:rsidP="00105093">
            <w:pPr>
              <w:keepNext/>
              <w:jc w:val="left"/>
              <w:rPr>
                <w:lang w:val="it-IT"/>
              </w:rPr>
            </w:pPr>
          </w:p>
        </w:tc>
      </w:tr>
      <w:tr w:rsidR="002E5B4A" w:rsidRPr="007C49F6" w:rsidTr="001377C3">
        <w:trPr>
          <w:cantSplit/>
          <w:trHeight w:val="556"/>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CF38D2">
            <w:pPr>
              <w:pStyle w:val="IAS"/>
              <w:ind w:left="-57"/>
              <w:jc w:val="left"/>
              <w:rPr>
                <w:lang w:val="it-IT"/>
              </w:rPr>
            </w:pPr>
          </w:p>
        </w:tc>
        <w:tc>
          <w:tcPr>
            <w:tcW w:w="710" w:type="dxa"/>
            <w:tcMar>
              <w:left w:w="108" w:type="dxa"/>
              <w:right w:w="0" w:type="dxa"/>
            </w:tcMar>
          </w:tcPr>
          <w:p w:rsidR="002E5B4A" w:rsidRPr="007C49F6" w:rsidRDefault="002E5B4A" w:rsidP="00105093">
            <w:pPr>
              <w:pStyle w:val="IAS"/>
              <w:rPr>
                <w:lang w:val="it-IT"/>
              </w:rPr>
            </w:pPr>
          </w:p>
        </w:tc>
        <w:tc>
          <w:tcPr>
            <w:tcW w:w="6091" w:type="dxa"/>
            <w:tcMar>
              <w:left w:w="108" w:type="dxa"/>
            </w:tcMar>
            <w:vAlign w:val="center"/>
          </w:tcPr>
          <w:p w:rsidR="002E5B4A" w:rsidRPr="007C49F6" w:rsidRDefault="002E5B4A" w:rsidP="00920510">
            <w:pPr>
              <w:pStyle w:val="Commentiriquadro"/>
              <w:jc w:val="left"/>
              <w:rPr>
                <w:lang w:val="it-IT"/>
              </w:rPr>
            </w:pPr>
            <w:r w:rsidRPr="007C49F6">
              <w:rPr>
                <w:lang w:val="it-IT"/>
              </w:rPr>
              <w:t xml:space="preserve">Si segnala, che con specifico riferimento al rischio di credito dovranno anche essere fornite nelle note al bilancio le informazioni qualitative e quantitative </w:t>
            </w:r>
            <w:r w:rsidR="00920510" w:rsidRPr="007C49F6">
              <w:rPr>
                <w:lang w:val="it-IT"/>
              </w:rPr>
              <w:t>indicate ai precedenti punti 262</w:t>
            </w:r>
            <w:r w:rsidRPr="007C49F6">
              <w:rPr>
                <w:lang w:val="it-IT"/>
              </w:rPr>
              <w:t>-26</w:t>
            </w:r>
            <w:r w:rsidR="00920510" w:rsidRPr="007C49F6">
              <w:rPr>
                <w:lang w:val="it-IT"/>
              </w:rPr>
              <w:t>6</w:t>
            </w:r>
            <w:r w:rsidRPr="007C49F6">
              <w:rPr>
                <w:lang w:val="it-IT"/>
              </w:rPr>
              <w:t>.</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CB1EEB" w:rsidTr="00B111A7">
        <w:trPr>
          <w:cantSplit/>
        </w:trPr>
        <w:tc>
          <w:tcPr>
            <w:tcW w:w="678" w:type="dxa"/>
            <w:tcMar>
              <w:left w:w="108" w:type="dxa"/>
            </w:tcMar>
          </w:tcPr>
          <w:p w:rsidR="002E5B4A" w:rsidRPr="007C49F6" w:rsidRDefault="002E5B4A" w:rsidP="007C49F6">
            <w:pPr>
              <w:pStyle w:val="Numeroelenco"/>
              <w:pageBreakBefore/>
              <w:ind w:left="0" w:firstLine="57"/>
              <w:rPr>
                <w:lang w:val="it-IT"/>
              </w:rPr>
            </w:pPr>
          </w:p>
        </w:tc>
        <w:tc>
          <w:tcPr>
            <w:tcW w:w="992" w:type="dxa"/>
          </w:tcPr>
          <w:p w:rsidR="002E5B4A" w:rsidRPr="007C49F6" w:rsidRDefault="002E5B4A" w:rsidP="007C49F6">
            <w:pPr>
              <w:pStyle w:val="IAS"/>
              <w:pageBreakBefore/>
              <w:rPr>
                <w:lang w:val="it-IT"/>
              </w:rPr>
            </w:pPr>
          </w:p>
        </w:tc>
        <w:tc>
          <w:tcPr>
            <w:tcW w:w="710" w:type="dxa"/>
            <w:tcMar>
              <w:left w:w="108" w:type="dxa"/>
              <w:right w:w="0" w:type="dxa"/>
            </w:tcMar>
          </w:tcPr>
          <w:p w:rsidR="002E5B4A" w:rsidRPr="007C49F6" w:rsidRDefault="002E5B4A" w:rsidP="00CF38D2">
            <w:pPr>
              <w:pStyle w:val="IAS"/>
              <w:pageBreakBefore/>
              <w:ind w:left="-57"/>
              <w:jc w:val="left"/>
            </w:pPr>
            <w:r w:rsidRPr="007C49F6">
              <w:t>IFRS 7.36</w:t>
            </w:r>
            <w:r w:rsidRPr="007C49F6">
              <w:br/>
              <w:t>IAS 32.42</w:t>
            </w:r>
          </w:p>
        </w:tc>
        <w:tc>
          <w:tcPr>
            <w:tcW w:w="6091" w:type="dxa"/>
            <w:tcMar>
              <w:left w:w="108" w:type="dxa"/>
            </w:tcMar>
          </w:tcPr>
          <w:p w:rsidR="002E5B4A" w:rsidRPr="007C49F6" w:rsidRDefault="002E5B4A" w:rsidP="007C49F6">
            <w:pPr>
              <w:pageBreakBefore/>
              <w:spacing w:line="240" w:lineRule="exact"/>
              <w:rPr>
                <w:lang w:val="it-IT"/>
              </w:rPr>
            </w:pPr>
            <w:r w:rsidRPr="007C49F6">
              <w:rPr>
                <w:lang w:val="it-IT"/>
              </w:rPr>
              <w:t>L’entità indica per ogni classe di strumento finanziario:</w:t>
            </w:r>
          </w:p>
        </w:tc>
        <w:tc>
          <w:tcPr>
            <w:tcW w:w="568" w:type="dxa"/>
            <w:tcMar>
              <w:left w:w="85" w:type="dxa"/>
              <w:right w:w="85" w:type="dxa"/>
            </w:tcMar>
            <w:vAlign w:val="bottom"/>
          </w:tcPr>
          <w:p w:rsidR="002E5B4A" w:rsidRPr="00683EC3" w:rsidRDefault="002E5B4A" w:rsidP="007C49F6">
            <w:pPr>
              <w:pageBreakBefore/>
              <w:rPr>
                <w:lang w:val="it-IT"/>
              </w:rPr>
            </w:pPr>
          </w:p>
        </w:tc>
        <w:tc>
          <w:tcPr>
            <w:tcW w:w="567" w:type="dxa"/>
            <w:tcMar>
              <w:left w:w="108" w:type="dxa"/>
            </w:tcMar>
            <w:vAlign w:val="center"/>
          </w:tcPr>
          <w:p w:rsidR="002E5B4A" w:rsidRPr="00683EC3" w:rsidRDefault="002E5B4A" w:rsidP="007C49F6">
            <w:pPr>
              <w:pageBreakBefore/>
              <w:rPr>
                <w:lang w:val="it-IT"/>
              </w:rPr>
            </w:pPr>
          </w:p>
        </w:tc>
        <w:tc>
          <w:tcPr>
            <w:tcW w:w="715" w:type="dxa"/>
            <w:gridSpan w:val="2"/>
            <w:tcMar>
              <w:left w:w="108" w:type="dxa"/>
            </w:tcMar>
            <w:vAlign w:val="center"/>
          </w:tcPr>
          <w:p w:rsidR="002E5B4A" w:rsidRPr="00683EC3" w:rsidRDefault="002E5B4A" w:rsidP="007C49F6">
            <w:pPr>
              <w:pageBreakBefore/>
              <w:rPr>
                <w:lang w:val="it-IT"/>
              </w:rPr>
            </w:pPr>
          </w:p>
        </w:tc>
      </w:tr>
      <w:tr w:rsidR="002E5B4A" w:rsidRPr="007C49F6" w:rsidTr="00B111A7">
        <w:trPr>
          <w:cantSplit/>
        </w:trPr>
        <w:tc>
          <w:tcPr>
            <w:tcW w:w="678" w:type="dxa"/>
            <w:tcMar>
              <w:left w:w="108" w:type="dxa"/>
            </w:tcMar>
          </w:tcPr>
          <w:p w:rsidR="002E5B4A" w:rsidRPr="00683EC3" w:rsidRDefault="002E5B4A" w:rsidP="00105093">
            <w:pPr>
              <w:pStyle w:val="Numeroelenco"/>
              <w:numPr>
                <w:ilvl w:val="0"/>
                <w:numId w:val="0"/>
              </w:numPr>
              <w:ind w:left="57"/>
              <w:rPr>
                <w:lang w:val="it-IT"/>
              </w:rPr>
            </w:pPr>
          </w:p>
        </w:tc>
        <w:tc>
          <w:tcPr>
            <w:tcW w:w="992" w:type="dxa"/>
          </w:tcPr>
          <w:p w:rsidR="002E5B4A" w:rsidRPr="00683EC3"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pPr>
            <w:r w:rsidRPr="007C49F6">
              <w:t>IFRS 7.36 IFRS 7.IG22</w:t>
            </w:r>
          </w:p>
          <w:p w:rsidR="002E5B4A" w:rsidRPr="007C49F6" w:rsidRDefault="002E5B4A" w:rsidP="00CF38D2">
            <w:pPr>
              <w:pStyle w:val="IAS"/>
              <w:ind w:left="-57"/>
              <w:jc w:val="left"/>
            </w:pPr>
          </w:p>
        </w:tc>
        <w:tc>
          <w:tcPr>
            <w:tcW w:w="6091" w:type="dxa"/>
            <w:tcMar>
              <w:left w:w="108" w:type="dxa"/>
            </w:tcMar>
          </w:tcPr>
          <w:p w:rsidR="002E5B4A" w:rsidRPr="007C49F6" w:rsidRDefault="002E5B4A" w:rsidP="00987159">
            <w:pPr>
              <w:numPr>
                <w:ilvl w:val="0"/>
                <w:numId w:val="220"/>
              </w:numPr>
              <w:spacing w:line="240" w:lineRule="exact"/>
              <w:ind w:left="459" w:hanging="425"/>
              <w:rPr>
                <w:lang w:val="it-IT"/>
              </w:rPr>
            </w:pPr>
            <w:r w:rsidRPr="007C49F6">
              <w:rPr>
                <w:lang w:val="it-IT"/>
              </w:rPr>
              <w:t>l’ammontare che meglio rappresenta la propria esposizione massima al rischio di credito alla data di chiusura dell’esercizio di riferimento senza tener conto delle garanzie detenute o altri strumenti di miglioramento della gestione dei crediti (per esempio accordi per la compensazione che non hanno le caratteristiche per un’esposizione “al netto” in accordo con IAS 32.42), tale informativa non è richiesta nel caso in cui il valore contabile rappresenta l’esposizione massima al rischio di credito</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pPr>
          </w:p>
        </w:tc>
        <w:tc>
          <w:tcPr>
            <w:tcW w:w="710" w:type="dxa"/>
            <w:tcMar>
              <w:left w:w="108" w:type="dxa"/>
              <w:right w:w="0" w:type="dxa"/>
            </w:tcMar>
          </w:tcPr>
          <w:p w:rsidR="002E5B4A" w:rsidRPr="007C49F6" w:rsidRDefault="002E5B4A" w:rsidP="00CF38D2">
            <w:pPr>
              <w:pStyle w:val="IAS"/>
              <w:ind w:left="-57"/>
              <w:jc w:val="left"/>
              <w:rPr>
                <w:lang w:val="it-IT"/>
              </w:rPr>
            </w:pPr>
            <w:r w:rsidRPr="007C49F6">
              <w:t>IFRS 7.36 IFRS 7.IG23-25</w:t>
            </w:r>
          </w:p>
        </w:tc>
        <w:tc>
          <w:tcPr>
            <w:tcW w:w="6091" w:type="dxa"/>
            <w:tcMar>
              <w:left w:w="108" w:type="dxa"/>
            </w:tcMar>
          </w:tcPr>
          <w:p w:rsidR="002E5B4A" w:rsidRPr="007C49F6" w:rsidRDefault="002E5B4A" w:rsidP="00987159">
            <w:pPr>
              <w:pStyle w:val="Paragrafoelenco"/>
              <w:numPr>
                <w:ilvl w:val="0"/>
                <w:numId w:val="220"/>
              </w:numPr>
              <w:spacing w:line="240" w:lineRule="exact"/>
              <w:ind w:left="459" w:hanging="425"/>
              <w:rPr>
                <w:lang w:val="it-IT"/>
              </w:rPr>
            </w:pPr>
            <w:r w:rsidRPr="007C49F6">
              <w:rPr>
                <w:lang w:val="it-IT"/>
              </w:rPr>
              <w:t>una descrizione delle garanzie detenute o altri strumenti di miglioramento della gestione dei crediti (per esempio una quantificazione della misura in cui le garanzie detenute o gli altri strumenti di miglioramento della gestione dei crediti mitigano il rischio di credito) con riferimento all’importo che meglio rappresenta la massima esposizione al rischio di credito (sia che sia esposto in accordo con il punto a) o rappresentato dal valore contabile dello strumento finanziario)</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987159">
            <w:pPr>
              <w:pStyle w:val="Paragrafoelenco"/>
              <w:numPr>
                <w:ilvl w:val="0"/>
                <w:numId w:val="220"/>
              </w:numPr>
              <w:spacing w:line="240" w:lineRule="exact"/>
              <w:ind w:left="459" w:hanging="425"/>
              <w:rPr>
                <w:lang w:val="it-IT"/>
              </w:rPr>
            </w:pPr>
            <w:r w:rsidRPr="007C49F6">
              <w:rPr>
                <w:lang w:val="it-IT"/>
              </w:rPr>
              <w:t>la qualità creditizia degli strumenti finanziari che non sono né scaduti né svalutati.</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IFRS 7.</w:t>
            </w:r>
            <w:r w:rsidRPr="007C49F6" w:rsidDel="00FC0D40">
              <w:rPr>
                <w:lang w:val="it-IT"/>
              </w:rPr>
              <w:t xml:space="preserve"> </w:t>
            </w:r>
            <w:r w:rsidRPr="007C49F6">
              <w:rPr>
                <w:lang w:val="it-IT"/>
              </w:rPr>
              <w:t>B9-B10</w:t>
            </w:r>
          </w:p>
        </w:tc>
        <w:tc>
          <w:tcPr>
            <w:tcW w:w="6091" w:type="dxa"/>
            <w:tcMar>
              <w:left w:w="108" w:type="dxa"/>
            </w:tcMar>
          </w:tcPr>
          <w:p w:rsidR="002E5B4A" w:rsidRPr="007C49F6" w:rsidRDefault="002E5B4A" w:rsidP="00105093">
            <w:pPr>
              <w:pStyle w:val="Commentiriquadro"/>
              <w:rPr>
                <w:b/>
                <w:lang w:val="it-IT"/>
              </w:rPr>
            </w:pPr>
            <w:r w:rsidRPr="007C49F6">
              <w:rPr>
                <w:b/>
                <w:lang w:val="it-IT"/>
              </w:rPr>
              <w:t xml:space="preserve">Massima esposizione al rischio di credito </w:t>
            </w:r>
          </w:p>
          <w:p w:rsidR="002E5B4A" w:rsidRPr="007C49F6" w:rsidRDefault="002E5B4A" w:rsidP="00105093">
            <w:pPr>
              <w:pStyle w:val="Commentiriquadro"/>
              <w:rPr>
                <w:lang w:val="it-IT"/>
              </w:rPr>
            </w:pPr>
            <w:r w:rsidRPr="007C49F6">
              <w:rPr>
                <w:lang w:val="it-IT"/>
              </w:rPr>
              <w:t>L’IFRS 7.36 (a) richiede l’informativa dell’importo che meglio rappresenta la massima esposizione dell’entità</w:t>
            </w:r>
            <w:r w:rsidR="00920510" w:rsidRPr="007C49F6">
              <w:rPr>
                <w:lang w:val="it-IT"/>
              </w:rPr>
              <w:t xml:space="preserve"> al rischio di credito. Per un’</w:t>
            </w:r>
            <w:r w:rsidRPr="007C49F6">
              <w:rPr>
                <w:lang w:val="it-IT"/>
              </w:rPr>
              <w:t>attività finanziaria questo è rappresentato tipicamente dal valore lordo contabile al netto di:</w:t>
            </w:r>
          </w:p>
          <w:p w:rsidR="002E5B4A" w:rsidRPr="007C49F6" w:rsidRDefault="002E5B4A" w:rsidP="00987159">
            <w:pPr>
              <w:pStyle w:val="Commentiriquadro"/>
              <w:numPr>
                <w:ilvl w:val="0"/>
                <w:numId w:val="255"/>
              </w:numPr>
              <w:rPr>
                <w:lang w:val="it-IT"/>
              </w:rPr>
            </w:pPr>
            <w:r w:rsidRPr="007C49F6">
              <w:rPr>
                <w:lang w:val="it-IT"/>
              </w:rPr>
              <w:t>di ogni importo portato in compensazione in accordo con lo IAS 32; e</w:t>
            </w:r>
          </w:p>
          <w:p w:rsidR="002E5B4A" w:rsidRPr="007C49F6" w:rsidRDefault="002E5B4A" w:rsidP="00987159">
            <w:pPr>
              <w:pStyle w:val="Commentiriquadro"/>
              <w:numPr>
                <w:ilvl w:val="0"/>
                <w:numId w:val="255"/>
              </w:numPr>
              <w:rPr>
                <w:lang w:val="it-IT"/>
              </w:rPr>
            </w:pPr>
            <w:r w:rsidRPr="007C49F6">
              <w:rPr>
                <w:lang w:val="it-IT"/>
              </w:rPr>
              <w:t>qualsiasi perdita di valore iscritta in accordo con lo IAS 39.</w:t>
            </w:r>
          </w:p>
          <w:p w:rsidR="002E5B4A" w:rsidRPr="007C49F6" w:rsidRDefault="002E5B4A" w:rsidP="00105093">
            <w:pPr>
              <w:pStyle w:val="Commentiriquadro"/>
              <w:rPr>
                <w:lang w:val="it-IT"/>
              </w:rPr>
            </w:pPr>
            <w:r w:rsidRPr="007C49F6">
              <w:rPr>
                <w:lang w:val="it-IT"/>
              </w:rPr>
              <w:t>Le attività che danno origine a rischio di credito e la connessa massima esposizione al rischio di credito includono, ma non sono limitate a :</w:t>
            </w:r>
          </w:p>
          <w:p w:rsidR="002E5B4A" w:rsidRPr="007C49F6" w:rsidRDefault="002E5B4A" w:rsidP="00987159">
            <w:pPr>
              <w:pStyle w:val="Commentiriquadro"/>
              <w:numPr>
                <w:ilvl w:val="0"/>
                <w:numId w:val="256"/>
              </w:numPr>
              <w:rPr>
                <w:lang w:val="it-IT"/>
              </w:rPr>
            </w:pPr>
            <w:r w:rsidRPr="007C49F6">
              <w:rPr>
                <w:lang w:val="it-IT"/>
              </w:rPr>
              <w:t xml:space="preserve">concessione di finanziamenti a clienti ed erogazione di depositi ad altre entità. In questi casi, una massima esposizione al rischio di credito è costituita dal valore contabile delle relative attività finanziarie </w:t>
            </w:r>
          </w:p>
          <w:p w:rsidR="002E5B4A" w:rsidRPr="007C49F6" w:rsidRDefault="002E5B4A" w:rsidP="00987159">
            <w:pPr>
              <w:pStyle w:val="Commentiriquadro"/>
              <w:numPr>
                <w:ilvl w:val="0"/>
                <w:numId w:val="256"/>
              </w:numPr>
              <w:rPr>
                <w:lang w:val="it-IT"/>
              </w:rPr>
            </w:pPr>
            <w:r w:rsidRPr="007C49F6">
              <w:rPr>
                <w:lang w:val="it-IT"/>
              </w:rPr>
              <w:t xml:space="preserve">sottoscrizione di un contratto derivato, ad esempio contratti sui cambi, </w:t>
            </w:r>
            <w:r w:rsidRPr="007C49F6">
              <w:rPr>
                <w:i/>
                <w:lang w:val="it-IT"/>
              </w:rPr>
              <w:t>interest rate swaps</w:t>
            </w:r>
            <w:r w:rsidRPr="007C49F6">
              <w:rPr>
                <w:lang w:val="it-IT"/>
              </w:rPr>
              <w:t xml:space="preserve"> e derivati di credito. Quando l’attività che ne deriva è valutata al </w:t>
            </w:r>
            <w:r w:rsidRPr="007C49F6">
              <w:rPr>
                <w:i/>
                <w:lang w:val="it-IT"/>
              </w:rPr>
              <w:t>fair value</w:t>
            </w:r>
            <w:r w:rsidRPr="007C49F6">
              <w:rPr>
                <w:lang w:val="it-IT"/>
              </w:rPr>
              <w:t>, la massima esposizione al rischio di credito alla data di chiusura dell’esercizio sarà uguale al valore contabile</w:t>
            </w:r>
          </w:p>
          <w:p w:rsidR="002E5B4A" w:rsidRPr="007C49F6" w:rsidRDefault="002E5B4A" w:rsidP="00987159">
            <w:pPr>
              <w:pStyle w:val="Commentiriquadro"/>
              <w:numPr>
                <w:ilvl w:val="0"/>
                <w:numId w:val="256"/>
              </w:numPr>
              <w:rPr>
                <w:lang w:val="it-IT"/>
              </w:rPr>
            </w:pPr>
            <w:r w:rsidRPr="007C49F6">
              <w:rPr>
                <w:lang w:val="it-IT"/>
              </w:rPr>
              <w:t>concessione di garanzie finanziarie. In questo caso, la massima esposizione al rischio di credito è l’importo massimo che l’entità potrebbe dover pagare se la garanzia fosse escussa, importo che potrebbe essere significativamente maggiore di quello iscritto come passività</w:t>
            </w:r>
          </w:p>
          <w:p w:rsidR="002E5B4A" w:rsidRPr="007C49F6" w:rsidRDefault="002E5B4A" w:rsidP="00987159">
            <w:pPr>
              <w:pStyle w:val="Commentiriquadro"/>
              <w:numPr>
                <w:ilvl w:val="0"/>
                <w:numId w:val="256"/>
              </w:numPr>
            </w:pPr>
            <w:r w:rsidRPr="007C49F6">
              <w:rPr>
                <w:lang w:val="it-IT"/>
              </w:rPr>
              <w:t xml:space="preserve">impegno per un finanziamento che è irrevocabile per la durata del finanziamento o è revocabile solo a seguito di significativi cambiamenti avversi. Se l’emittente non può regolare l’impegno per contanti o con altri strumenti finanziari la massima esposizione al rischio di credito è costituita dall’importo complessivo dell’impegno. Questo poiché è incerto se l’importo di qualsiasi porzione non escussa potrebbe essere escussa in futuro. </w:t>
            </w:r>
            <w:r w:rsidRPr="007C49F6">
              <w:t>Questo potrebbe essere significativamente maggiore dell’importo iscritto come passività.</w:t>
            </w:r>
          </w:p>
        </w:tc>
        <w:tc>
          <w:tcPr>
            <w:tcW w:w="568" w:type="dxa"/>
            <w:tcMar>
              <w:left w:w="85" w:type="dxa"/>
              <w:right w:w="85" w:type="dxa"/>
            </w:tcMar>
            <w:vAlign w:val="center"/>
          </w:tcPr>
          <w:p w:rsidR="002E5B4A" w:rsidRPr="007C49F6" w:rsidRDefault="002E5B4A" w:rsidP="00105093">
            <w:pPr>
              <w:jc w:val="center"/>
            </w:pPr>
          </w:p>
        </w:tc>
        <w:tc>
          <w:tcPr>
            <w:tcW w:w="567" w:type="dxa"/>
            <w:tcMar>
              <w:left w:w="108" w:type="dxa"/>
            </w:tcMar>
            <w:vAlign w:val="center"/>
          </w:tcPr>
          <w:p w:rsidR="002E5B4A" w:rsidRPr="007C49F6" w:rsidRDefault="002E5B4A" w:rsidP="00105093">
            <w:pPr>
              <w:jc w:val="center"/>
            </w:pPr>
          </w:p>
        </w:tc>
        <w:tc>
          <w:tcPr>
            <w:tcW w:w="715" w:type="dxa"/>
            <w:gridSpan w:val="2"/>
            <w:tcMar>
              <w:left w:w="108" w:type="dxa"/>
            </w:tcMar>
            <w:vAlign w:val="center"/>
          </w:tcPr>
          <w:p w:rsidR="002E5B4A" w:rsidRPr="007C49F6" w:rsidRDefault="002E5B4A" w:rsidP="00105093">
            <w:pPr>
              <w:jc w:val="cente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 xml:space="preserve">IAS 32.47 </w:t>
            </w:r>
          </w:p>
        </w:tc>
        <w:tc>
          <w:tcPr>
            <w:tcW w:w="6091" w:type="dxa"/>
            <w:tcMar>
              <w:left w:w="108" w:type="dxa"/>
            </w:tcMar>
          </w:tcPr>
          <w:p w:rsidR="002E5B4A" w:rsidRPr="007C49F6" w:rsidRDefault="002E5B4A" w:rsidP="00920510">
            <w:pPr>
              <w:pStyle w:val="Commentiriquadro"/>
              <w:rPr>
                <w:lang w:val="it-IT"/>
              </w:rPr>
            </w:pPr>
            <w:r w:rsidRPr="007C49F6">
              <w:rPr>
                <w:lang w:val="it-IT"/>
              </w:rPr>
              <w:t>L’intenzione dell’entità di regolare particolari attività e passività può essere influenzata dalle sue normali politiche aziendali, dalle condizioni dei mercati finanziari e da altre situazioni che possono limitare la capacità di regolare per il loro saldo netto o contemporaneamente. Quando un’entità ha il diritto di compensare ma non intende regolare per il saldo netto, o realizzare l’attività e contemporaneamente estinguere la passività, l’effetto di tale diritto sull’esposizione dell’entità ai rischi di credito è oggetto di informativa secondo quanto previsto dall’IFRS 7.36 (vedi punto 26</w:t>
            </w:r>
            <w:r w:rsidR="00920510" w:rsidRPr="007C49F6">
              <w:rPr>
                <w:lang w:val="it-IT"/>
              </w:rPr>
              <w:t>7</w:t>
            </w:r>
            <w:r w:rsidRPr="007C49F6">
              <w:rPr>
                <w:lang w:val="it-IT"/>
              </w:rPr>
              <w:t>).</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r w:rsidRPr="007C49F6">
              <w:rPr>
                <w:lang w:val="it-IT"/>
              </w:rPr>
              <w:t xml:space="preserve">IAS 32.50 </w:t>
            </w:r>
          </w:p>
        </w:tc>
        <w:tc>
          <w:tcPr>
            <w:tcW w:w="6091" w:type="dxa"/>
            <w:tcMar>
              <w:left w:w="108" w:type="dxa"/>
            </w:tcMar>
          </w:tcPr>
          <w:p w:rsidR="002E5B4A" w:rsidRPr="007C49F6" w:rsidRDefault="002E5B4A" w:rsidP="00105093">
            <w:pPr>
              <w:pStyle w:val="Commentiriquadro"/>
              <w:rPr>
                <w:lang w:val="it-IT"/>
              </w:rPr>
            </w:pPr>
            <w:r w:rsidRPr="007C49F6">
              <w:rPr>
                <w:lang w:val="it-IT"/>
              </w:rPr>
              <w:t xml:space="preserve">Quando le attività e le passività finanziarie soggette a un accordo generale di compensazione non vengono compensate, l’effetto dell’accordo sull’esposizione dell’entità al rischio di credito deve essere oggetto di informativa secondo quanto previsto dall’IFRS 7.36 (vedi punto </w:t>
            </w:r>
            <w:r w:rsidR="00920510" w:rsidRPr="007C49F6">
              <w:rPr>
                <w:lang w:val="it-IT"/>
              </w:rPr>
              <w:t>267</w:t>
            </w:r>
            <w:r w:rsidRPr="007C49F6">
              <w:rPr>
                <w:lang w:val="it-IT"/>
              </w:rPr>
              <w:t>).</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F7517B">
            <w:pPr>
              <w:pStyle w:val="IAS"/>
              <w:rPr>
                <w:lang w:val="it-IT"/>
              </w:rPr>
            </w:pPr>
          </w:p>
        </w:tc>
        <w:tc>
          <w:tcPr>
            <w:tcW w:w="992" w:type="dxa"/>
          </w:tcPr>
          <w:p w:rsidR="002E5B4A" w:rsidRPr="007C49F6" w:rsidRDefault="002E5B4A" w:rsidP="00F7517B">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F7517B">
            <w:pPr>
              <w:pStyle w:val="Titolo2"/>
              <w:keepNext w:val="0"/>
              <w:jc w:val="both"/>
              <w:rPr>
                <w:lang w:val="it-IT"/>
              </w:rPr>
            </w:pPr>
            <w:r w:rsidRPr="007C49F6">
              <w:rPr>
                <w:lang w:val="it-IT"/>
              </w:rPr>
              <w:t xml:space="preserve">Attività finanziarie scadute o che hanno subito una riduzione di valore </w:t>
            </w:r>
          </w:p>
        </w:tc>
        <w:tc>
          <w:tcPr>
            <w:tcW w:w="568" w:type="dxa"/>
            <w:tcMar>
              <w:left w:w="85" w:type="dxa"/>
              <w:right w:w="85" w:type="dxa"/>
            </w:tcMar>
            <w:vAlign w:val="center"/>
          </w:tcPr>
          <w:p w:rsidR="002E5B4A" w:rsidRPr="007C49F6" w:rsidRDefault="002E5B4A" w:rsidP="00F7517B">
            <w:pPr>
              <w:jc w:val="center"/>
              <w:rPr>
                <w:lang w:val="it-IT"/>
              </w:rPr>
            </w:pPr>
          </w:p>
        </w:tc>
        <w:tc>
          <w:tcPr>
            <w:tcW w:w="567" w:type="dxa"/>
            <w:tcMar>
              <w:left w:w="108" w:type="dxa"/>
            </w:tcMar>
            <w:vAlign w:val="center"/>
          </w:tcPr>
          <w:p w:rsidR="002E5B4A" w:rsidRPr="007C49F6" w:rsidRDefault="002E5B4A" w:rsidP="00F7517B">
            <w:pPr>
              <w:jc w:val="center"/>
              <w:rPr>
                <w:lang w:val="it-IT"/>
              </w:rPr>
            </w:pPr>
          </w:p>
        </w:tc>
        <w:tc>
          <w:tcPr>
            <w:tcW w:w="715" w:type="dxa"/>
            <w:gridSpan w:val="2"/>
            <w:tcMar>
              <w:left w:w="108" w:type="dxa"/>
            </w:tcMar>
            <w:vAlign w:val="center"/>
          </w:tcPr>
          <w:p w:rsidR="002E5B4A" w:rsidRPr="007C49F6" w:rsidRDefault="002E5B4A" w:rsidP="00F7517B">
            <w:pPr>
              <w:jc w:val="center"/>
              <w:rPr>
                <w:lang w:val="it-IT"/>
              </w:rPr>
            </w:pPr>
          </w:p>
        </w:tc>
      </w:tr>
      <w:tr w:rsidR="002E5B4A" w:rsidRPr="007C49F6" w:rsidTr="001D30F3">
        <w:trPr>
          <w:cantSplit/>
          <w:trHeight w:val="301"/>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pPr>
            <w:r w:rsidRPr="007C49F6">
              <w:t>IFRS 7.37</w:t>
            </w:r>
          </w:p>
          <w:p w:rsidR="002E5B4A" w:rsidRPr="007C49F6" w:rsidRDefault="002E5B4A" w:rsidP="00CF38D2">
            <w:pPr>
              <w:pStyle w:val="IAS"/>
              <w:ind w:left="-57"/>
              <w:jc w:val="left"/>
            </w:pPr>
            <w:r w:rsidRPr="007C49F6">
              <w:t>IFRS 7.IG28</w:t>
            </w:r>
          </w:p>
          <w:p w:rsidR="002E5B4A" w:rsidRPr="007C49F6" w:rsidRDefault="002E5B4A" w:rsidP="00CF38D2">
            <w:pPr>
              <w:pStyle w:val="IAS"/>
              <w:ind w:left="-57"/>
              <w:jc w:val="left"/>
            </w:pPr>
            <w:r w:rsidRPr="007C49F6">
              <w:t>IFRS 7.IG29</w:t>
            </w:r>
          </w:p>
        </w:tc>
        <w:tc>
          <w:tcPr>
            <w:tcW w:w="6091" w:type="dxa"/>
            <w:vAlign w:val="center"/>
          </w:tcPr>
          <w:p w:rsidR="002E5B4A" w:rsidRPr="007C49F6" w:rsidRDefault="002E5B4A" w:rsidP="00105093">
            <w:pPr>
              <w:spacing w:line="200" w:lineRule="exact"/>
              <w:jc w:val="left"/>
              <w:rPr>
                <w:lang w:val="it-IT"/>
              </w:rPr>
            </w:pPr>
            <w:r w:rsidRPr="007C49F6">
              <w:rPr>
                <w:lang w:val="it-IT"/>
              </w:rPr>
              <w:t>L’entità ha fornito per ogni classe di attività finanziaria:</w:t>
            </w:r>
          </w:p>
          <w:p w:rsidR="002E5B4A" w:rsidRPr="007C49F6" w:rsidRDefault="002E5B4A" w:rsidP="00105093">
            <w:pPr>
              <w:ind w:left="394"/>
              <w:jc w:val="left"/>
              <w:rPr>
                <w:lang w:val="it-IT"/>
              </w:rPr>
            </w:pPr>
          </w:p>
        </w:tc>
        <w:tc>
          <w:tcPr>
            <w:tcW w:w="568" w:type="dxa"/>
            <w:vAlign w:val="center"/>
          </w:tcPr>
          <w:p w:rsidR="002E5B4A" w:rsidRPr="007C49F6" w:rsidRDefault="002E5B4A" w:rsidP="00105093">
            <w:pPr>
              <w:jc w:val="center"/>
              <w:rPr>
                <w:lang w:val="it-IT"/>
              </w:rPr>
            </w:pPr>
          </w:p>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p w:rsidR="002E5B4A" w:rsidRPr="007C49F6" w:rsidRDefault="002E5B4A" w:rsidP="00105093">
            <w:pPr>
              <w:jc w:val="center"/>
              <w:rPr>
                <w:lang w:val="it-IT"/>
              </w:rPr>
            </w:pPr>
          </w:p>
        </w:tc>
      </w:tr>
      <w:tr w:rsidR="002E5B4A" w:rsidRPr="007C49F6" w:rsidTr="00B111A7">
        <w:trPr>
          <w:cantSplit/>
          <w:trHeight w:val="301"/>
        </w:trPr>
        <w:tc>
          <w:tcPr>
            <w:tcW w:w="678" w:type="dxa"/>
            <w:tcMar>
              <w:left w:w="108"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987159">
            <w:pPr>
              <w:pStyle w:val="Paragrafoelenco"/>
              <w:numPr>
                <w:ilvl w:val="0"/>
                <w:numId w:val="221"/>
              </w:numPr>
              <w:ind w:left="459" w:hanging="425"/>
              <w:rPr>
                <w:lang w:val="it-IT"/>
              </w:rPr>
            </w:pPr>
            <w:r w:rsidRPr="007C49F6">
              <w:rPr>
                <w:lang w:val="it-IT"/>
              </w:rPr>
              <w:t>un’analisi dell’anzianità delle attività finanziarie che sono scadute alla data di chiusura dell’esercizio di riferimento ma non sono svalutate</w:t>
            </w:r>
          </w:p>
        </w:tc>
        <w:tc>
          <w:tcPr>
            <w:tcW w:w="568" w:type="dxa"/>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301"/>
        </w:trPr>
        <w:tc>
          <w:tcPr>
            <w:tcW w:w="678" w:type="dxa"/>
            <w:tcMar>
              <w:left w:w="108"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987159">
            <w:pPr>
              <w:pStyle w:val="Paragrafoelenco"/>
              <w:numPr>
                <w:ilvl w:val="0"/>
                <w:numId w:val="221"/>
              </w:numPr>
              <w:ind w:left="459" w:hanging="425"/>
              <w:rPr>
                <w:lang w:val="it-IT"/>
              </w:rPr>
            </w:pPr>
            <w:r w:rsidRPr="007C49F6">
              <w:rPr>
                <w:lang w:val="it-IT"/>
              </w:rPr>
              <w:t>un’analisi delle attività finanziarie che sono state svalutate singolarmente alla data di chiusura dell’esercizio di riferimento, inclusi i fattori che l’entità ha considerato per definire la svalutazione.</w:t>
            </w:r>
          </w:p>
        </w:tc>
        <w:tc>
          <w:tcPr>
            <w:tcW w:w="568" w:type="dxa"/>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7C49F6">
            <w:pPr>
              <w:pStyle w:val="IAS"/>
              <w:pageBreakBefore/>
              <w:rPr>
                <w:lang w:val="it-IT"/>
              </w:rPr>
            </w:pPr>
          </w:p>
        </w:tc>
        <w:tc>
          <w:tcPr>
            <w:tcW w:w="992" w:type="dxa"/>
          </w:tcPr>
          <w:p w:rsidR="002E5B4A" w:rsidRPr="007C49F6" w:rsidRDefault="002E5B4A" w:rsidP="007C49F6">
            <w:pPr>
              <w:pStyle w:val="IAS"/>
              <w:pageBreakBefore/>
              <w:rPr>
                <w:lang w:val="it-IT"/>
              </w:rPr>
            </w:pPr>
          </w:p>
        </w:tc>
        <w:tc>
          <w:tcPr>
            <w:tcW w:w="710" w:type="dxa"/>
            <w:tcMar>
              <w:right w:w="0" w:type="dxa"/>
            </w:tcMar>
          </w:tcPr>
          <w:p w:rsidR="002E5B4A" w:rsidRPr="007C49F6" w:rsidRDefault="002E5B4A" w:rsidP="007C49F6">
            <w:pPr>
              <w:pStyle w:val="IAS"/>
              <w:pageBreakBefore/>
              <w:rPr>
                <w:lang w:val="it-IT"/>
              </w:rPr>
            </w:pPr>
          </w:p>
        </w:tc>
        <w:tc>
          <w:tcPr>
            <w:tcW w:w="6091" w:type="dxa"/>
          </w:tcPr>
          <w:p w:rsidR="002E5B4A" w:rsidRPr="007C49F6" w:rsidRDefault="002E5B4A" w:rsidP="007C49F6">
            <w:pPr>
              <w:pStyle w:val="Titolo2"/>
              <w:pageBreakBefore/>
              <w:rPr>
                <w:lang w:val="it-IT"/>
              </w:rPr>
            </w:pPr>
            <w:r w:rsidRPr="007C49F6">
              <w:rPr>
                <w:lang w:val="it-IT"/>
              </w:rPr>
              <w:t>Garanzie ed altri strumenti per migliorare la gestione dei crediti</w:t>
            </w:r>
          </w:p>
        </w:tc>
        <w:tc>
          <w:tcPr>
            <w:tcW w:w="568" w:type="dxa"/>
            <w:vAlign w:val="center"/>
          </w:tcPr>
          <w:p w:rsidR="002E5B4A" w:rsidRPr="007C49F6" w:rsidRDefault="002E5B4A" w:rsidP="007C49F6">
            <w:pPr>
              <w:pageBreakBefore/>
              <w:jc w:val="center"/>
              <w:rPr>
                <w:lang w:val="it-IT"/>
              </w:rPr>
            </w:pPr>
          </w:p>
        </w:tc>
        <w:tc>
          <w:tcPr>
            <w:tcW w:w="567" w:type="dxa"/>
            <w:vAlign w:val="center"/>
          </w:tcPr>
          <w:p w:rsidR="002E5B4A" w:rsidRPr="007C49F6" w:rsidRDefault="002E5B4A" w:rsidP="007C49F6">
            <w:pPr>
              <w:pageBreakBefore/>
              <w:jc w:val="center"/>
              <w:rPr>
                <w:lang w:val="it-IT"/>
              </w:rPr>
            </w:pPr>
          </w:p>
        </w:tc>
        <w:tc>
          <w:tcPr>
            <w:tcW w:w="715" w:type="dxa"/>
            <w:gridSpan w:val="2"/>
            <w:tcMar>
              <w:left w:w="85" w:type="dxa"/>
              <w:right w:w="85" w:type="dxa"/>
            </w:tcMar>
            <w:vAlign w:val="center"/>
          </w:tcPr>
          <w:p w:rsidR="002E5B4A" w:rsidRPr="007C49F6" w:rsidRDefault="002E5B4A" w:rsidP="007C49F6">
            <w:pPr>
              <w:pageBreakBefore/>
              <w:jc w:val="center"/>
              <w:rPr>
                <w:lang w:val="it-IT"/>
              </w:rPr>
            </w:pPr>
          </w:p>
        </w:tc>
      </w:tr>
      <w:tr w:rsidR="002E5B4A" w:rsidRPr="00CB1EEB"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7.38</w:t>
            </w:r>
          </w:p>
        </w:tc>
        <w:tc>
          <w:tcPr>
            <w:tcW w:w="6091" w:type="dxa"/>
          </w:tcPr>
          <w:p w:rsidR="002E5B4A" w:rsidRPr="007C49F6" w:rsidRDefault="002E5B4A" w:rsidP="00105093">
            <w:pPr>
              <w:spacing w:line="240" w:lineRule="exact"/>
              <w:rPr>
                <w:lang w:val="it-IT"/>
              </w:rPr>
            </w:pPr>
            <w:r w:rsidRPr="007C49F6">
              <w:rPr>
                <w:lang w:val="it-IT"/>
              </w:rPr>
              <w:t>Se l’entità a fronte di garanzie detenute o di altri strumenti di miglioramento della gestione dei crediti ottiene nell’esercizio delle attività finanziarie e non finanziarie e tali attività rispettano i requisiti degli IFRS per la loro rilevazione in bilancio, l’entità deve indicare per queste attività alla data di chiusura dell’esercizio di riferimento:</w:t>
            </w:r>
          </w:p>
        </w:tc>
        <w:tc>
          <w:tcPr>
            <w:tcW w:w="568" w:type="dxa"/>
            <w:vAlign w:val="center"/>
          </w:tcPr>
          <w:p w:rsidR="002E5B4A" w:rsidRPr="00090BE7" w:rsidRDefault="002E5B4A" w:rsidP="00105093">
            <w:pPr>
              <w:jc w:val="center"/>
              <w:rPr>
                <w:lang w:val="it-IT"/>
              </w:rPr>
            </w:pPr>
          </w:p>
        </w:tc>
        <w:tc>
          <w:tcPr>
            <w:tcW w:w="567" w:type="dxa"/>
            <w:vAlign w:val="center"/>
          </w:tcPr>
          <w:p w:rsidR="002E5B4A" w:rsidRPr="00090BE7" w:rsidRDefault="002E5B4A" w:rsidP="00105093">
            <w:pPr>
              <w:jc w:val="center"/>
              <w:rPr>
                <w:lang w:val="it-IT"/>
              </w:rPr>
            </w:pPr>
          </w:p>
        </w:tc>
        <w:tc>
          <w:tcPr>
            <w:tcW w:w="715" w:type="dxa"/>
            <w:gridSpan w:val="2"/>
            <w:tcMar>
              <w:left w:w="85" w:type="dxa"/>
              <w:right w:w="85" w:type="dxa"/>
            </w:tcMar>
            <w:vAlign w:val="center"/>
          </w:tcPr>
          <w:p w:rsidR="002E5B4A" w:rsidRPr="00090BE7" w:rsidRDefault="002E5B4A" w:rsidP="00105093">
            <w:pPr>
              <w:jc w:val="center"/>
              <w:rPr>
                <w:lang w:val="it-IT"/>
              </w:rPr>
            </w:pPr>
          </w:p>
        </w:tc>
      </w:tr>
      <w:tr w:rsidR="002E5B4A" w:rsidRPr="007C49F6" w:rsidTr="00B111A7">
        <w:trPr>
          <w:cantSplit/>
        </w:trPr>
        <w:tc>
          <w:tcPr>
            <w:tcW w:w="678" w:type="dxa"/>
            <w:tcMar>
              <w:left w:w="108" w:type="dxa"/>
            </w:tcMar>
          </w:tcPr>
          <w:p w:rsidR="002E5B4A" w:rsidRPr="008A0F36" w:rsidRDefault="002E5B4A" w:rsidP="00105093">
            <w:pPr>
              <w:rPr>
                <w:lang w:val="it-IT"/>
              </w:rPr>
            </w:pPr>
          </w:p>
        </w:tc>
        <w:tc>
          <w:tcPr>
            <w:tcW w:w="992" w:type="dxa"/>
          </w:tcPr>
          <w:p w:rsidR="002E5B4A" w:rsidRPr="008A0F36" w:rsidRDefault="002E5B4A" w:rsidP="00105093">
            <w:pPr>
              <w:rPr>
                <w:lang w:val="it-IT"/>
              </w:rPr>
            </w:pPr>
          </w:p>
        </w:tc>
        <w:tc>
          <w:tcPr>
            <w:tcW w:w="710" w:type="dxa"/>
            <w:tcMar>
              <w:right w:w="0" w:type="dxa"/>
            </w:tcMar>
          </w:tcPr>
          <w:p w:rsidR="002E5B4A" w:rsidRPr="007C49F6" w:rsidRDefault="002E5B4A" w:rsidP="00CF38D2">
            <w:pPr>
              <w:ind w:left="-57"/>
              <w:jc w:val="left"/>
              <w:rPr>
                <w:lang w:val="it-IT"/>
              </w:rPr>
            </w:pPr>
          </w:p>
        </w:tc>
        <w:tc>
          <w:tcPr>
            <w:tcW w:w="6091" w:type="dxa"/>
          </w:tcPr>
          <w:p w:rsidR="002E5B4A" w:rsidRPr="007C49F6" w:rsidRDefault="002E5B4A" w:rsidP="00987159">
            <w:pPr>
              <w:pStyle w:val="Rientroa"/>
              <w:numPr>
                <w:ilvl w:val="0"/>
                <w:numId w:val="81"/>
              </w:numPr>
              <w:spacing w:line="240" w:lineRule="exact"/>
            </w:pPr>
            <w:r w:rsidRPr="007C49F6">
              <w:t>la natura ed il valore contabile delle attività</w:t>
            </w:r>
            <w:r w:rsidR="00920510" w:rsidRPr="007C49F6">
              <w:t>;</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rPr>
                <w:lang w:val="it-IT"/>
              </w:rPr>
            </w:pPr>
          </w:p>
        </w:tc>
        <w:tc>
          <w:tcPr>
            <w:tcW w:w="992" w:type="dxa"/>
          </w:tcPr>
          <w:p w:rsidR="002E5B4A" w:rsidRPr="007C49F6" w:rsidRDefault="002E5B4A" w:rsidP="00105093">
            <w:pPr>
              <w:rPr>
                <w:lang w:val="it-IT"/>
              </w:rPr>
            </w:pPr>
          </w:p>
        </w:tc>
        <w:tc>
          <w:tcPr>
            <w:tcW w:w="710" w:type="dxa"/>
            <w:tcMar>
              <w:right w:w="0" w:type="dxa"/>
            </w:tcMar>
          </w:tcPr>
          <w:p w:rsidR="002E5B4A" w:rsidRPr="007C49F6" w:rsidRDefault="002E5B4A" w:rsidP="00CF38D2">
            <w:pPr>
              <w:ind w:left="-57"/>
              <w:jc w:val="left"/>
              <w:rPr>
                <w:lang w:val="it-IT"/>
              </w:rPr>
            </w:pPr>
          </w:p>
        </w:tc>
        <w:tc>
          <w:tcPr>
            <w:tcW w:w="6091" w:type="dxa"/>
          </w:tcPr>
          <w:p w:rsidR="002E5B4A" w:rsidRPr="007C49F6" w:rsidRDefault="002E5B4A" w:rsidP="00105093">
            <w:pPr>
              <w:pStyle w:val="Rientroa"/>
              <w:spacing w:line="240" w:lineRule="exact"/>
            </w:pPr>
            <w:r w:rsidRPr="007C49F6">
              <w:t>se le attività non sono immediatamente convertibili in cassa, le proprie politiche per dismettere tali attività o per utilizzarle nella propria attività.</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b/>
                <w:bCs/>
                <w:i/>
                <w:lang w:val="it-IT"/>
              </w:rPr>
            </w:pPr>
          </w:p>
        </w:tc>
        <w:tc>
          <w:tcPr>
            <w:tcW w:w="992" w:type="dxa"/>
          </w:tcPr>
          <w:p w:rsidR="002E5B4A" w:rsidRPr="007C49F6" w:rsidRDefault="002E5B4A" w:rsidP="00105093">
            <w:pPr>
              <w:pStyle w:val="IAS"/>
              <w:rPr>
                <w:b/>
                <w:bCs/>
                <w:i/>
                <w:lang w:val="it-IT"/>
              </w:rPr>
            </w:pPr>
          </w:p>
        </w:tc>
        <w:tc>
          <w:tcPr>
            <w:tcW w:w="710" w:type="dxa"/>
            <w:tcMar>
              <w:right w:w="0" w:type="dxa"/>
            </w:tcMar>
          </w:tcPr>
          <w:p w:rsidR="002E5B4A" w:rsidRPr="007C49F6" w:rsidRDefault="002E5B4A" w:rsidP="00CF38D2">
            <w:pPr>
              <w:pStyle w:val="IAS"/>
              <w:ind w:left="-57"/>
              <w:jc w:val="left"/>
              <w:rPr>
                <w:b/>
                <w:bCs/>
                <w:i/>
                <w:lang w:val="it-IT"/>
              </w:rPr>
            </w:pPr>
          </w:p>
        </w:tc>
        <w:tc>
          <w:tcPr>
            <w:tcW w:w="6091" w:type="dxa"/>
          </w:tcPr>
          <w:p w:rsidR="002E5B4A" w:rsidRPr="007C49F6" w:rsidRDefault="002E5B4A" w:rsidP="00105093">
            <w:pPr>
              <w:pStyle w:val="Titolo2"/>
              <w:keepNext w:val="0"/>
              <w:rPr>
                <w:lang w:val="it-IT"/>
              </w:rPr>
            </w:pPr>
            <w:r w:rsidRPr="007C49F6">
              <w:rPr>
                <w:lang w:val="it-IT"/>
              </w:rPr>
              <w:t>Rischio di liquidità</w:t>
            </w:r>
          </w:p>
        </w:tc>
        <w:tc>
          <w:tcPr>
            <w:tcW w:w="568" w:type="dxa"/>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tcMar>
              <w:left w:w="85" w:type="dxa"/>
              <w:right w:w="85" w:type="dxa"/>
            </w:tcMar>
            <w:vAlign w:val="center"/>
          </w:tcPr>
          <w:p w:rsidR="002E5B4A" w:rsidRPr="007C49F6" w:rsidRDefault="002E5B4A" w:rsidP="00105093">
            <w:pPr>
              <w:jc w:val="center"/>
            </w:pPr>
          </w:p>
        </w:tc>
      </w:tr>
      <w:tr w:rsidR="002E5B4A" w:rsidRPr="007C49F6" w:rsidTr="00B111A7">
        <w:trPr>
          <w:cantSplit/>
          <w:trHeight w:val="565"/>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94754E">
            <w:pPr>
              <w:pStyle w:val="Commentiriquadro"/>
              <w:spacing w:before="40"/>
              <w:rPr>
                <w:lang w:val="it-IT"/>
              </w:rPr>
            </w:pPr>
            <w:r w:rsidRPr="007C49F6">
              <w:rPr>
                <w:lang w:val="it-IT"/>
              </w:rPr>
              <w:t xml:space="preserve">Si segnala, che con specifico riferimento al rischio di liquidità dovranno anche essere fornite nelle note al bilancio le informazioni qualitative e quantitative </w:t>
            </w:r>
            <w:r w:rsidR="00920510" w:rsidRPr="007C49F6">
              <w:rPr>
                <w:lang w:val="it-IT"/>
              </w:rPr>
              <w:t>indicate ai precedenti punti 263</w:t>
            </w:r>
            <w:r w:rsidRPr="007C49F6">
              <w:rPr>
                <w:lang w:val="it-IT"/>
              </w:rPr>
              <w:t>-26</w:t>
            </w:r>
            <w:r w:rsidR="00920510" w:rsidRPr="007C49F6">
              <w:rPr>
                <w:lang w:val="it-IT"/>
              </w:rPr>
              <w:t>6</w:t>
            </w:r>
            <w:r w:rsidRPr="007C49F6">
              <w:rPr>
                <w:lang w:val="it-IT"/>
              </w:rPr>
              <w:t>.</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7.39</w:t>
            </w:r>
          </w:p>
        </w:tc>
        <w:tc>
          <w:tcPr>
            <w:tcW w:w="6091" w:type="dxa"/>
          </w:tcPr>
          <w:p w:rsidR="002E5B4A" w:rsidRPr="007C49F6" w:rsidRDefault="002E5B4A" w:rsidP="00105093">
            <w:pPr>
              <w:spacing w:line="240" w:lineRule="exact"/>
              <w:rPr>
                <w:lang w:val="it-IT"/>
              </w:rPr>
            </w:pPr>
            <w:r w:rsidRPr="007C49F6">
              <w:rPr>
                <w:lang w:val="it-IT"/>
              </w:rPr>
              <w:t>L’entità ha fornito la seguente informativa:</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987159">
            <w:pPr>
              <w:pStyle w:val="Rientroa"/>
              <w:numPr>
                <w:ilvl w:val="0"/>
                <w:numId w:val="75"/>
              </w:numPr>
              <w:spacing w:line="240" w:lineRule="exact"/>
            </w:pPr>
            <w:r w:rsidRPr="007C49F6">
              <w:t>un’analisi delle scadenze per le passività finanziarie diverse dai derivati (inclusi i contratti di garanzia finanziaria) che illustri le scadenze contrattuali residue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un’analisi delle scadenze per le passività finanziarie derivate.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Commentiriquadro"/>
              <w:rPr>
                <w:lang w:val="it-IT"/>
              </w:rPr>
            </w:pPr>
            <w:r w:rsidRPr="007C49F6">
              <w:rPr>
                <w:lang w:val="it-IT"/>
              </w:rPr>
              <w:t>L’analisi delle scadenze deve comprendere le scadenze contrattuali residue di quelle passività finanziarie derivate per le quali le scadenze contrattuali sono essenziali per comprendere la tempistica dei flussi finanziari (si rimanda al paragrafo B11B del medesimo principio contabile).</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ind w:left="391" w:hanging="357"/>
            </w:pPr>
            <w:r w:rsidRPr="007C49F6">
              <w:t>una descrizione di come gestisce il rischio di liquidità inerente ad a) e b).</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7.B10A</w:t>
            </w:r>
          </w:p>
        </w:tc>
        <w:tc>
          <w:tcPr>
            <w:tcW w:w="6091" w:type="dxa"/>
          </w:tcPr>
          <w:p w:rsidR="002E5B4A" w:rsidRPr="007C49F6" w:rsidRDefault="002E5B4A" w:rsidP="00105093">
            <w:pPr>
              <w:pStyle w:val="Commentiriquadro"/>
              <w:rPr>
                <w:lang w:val="it-IT"/>
              </w:rPr>
            </w:pPr>
            <w:r w:rsidRPr="007C49F6">
              <w:rPr>
                <w:lang w:val="it-IT"/>
              </w:rPr>
              <w:t xml:space="preserve">L’entità deve presentare un riepilogo di dati quantitativi relativi all’esposizione al rischio di liquidità basato sulle informazioni fornite internamente alla direzione. L’entità deve spiegare come tali dati sono determinati. </w:t>
            </w:r>
          </w:p>
        </w:tc>
        <w:tc>
          <w:tcPr>
            <w:tcW w:w="568" w:type="dxa"/>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tcMar>
              <w:left w:w="85" w:type="dxa"/>
              <w:right w:w="85" w:type="dxa"/>
            </w:tcMar>
            <w:vAlign w:val="center"/>
          </w:tcPr>
          <w:p w:rsidR="002E5B4A" w:rsidRPr="007C49F6" w:rsidRDefault="002E5B4A" w:rsidP="00105093">
            <w:pPr>
              <w:jc w:val="cente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 B11</w:t>
            </w:r>
          </w:p>
        </w:tc>
        <w:tc>
          <w:tcPr>
            <w:tcW w:w="6091" w:type="dxa"/>
          </w:tcPr>
          <w:p w:rsidR="002E5B4A" w:rsidRPr="007C49F6" w:rsidRDefault="002E5B4A" w:rsidP="00105093">
            <w:pPr>
              <w:spacing w:line="240" w:lineRule="exact"/>
              <w:rPr>
                <w:lang w:val="it-IT"/>
              </w:rPr>
            </w:pPr>
            <w:r w:rsidRPr="007C49F6">
              <w:rPr>
                <w:lang w:val="it-IT"/>
              </w:rPr>
              <w:t>L’entità si basa sul proprio giudizio per determinare il numero adeguato di fasce temporali (ad esempio fino a un mese, oltre uno e fino a tre mesi, oltre tre mesi e fino ad un anno e oltre un anno e fino a cinque anni).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7.B11A</w:t>
            </w:r>
          </w:p>
        </w:tc>
        <w:tc>
          <w:tcPr>
            <w:tcW w:w="6091" w:type="dxa"/>
          </w:tcPr>
          <w:p w:rsidR="002E5B4A" w:rsidRPr="007C49F6" w:rsidRDefault="002E5B4A" w:rsidP="00105093">
            <w:pPr>
              <w:spacing w:line="240" w:lineRule="exact"/>
              <w:rPr>
                <w:lang w:val="it-IT"/>
              </w:rPr>
            </w:pPr>
            <w:r w:rsidRPr="007C49F6">
              <w:rPr>
                <w:lang w:val="it-IT"/>
              </w:rPr>
              <w:t>Al fine di uniformarsi al paragrafo 39 (a) e (b), l’entità non separa un derivato incorporato da uno strumento finanziario ibrido. Per tale strumento finanziario l’entità applica il paragrafo 39 (a).</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7.B11B</w:t>
            </w:r>
          </w:p>
        </w:tc>
        <w:tc>
          <w:tcPr>
            <w:tcW w:w="6091" w:type="dxa"/>
          </w:tcPr>
          <w:p w:rsidR="002E5B4A" w:rsidRPr="007C49F6" w:rsidRDefault="002E5B4A" w:rsidP="00105093">
            <w:pPr>
              <w:spacing w:line="240" w:lineRule="exact"/>
              <w:rPr>
                <w:lang w:val="it-IT"/>
              </w:rPr>
            </w:pPr>
            <w:r w:rsidRPr="007C49F6">
              <w:rPr>
                <w:lang w:val="it-IT"/>
              </w:rPr>
              <w:t>L’entità fornisce un’analisi quantitativa delle scadenze per le passività finanziarie derivate che illustri le scadenze contrattuali residue, se le scadenze contrattuali sono essenziali per una comprensione della tempistica dei flussi finanziari (ad esempio uno swap su tassi di interesse con vita residua a 5 anni in una copertura di flussi di cassa di una passività a tasso variabile e tutti gli impegni all’erogazione di finanziamenti).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7.B11C</w:t>
            </w:r>
          </w:p>
        </w:tc>
        <w:tc>
          <w:tcPr>
            <w:tcW w:w="6091" w:type="dxa"/>
          </w:tcPr>
          <w:p w:rsidR="002E5B4A" w:rsidRPr="007C49F6" w:rsidRDefault="002E5B4A" w:rsidP="00105093">
            <w:pPr>
              <w:spacing w:line="240" w:lineRule="exact"/>
              <w:rPr>
                <w:lang w:val="it-IT"/>
              </w:rPr>
            </w:pPr>
            <w:r w:rsidRPr="007C49F6">
              <w:rPr>
                <w:lang w:val="it-IT"/>
              </w:rPr>
              <w:t>L’entità presenta un’analisi delle scadenze delle passività finanziarie che illustri le scadenze contrattuali residue per alcune passività finanziarie. In tale informativa:</w:t>
            </w:r>
          </w:p>
        </w:tc>
        <w:tc>
          <w:tcPr>
            <w:tcW w:w="568" w:type="dxa"/>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tcMar>
              <w:left w:w="85" w:type="dxa"/>
              <w:right w:w="85" w:type="dxa"/>
            </w:tcMar>
            <w:vAlign w:val="center"/>
          </w:tcPr>
          <w:p w:rsidR="002E5B4A" w:rsidRPr="007C49F6" w:rsidRDefault="002E5B4A" w:rsidP="00105093">
            <w:pPr>
              <w:jc w:val="cente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987159">
            <w:pPr>
              <w:pStyle w:val="Rientroa"/>
              <w:numPr>
                <w:ilvl w:val="0"/>
                <w:numId w:val="82"/>
              </w:numPr>
              <w:spacing w:line="240" w:lineRule="exact"/>
            </w:pPr>
            <w:r w:rsidRPr="007C49F6">
              <w:t>quando la controparte ha la possibilità di decidere quando un determinato importo deve essere pagato, la passività viene attribuita al primo periodo utile in cui all’entità può essere richiesto di pagare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quando l’entità si è impegnata a rendere disponibili importi a rate, ogni rata viene imputata al primo periodo in cui l’entità può essere chiamata a pagare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relativamente ai contratti di garanzia finanziaria emessi, l’ammontare massimo della garanzia viene allocato al primo periodo utile in cui la garanzia potrebbe essere escussa.</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7.B11D</w:t>
            </w:r>
          </w:p>
        </w:tc>
        <w:tc>
          <w:tcPr>
            <w:tcW w:w="6091" w:type="dxa"/>
          </w:tcPr>
          <w:p w:rsidR="002E5B4A" w:rsidRPr="007C49F6" w:rsidRDefault="002E5B4A" w:rsidP="00105093">
            <w:pPr>
              <w:spacing w:line="240" w:lineRule="exact"/>
              <w:rPr>
                <w:lang w:val="it-IT"/>
              </w:rPr>
            </w:pPr>
            <w:r w:rsidRPr="007C49F6">
              <w:rPr>
                <w:lang w:val="it-IT"/>
              </w:rPr>
              <w:t>Gli importi contrattuali illustrati nelle scadenze, come richiesto dal paragrafo 39 (a) e (b), rappresentano i flussi finanziari non attualizzati.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Commentiriquadro"/>
              <w:rPr>
                <w:lang w:val="it-IT"/>
              </w:rPr>
            </w:pPr>
            <w:r w:rsidRPr="007C49F6">
              <w:rPr>
                <w:lang w:val="it-IT"/>
              </w:rPr>
              <w:t>Tali flussi finanziari differiscono dall’importo incluso nel prospetto della situazione patrimoniale-finanziaria, dato che quest’ultimo è basato sui flussi finanziari attualizzati.</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7.B11D</w:t>
            </w:r>
          </w:p>
        </w:tc>
        <w:tc>
          <w:tcPr>
            <w:tcW w:w="6091" w:type="dxa"/>
          </w:tcPr>
          <w:p w:rsidR="002E5B4A" w:rsidRPr="007C49F6" w:rsidRDefault="002E5B4A" w:rsidP="00105093">
            <w:pPr>
              <w:spacing w:line="240" w:lineRule="exact"/>
              <w:rPr>
                <w:lang w:val="it-IT"/>
              </w:rPr>
            </w:pPr>
            <w:r w:rsidRPr="007C49F6">
              <w:rPr>
                <w:lang w:val="it-IT"/>
              </w:rPr>
              <w:t>Se l’ammontare dovuto non è fisso, il valore indicato viene determinato con riferimento alle condizioni esistenti alla data di chiusura dell’esercizio.</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pageBreakBefore/>
              <w:rPr>
                <w:lang w:val="it-IT"/>
              </w:rPr>
            </w:pPr>
          </w:p>
        </w:tc>
        <w:tc>
          <w:tcPr>
            <w:tcW w:w="710" w:type="dxa"/>
            <w:tcMar>
              <w:right w:w="0" w:type="dxa"/>
            </w:tcMar>
          </w:tcPr>
          <w:p w:rsidR="002E5B4A" w:rsidRPr="007C49F6" w:rsidRDefault="002E5B4A" w:rsidP="00CF38D2">
            <w:pPr>
              <w:pStyle w:val="IAS"/>
              <w:pageBreakBefore/>
              <w:ind w:left="-57"/>
              <w:jc w:val="left"/>
              <w:rPr>
                <w:lang w:val="it-IT"/>
              </w:rPr>
            </w:pPr>
          </w:p>
        </w:tc>
        <w:tc>
          <w:tcPr>
            <w:tcW w:w="6091" w:type="dxa"/>
          </w:tcPr>
          <w:p w:rsidR="002E5B4A" w:rsidRPr="007C49F6" w:rsidRDefault="002E5B4A" w:rsidP="00105093">
            <w:pPr>
              <w:pageBreakBefore/>
              <w:spacing w:line="240" w:lineRule="exact"/>
              <w:rPr>
                <w:lang w:val="it-IT"/>
              </w:rPr>
            </w:pPr>
            <w:r w:rsidRPr="007C49F6">
              <w:rPr>
                <w:lang w:val="it-IT"/>
              </w:rPr>
              <w:t>L’entità descrive come gestisce il rischio di liquidità inerente agli elementi presentati nell’informativa quantitativa richiesta nel paragrafo 39 (a) e (b).</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7.B11E</w:t>
            </w:r>
          </w:p>
        </w:tc>
        <w:tc>
          <w:tcPr>
            <w:tcW w:w="6091" w:type="dxa"/>
          </w:tcPr>
          <w:p w:rsidR="002E5B4A" w:rsidRPr="007C49F6" w:rsidRDefault="002E5B4A" w:rsidP="00C82237">
            <w:pPr>
              <w:rPr>
                <w:lang w:val="it-IT"/>
              </w:rPr>
            </w:pPr>
            <w:r w:rsidRPr="007C49F6">
              <w:rPr>
                <w:lang w:val="it-IT"/>
              </w:rPr>
              <w:t xml:space="preserve">L’entità espone in bilancio un’analisi delle scadenze delle attività finanziarie detenute per la gestione del rischio di liquidità (es. </w:t>
            </w:r>
            <w:r w:rsidRPr="007C49F6">
              <w:rPr>
                <w:sz w:val="18"/>
                <w:szCs w:val="18"/>
                <w:lang w:val="it-IT"/>
              </w:rPr>
              <w:t>attività finanziarie che sono prontamente vendibili o da cui ci si attendono flussi di cassa in entrata pari ai flussi di cassa in uscita dalle passività finanziarie)</w:t>
            </w:r>
            <w:r w:rsidRPr="007C49F6">
              <w:rPr>
                <w:lang w:val="it-IT"/>
              </w:rPr>
              <w:t>, se tale informativa è necessaria per consentire agli utilizzatori del bilancio di valutare la natura e la portata del rischio di liquidità.</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7.B11F</w:t>
            </w:r>
          </w:p>
          <w:p w:rsidR="002E5B4A" w:rsidRPr="007C49F6" w:rsidRDefault="002E5B4A" w:rsidP="00CF38D2">
            <w:pPr>
              <w:pStyle w:val="IAS"/>
              <w:ind w:left="-57"/>
              <w:jc w:val="left"/>
              <w:rPr>
                <w:lang w:val="it-IT"/>
              </w:rPr>
            </w:pPr>
          </w:p>
        </w:tc>
        <w:tc>
          <w:tcPr>
            <w:tcW w:w="6091" w:type="dxa"/>
          </w:tcPr>
          <w:p w:rsidR="002E5B4A" w:rsidRPr="007C49F6" w:rsidRDefault="002E5B4A" w:rsidP="0094754E">
            <w:pPr>
              <w:pStyle w:val="Commentiriquadro"/>
              <w:rPr>
                <w:lang w:val="it-IT"/>
              </w:rPr>
            </w:pPr>
            <w:r w:rsidRPr="007C49F6">
              <w:rPr>
                <w:lang w:val="it-IT"/>
              </w:rPr>
              <w:t>Altri fattori che l’entità potrebbe considerare al fine di fornire l’informativa richiesta al punto 27</w:t>
            </w:r>
            <w:r w:rsidR="00920510" w:rsidRPr="007C49F6">
              <w:rPr>
                <w:lang w:val="it-IT"/>
              </w:rPr>
              <w:t>0</w:t>
            </w:r>
            <w:r w:rsidRPr="007C49F6">
              <w:rPr>
                <w:lang w:val="it-IT"/>
              </w:rPr>
              <w:t xml:space="preserve"> (c) riguardano, tra l’altro, il fatto che un’entità: </w:t>
            </w:r>
          </w:p>
          <w:p w:rsidR="002E5B4A" w:rsidRPr="007C49F6" w:rsidRDefault="002E5B4A" w:rsidP="0094754E">
            <w:pPr>
              <w:pStyle w:val="Commentiriquadro"/>
              <w:numPr>
                <w:ilvl w:val="0"/>
                <w:numId w:val="257"/>
              </w:numPr>
              <w:rPr>
                <w:lang w:val="it-IT"/>
              </w:rPr>
            </w:pPr>
            <w:r w:rsidRPr="007C49F6">
              <w:rPr>
                <w:lang w:val="it-IT"/>
              </w:rPr>
              <w:t>abbia sottoscritto accordi di finanziamento (per esempio su carta commerciale) o altre linee di credito (per esempio, linee di credito stand-by) cui poter accedere per soddisfare esigenze di liquidità</w:t>
            </w:r>
          </w:p>
          <w:p w:rsidR="002E5B4A" w:rsidRPr="007C49F6" w:rsidRDefault="002E5B4A" w:rsidP="0094754E">
            <w:pPr>
              <w:pStyle w:val="Commentiriquadro"/>
              <w:numPr>
                <w:ilvl w:val="0"/>
                <w:numId w:val="257"/>
              </w:numPr>
              <w:rPr>
                <w:lang w:val="it-IT"/>
              </w:rPr>
            </w:pPr>
            <w:r w:rsidRPr="007C49F6">
              <w:rPr>
                <w:lang w:val="it-IT"/>
              </w:rPr>
              <w:t>detenga depositi presso banche centrali per soddisfare esigenze di liquidità</w:t>
            </w:r>
          </w:p>
          <w:p w:rsidR="002E5B4A" w:rsidRPr="007C49F6" w:rsidRDefault="002E5B4A" w:rsidP="0094754E">
            <w:pPr>
              <w:pStyle w:val="Commentiriquadro"/>
              <w:numPr>
                <w:ilvl w:val="0"/>
                <w:numId w:val="257"/>
              </w:numPr>
              <w:rPr>
                <w:lang w:val="it-IT"/>
              </w:rPr>
            </w:pPr>
            <w:r w:rsidRPr="007C49F6">
              <w:rPr>
                <w:lang w:val="it-IT"/>
              </w:rPr>
              <w:t>abbia fonti di finanziamento molto differenziate</w:t>
            </w:r>
          </w:p>
          <w:p w:rsidR="002E5B4A" w:rsidRPr="007C49F6" w:rsidRDefault="002E5B4A" w:rsidP="0094754E">
            <w:pPr>
              <w:pStyle w:val="Commentiriquadro"/>
              <w:numPr>
                <w:ilvl w:val="0"/>
                <w:numId w:val="257"/>
              </w:numPr>
              <w:rPr>
                <w:lang w:val="it-IT"/>
              </w:rPr>
            </w:pPr>
            <w:r w:rsidRPr="007C49F6">
              <w:rPr>
                <w:lang w:val="it-IT"/>
              </w:rPr>
              <w:t>abbia concentrazioni significative di rischio di liquidità nelle proprie attività o nelle fonti di finanziamento</w:t>
            </w:r>
          </w:p>
          <w:p w:rsidR="002E5B4A" w:rsidRPr="007C49F6" w:rsidRDefault="002E5B4A" w:rsidP="0094754E">
            <w:pPr>
              <w:pStyle w:val="Commentiriquadro"/>
              <w:numPr>
                <w:ilvl w:val="0"/>
                <w:numId w:val="257"/>
              </w:numPr>
              <w:rPr>
                <w:lang w:val="it-IT"/>
              </w:rPr>
            </w:pPr>
            <w:r w:rsidRPr="007C49F6">
              <w:rPr>
                <w:lang w:val="it-IT"/>
              </w:rPr>
              <w:t>abbia processi di controllo interno e piani di emergenza per la gestione del rischio di liquidità</w:t>
            </w:r>
          </w:p>
          <w:p w:rsidR="002E5B4A" w:rsidRPr="007C49F6" w:rsidRDefault="002E5B4A" w:rsidP="0094754E">
            <w:pPr>
              <w:pStyle w:val="Commentiriquadro"/>
              <w:numPr>
                <w:ilvl w:val="0"/>
                <w:numId w:val="257"/>
              </w:numPr>
              <w:rPr>
                <w:lang w:val="it-IT"/>
              </w:rPr>
            </w:pPr>
            <w:r w:rsidRPr="007C49F6">
              <w:rPr>
                <w:lang w:val="it-IT"/>
              </w:rPr>
              <w:t>abbia strumenti che includono termini di rimborso accelerati (per esempio a seguito di un ribasso del merito creditizio dell’entità)</w:t>
            </w:r>
          </w:p>
          <w:p w:rsidR="002E5B4A" w:rsidRPr="007C49F6" w:rsidRDefault="002E5B4A" w:rsidP="0094754E">
            <w:pPr>
              <w:pStyle w:val="Commentiriquadro"/>
              <w:numPr>
                <w:ilvl w:val="0"/>
                <w:numId w:val="257"/>
              </w:numPr>
              <w:rPr>
                <w:lang w:val="it-IT"/>
              </w:rPr>
            </w:pPr>
            <w:r w:rsidRPr="007C49F6">
              <w:rPr>
                <w:lang w:val="it-IT"/>
              </w:rPr>
              <w:t>abbia strumenti che potrebbero richiedere la prestazione di garanzie finanziarie (per esempio le chiamate di margine per i derivati)</w:t>
            </w:r>
          </w:p>
          <w:p w:rsidR="002E5B4A" w:rsidRPr="007C49F6" w:rsidRDefault="002E5B4A" w:rsidP="0094754E">
            <w:pPr>
              <w:pStyle w:val="Commentiriquadro"/>
              <w:numPr>
                <w:ilvl w:val="0"/>
                <w:numId w:val="257"/>
              </w:numPr>
              <w:rPr>
                <w:lang w:val="it-IT"/>
              </w:rPr>
            </w:pPr>
            <w:r w:rsidRPr="007C49F6">
              <w:rPr>
                <w:lang w:val="it-IT"/>
              </w:rPr>
              <w:t>abbia strumenti che consentono a un’entità di decidere se regolare le passività finanziarie consegnando contanti (o altra attività finanziaria) oppure consegnando azioni proprie; o</w:t>
            </w:r>
          </w:p>
          <w:p w:rsidR="002E5B4A" w:rsidRPr="007C49F6" w:rsidRDefault="002E5B4A" w:rsidP="00987159">
            <w:pPr>
              <w:pStyle w:val="Commentiriquadro"/>
              <w:numPr>
                <w:ilvl w:val="0"/>
                <w:numId w:val="257"/>
              </w:numPr>
              <w:rPr>
                <w:lang w:val="it-IT"/>
              </w:rPr>
            </w:pPr>
            <w:r w:rsidRPr="007C49F6">
              <w:rPr>
                <w:lang w:val="it-IT"/>
              </w:rPr>
              <w:t>abbia strumenti soggetti ad accordi quadro di compensazione.</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spacing w:line="240" w:lineRule="exact"/>
              <w:rPr>
                <w:lang w:val="it-IT"/>
              </w:rPr>
            </w:pPr>
            <w:r w:rsidRPr="007C49F6">
              <w:rPr>
                <w:lang w:val="it-IT"/>
              </w:rPr>
              <w:t>L’entità ha fornito l’informativa necessaria per rispettare la richiesta dell’IFRS 7.B11F.</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7.B10A</w:t>
            </w:r>
          </w:p>
        </w:tc>
        <w:tc>
          <w:tcPr>
            <w:tcW w:w="6091" w:type="dxa"/>
          </w:tcPr>
          <w:p w:rsidR="002E5B4A" w:rsidRPr="007C49F6" w:rsidRDefault="002E5B4A" w:rsidP="00C82237">
            <w:pPr>
              <w:rPr>
                <w:lang w:val="it-IT"/>
              </w:rPr>
            </w:pPr>
            <w:r w:rsidRPr="007C49F6">
              <w:rPr>
                <w:lang w:val="it-IT"/>
              </w:rPr>
              <w:t>A meno che le informazioni non siano incluse nell’analisi per scadenze richieste al punto 27</w:t>
            </w:r>
            <w:r w:rsidR="00920510" w:rsidRPr="007C49F6">
              <w:rPr>
                <w:lang w:val="it-IT"/>
              </w:rPr>
              <w:t>0</w:t>
            </w:r>
            <w:r w:rsidRPr="007C49F6">
              <w:rPr>
                <w:lang w:val="it-IT"/>
              </w:rPr>
              <w:t xml:space="preserve"> a) o b), l’entità deve indicare il fatto e fornire informazioni che consentono agli utilizzatori del bilancio di valutare la misura in cui tale rischio sui flussi di cassa (o di altre attività finanziarie) in uscita può:</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C82237">
            <w:pPr>
              <w:pStyle w:val="Rientroa"/>
              <w:numPr>
                <w:ilvl w:val="0"/>
                <w:numId w:val="168"/>
              </w:numPr>
              <w:ind w:left="391" w:hanging="357"/>
            </w:pPr>
            <w:r w:rsidRPr="007C49F6">
              <w:t>verificarsi significativamente prima delle scadenze indicate in tali date; o</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essere di importo significativamente diverso da quelli indicati in tali dati.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Titolo2"/>
              <w:rPr>
                <w:lang w:val="it-IT"/>
              </w:rPr>
            </w:pPr>
            <w:r w:rsidRPr="007C49F6">
              <w:rPr>
                <w:lang w:val="it-IT"/>
              </w:rPr>
              <w:t>Rischio di mercato</w:t>
            </w:r>
          </w:p>
        </w:tc>
        <w:tc>
          <w:tcPr>
            <w:tcW w:w="568" w:type="dxa"/>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tcMar>
              <w:left w:w="85" w:type="dxa"/>
              <w:right w:w="85" w:type="dxa"/>
            </w:tcMar>
            <w:vAlign w:val="center"/>
          </w:tcPr>
          <w:p w:rsidR="002E5B4A" w:rsidRPr="007C49F6" w:rsidRDefault="002E5B4A" w:rsidP="00105093">
            <w:pPr>
              <w:jc w:val="center"/>
            </w:pPr>
          </w:p>
        </w:tc>
      </w:tr>
      <w:tr w:rsidR="002E5B4A" w:rsidRPr="007C49F6" w:rsidTr="00B111A7">
        <w:trPr>
          <w:cantSplit/>
          <w:trHeight w:val="528"/>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CF38D2">
            <w:pPr>
              <w:pStyle w:val="IAS"/>
              <w:ind w:left="-57"/>
              <w:jc w:val="left"/>
              <w:rPr>
                <w:lang w:val="it-IT"/>
              </w:rPr>
            </w:pPr>
          </w:p>
        </w:tc>
        <w:tc>
          <w:tcPr>
            <w:tcW w:w="6091" w:type="dxa"/>
            <w:tcMar>
              <w:left w:w="108" w:type="dxa"/>
            </w:tcMar>
          </w:tcPr>
          <w:p w:rsidR="002E5B4A" w:rsidRPr="007C49F6" w:rsidRDefault="002E5B4A" w:rsidP="00105093">
            <w:pPr>
              <w:pStyle w:val="Commentiriquadro"/>
              <w:rPr>
                <w:lang w:val="it-IT"/>
              </w:rPr>
            </w:pPr>
            <w:r w:rsidRPr="007C49F6">
              <w:rPr>
                <w:lang w:val="it-IT"/>
              </w:rPr>
              <w:t xml:space="preserve">Si segnala, che con specifico riferimento al rischio di liquidità dovranno anche essere fornite nelle note al bilancio le informazioni qualitative e quantitative </w:t>
            </w:r>
            <w:r w:rsidR="00920510" w:rsidRPr="007C49F6">
              <w:rPr>
                <w:lang w:val="it-IT"/>
              </w:rPr>
              <w:t>indicate ai precedenti punti 223-226</w:t>
            </w:r>
            <w:r w:rsidRPr="007C49F6">
              <w:rPr>
                <w:lang w:val="it-IT"/>
              </w:rPr>
              <w:t>.</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Titolo3"/>
              <w:spacing w:line="240" w:lineRule="exact"/>
              <w:rPr>
                <w:lang w:val="it-IT"/>
              </w:rPr>
            </w:pPr>
            <w:r w:rsidRPr="007C49F6">
              <w:rPr>
                <w:lang w:val="it-IT"/>
              </w:rPr>
              <w:t>Analisi di sensitività</w:t>
            </w:r>
          </w:p>
        </w:tc>
        <w:tc>
          <w:tcPr>
            <w:tcW w:w="568" w:type="dxa"/>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tcMar>
              <w:left w:w="85" w:type="dxa"/>
              <w:right w:w="85" w:type="dxa"/>
            </w:tcMar>
            <w:vAlign w:val="center"/>
          </w:tcPr>
          <w:p w:rsidR="002E5B4A" w:rsidRPr="007C49F6" w:rsidRDefault="002E5B4A" w:rsidP="00105093">
            <w:pPr>
              <w:jc w:val="cente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r w:rsidRPr="007C49F6">
              <w:rPr>
                <w:lang w:val="it-IT"/>
              </w:rPr>
              <w:t>IFRS 7.40, IFRS 7.41</w:t>
            </w:r>
          </w:p>
          <w:p w:rsidR="002E5B4A" w:rsidRPr="007C49F6" w:rsidRDefault="002E5B4A" w:rsidP="00CF38D2">
            <w:pPr>
              <w:pStyle w:val="IAS"/>
              <w:ind w:left="-57"/>
              <w:jc w:val="left"/>
              <w:rPr>
                <w:lang w:val="it-IT"/>
              </w:rPr>
            </w:pPr>
          </w:p>
        </w:tc>
        <w:tc>
          <w:tcPr>
            <w:tcW w:w="6091" w:type="dxa"/>
          </w:tcPr>
          <w:p w:rsidR="002E5B4A" w:rsidRPr="007C49F6" w:rsidRDefault="002E5B4A" w:rsidP="00920510">
            <w:pPr>
              <w:keepNext/>
              <w:spacing w:line="240" w:lineRule="exact"/>
              <w:rPr>
                <w:lang w:val="it-IT"/>
              </w:rPr>
            </w:pPr>
            <w:r w:rsidRPr="007C49F6">
              <w:rPr>
                <w:lang w:val="it-IT"/>
              </w:rPr>
              <w:t>A meno che l’entità soddisfi l’IFRS 7.41 (vedi punto successivo 28</w:t>
            </w:r>
            <w:r w:rsidR="00920510" w:rsidRPr="007C49F6">
              <w:rPr>
                <w:lang w:val="it-IT"/>
              </w:rPr>
              <w:t>2</w:t>
            </w:r>
            <w:r w:rsidRPr="007C49F6">
              <w:rPr>
                <w:lang w:val="it-IT"/>
              </w:rPr>
              <w:t>), l’entità fornisce la seguente informativa:</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C82237">
            <w:pPr>
              <w:pStyle w:val="Rientroa"/>
              <w:numPr>
                <w:ilvl w:val="0"/>
                <w:numId w:val="83"/>
              </w:numPr>
              <w:ind w:left="391" w:hanging="357"/>
            </w:pPr>
            <w:r w:rsidRPr="007C49F6">
              <w:t>un’analisi di sensitività per ogni tipo di rischio di mercato cui l’entità è esposta alla data di chiusura dell’esercizio, con l’evidenza di come l’utile o la perdita ed il patrimonio netto sarebbero stati impattati da variazioni ragionevolmente possibili del relativo rischio alla data di chiusura dell’esercizio</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i metodi e le ipotesi di base usate nel preparare l’analisi di sensitività; 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361A3"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CF38D2">
            <w:pPr>
              <w:pStyle w:val="IAS"/>
              <w:ind w:left="-57"/>
              <w:jc w:val="left"/>
              <w:rPr>
                <w:lang w:val="it-IT"/>
              </w:rPr>
            </w:pPr>
          </w:p>
        </w:tc>
        <w:tc>
          <w:tcPr>
            <w:tcW w:w="6091" w:type="dxa"/>
          </w:tcPr>
          <w:p w:rsidR="002E5B4A" w:rsidRPr="007C49F6" w:rsidRDefault="002E5B4A" w:rsidP="00105093">
            <w:pPr>
              <w:pStyle w:val="Rientroa"/>
              <w:spacing w:line="240" w:lineRule="exact"/>
              <w:ind w:left="391" w:hanging="357"/>
            </w:pPr>
            <w:r w:rsidRPr="007C49F6">
              <w:t>i cambiamenti rispetto al periodo precedente nei metodi e nelle ipotesi di base utilizzati, e le ragioni di tali cambiamenti.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A32A1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8A0F36" w:rsidRDefault="002E5B4A" w:rsidP="00105093">
            <w:pPr>
              <w:pStyle w:val="IAS"/>
              <w:rPr>
                <w:lang w:val="it-IT"/>
              </w:rPr>
            </w:pPr>
          </w:p>
        </w:tc>
        <w:tc>
          <w:tcPr>
            <w:tcW w:w="992" w:type="dxa"/>
          </w:tcPr>
          <w:p w:rsidR="002E5B4A" w:rsidRPr="008A0F3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7.B17-21</w:t>
            </w:r>
          </w:p>
        </w:tc>
        <w:tc>
          <w:tcPr>
            <w:tcW w:w="6091" w:type="dxa"/>
          </w:tcPr>
          <w:p w:rsidR="002E5B4A" w:rsidRPr="007C49F6" w:rsidRDefault="002E5B4A" w:rsidP="00105093">
            <w:pPr>
              <w:pStyle w:val="Commentiriquadro"/>
              <w:rPr>
                <w:b/>
                <w:lang w:val="it-IT"/>
              </w:rPr>
            </w:pPr>
            <w:r w:rsidRPr="007C49F6">
              <w:rPr>
                <w:b/>
                <w:lang w:val="it-IT"/>
              </w:rPr>
              <w:t xml:space="preserve">Rischio di mercato-analisi di sensitività </w:t>
            </w:r>
          </w:p>
          <w:p w:rsidR="002E5B4A" w:rsidRPr="007C49F6" w:rsidRDefault="002E5B4A" w:rsidP="00105093">
            <w:pPr>
              <w:pStyle w:val="Commentiriquadro"/>
              <w:rPr>
                <w:lang w:val="it-IT"/>
              </w:rPr>
            </w:pPr>
            <w:r w:rsidRPr="007C49F6">
              <w:rPr>
                <w:lang w:val="it-IT"/>
              </w:rPr>
              <w:t>In accordo con IFRS 7.B3, un’entità decide come aggregare le informazioni per presentare una visione di insieme senza combinare informazioni con caratteristiche diverse circa l’esposizione ai rischi derivanti da contesti significativamente diversi.</w:t>
            </w:r>
          </w:p>
          <w:p w:rsidR="002E5B4A" w:rsidRPr="007C49F6" w:rsidRDefault="002E5B4A" w:rsidP="00105093">
            <w:pPr>
              <w:pStyle w:val="Commentiriquadro"/>
              <w:rPr>
                <w:lang w:val="it-IT"/>
              </w:rPr>
            </w:pPr>
            <w:r w:rsidRPr="007C49F6">
              <w:rPr>
                <w:lang w:val="it-IT"/>
              </w:rPr>
              <w:t>Se un’entità è esposta ad un solo tipo di rischio di mercato in un solo contesto economico, l’entità non deve fornire informazioni disaggregate.</w:t>
            </w:r>
          </w:p>
          <w:p w:rsidR="002E5B4A" w:rsidRPr="007C49F6" w:rsidRDefault="002E5B4A" w:rsidP="0094754E">
            <w:pPr>
              <w:pStyle w:val="Commentiriquadro"/>
              <w:numPr>
                <w:ilvl w:val="0"/>
                <w:numId w:val="258"/>
              </w:numPr>
              <w:spacing w:before="40" w:after="40"/>
              <w:ind w:left="459" w:hanging="357"/>
              <w:rPr>
                <w:lang w:val="it-IT"/>
              </w:rPr>
            </w:pPr>
            <w:r w:rsidRPr="007C49F6">
              <w:rPr>
                <w:lang w:val="it-IT"/>
              </w:rPr>
              <w:t xml:space="preserve">L’entità deve presentare l’informativa dell’effetto sul risultato e sul patrimonio netto alla data di chiusura dell’esercizio assumendo che un possibile cambiamento delle variabili si sia verificato alla data di chiusura dell’esercizio e che sia stato applicato all’esposizione ai rischi esistenti a quella data. Per esempio, se l’entità ha una passività a tasso variabile alla fine dell’esercizio, l’entità dovrebbe dare l’informativa dell’effetto sull’utile o sulla perdita (ad esempio oneri finanziari) del corrente esercizio se il tasso di interesse fosse variato all’interno di un </w:t>
            </w:r>
            <w:r w:rsidRPr="007C49F6">
              <w:rPr>
                <w:i/>
                <w:lang w:val="it-IT"/>
              </w:rPr>
              <w:t>range</w:t>
            </w:r>
            <w:r w:rsidRPr="007C49F6">
              <w:rPr>
                <w:lang w:val="it-IT"/>
              </w:rPr>
              <w:t xml:space="preserve"> possibile.</w:t>
            </w:r>
          </w:p>
          <w:p w:rsidR="002E5B4A" w:rsidRPr="007C49F6" w:rsidRDefault="002E5B4A" w:rsidP="00987159">
            <w:pPr>
              <w:pStyle w:val="Commentiriquadro"/>
              <w:numPr>
                <w:ilvl w:val="0"/>
                <w:numId w:val="258"/>
              </w:numPr>
              <w:rPr>
                <w:lang w:val="it-IT"/>
              </w:rPr>
            </w:pPr>
            <w:r w:rsidRPr="007C49F6">
              <w:rPr>
                <w:lang w:val="it-IT"/>
              </w:rPr>
              <w:t xml:space="preserve">L’entità non è obbligata a fornire l’informativa dell’effetto sull’utile o sulla perdita e sul patrimonio netto per ogni variazione entro un intervallo di possibili variazioni delle relative variabili di rischio. E’ sufficiente dare informativa degli effetti delle variazioni al limite dell’intervallo ragionevolmente possibile. </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94754E">
            <w:pPr>
              <w:pStyle w:val="Commentiriquadro"/>
              <w:spacing w:before="40" w:after="40" w:line="190" w:lineRule="exact"/>
              <w:rPr>
                <w:lang w:val="it-IT"/>
              </w:rPr>
            </w:pPr>
            <w:r w:rsidRPr="007C49F6">
              <w:rPr>
                <w:lang w:val="it-IT"/>
              </w:rPr>
              <w:t>Nel determinare cosa sia una variazione possibile e ragionevole nei relativi rischi variabili, un’entità dovrebbe considerare:</w:t>
            </w:r>
          </w:p>
          <w:p w:rsidR="002E5B4A" w:rsidRPr="007C49F6" w:rsidRDefault="002E5B4A" w:rsidP="0094754E">
            <w:pPr>
              <w:pStyle w:val="Commentiriquadro"/>
              <w:numPr>
                <w:ilvl w:val="0"/>
                <w:numId w:val="259"/>
              </w:numPr>
              <w:spacing w:before="40" w:after="40" w:line="190" w:lineRule="exact"/>
              <w:ind w:left="459" w:hanging="357"/>
              <w:rPr>
                <w:lang w:val="it-IT"/>
              </w:rPr>
            </w:pPr>
            <w:r w:rsidRPr="007C49F6">
              <w:rPr>
                <w:lang w:val="it-IT"/>
              </w:rPr>
              <w:t>il contesto economico in cui l’entità opera. Una variazione possibile ragionevole non include scenari remoti né “</w:t>
            </w:r>
            <w:r w:rsidRPr="007C49F6">
              <w:rPr>
                <w:i/>
                <w:lang w:val="it-IT"/>
              </w:rPr>
              <w:t>worst case</w:t>
            </w:r>
            <w:r w:rsidRPr="007C49F6">
              <w:rPr>
                <w:lang w:val="it-IT"/>
              </w:rPr>
              <w:t>” o “</w:t>
            </w:r>
            <w:r w:rsidRPr="007C49F6">
              <w:rPr>
                <w:i/>
                <w:lang w:val="it-IT"/>
              </w:rPr>
              <w:t>stress test</w:t>
            </w:r>
            <w:r w:rsidRPr="007C49F6">
              <w:rPr>
                <w:lang w:val="it-IT"/>
              </w:rPr>
              <w:t>”. Comunque, se il tasso di variazione di un sottostante rischio variabile è stabile, l’entità non deve alterare la scelta della variazione possibile nel rischio variabile. Per esempio, assumendo che il tasso di interesse sia al 5% e l’entità stabilisce che una fluttuazione nel tasso di interesse del +/- 50 punti base è ragionevole. L’entità dovrebbe dare l’informativa dell’effetto sull’utile o sulla perdita e sul patrimonio netto se il tasso di interesse cambiasse dal 4,5% al 5,5%. Nel periodo successivo, il tasso di interesse ha raggiunto il 5,5%. L’entità continua a ritenere che il tasso di interesse possa fluttuare di +/- 50 punti base (poiché il tasso di variazione dei tassi di interesse è stabile). L’entità dovrebbe dare l’informativa dell’effetto sull’utile e sulla perdita o sul patrimonio netto se il tasso di interesse variasse al 5 o al 6%. L’entità non deve necessariamente</w:t>
            </w:r>
            <w:r w:rsidRPr="007C49F6">
              <w:rPr>
                <w:b/>
                <w:lang w:val="it-IT"/>
              </w:rPr>
              <w:t xml:space="preserve"> </w:t>
            </w:r>
            <w:r w:rsidRPr="007C49F6">
              <w:rPr>
                <w:lang w:val="it-IT"/>
              </w:rPr>
              <w:t>rivedere la sua valutazione che il tasso di interesse è divenuto significativamente più volatile</w:t>
            </w:r>
          </w:p>
          <w:p w:rsidR="002E5B4A" w:rsidRPr="007C49F6" w:rsidRDefault="00920510" w:rsidP="00987159">
            <w:pPr>
              <w:pStyle w:val="Commentiriquadro"/>
              <w:numPr>
                <w:ilvl w:val="0"/>
                <w:numId w:val="259"/>
              </w:numPr>
              <w:spacing w:before="10" w:after="10" w:line="190" w:lineRule="exact"/>
              <w:rPr>
                <w:lang w:val="it-IT"/>
              </w:rPr>
            </w:pPr>
            <w:r w:rsidRPr="007C49F6">
              <w:rPr>
                <w:lang w:val="it-IT"/>
              </w:rPr>
              <w:t>i</w:t>
            </w:r>
            <w:r w:rsidR="002E5B4A" w:rsidRPr="007C49F6">
              <w:rPr>
                <w:lang w:val="it-IT"/>
              </w:rPr>
              <w:t>l quadro temporale di riferimento cui si riferisce la stima. L’analisi di sensitività deve mostrare gli effetti delle variazioni che possono essere considerate ragionevolmente possibili per il periodo fino alla successiva presentazione dell’informativa da parte dell’entità, che è usualmente l’esercizio annuale successivo.</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7.41</w:t>
            </w:r>
          </w:p>
        </w:tc>
        <w:tc>
          <w:tcPr>
            <w:tcW w:w="6091" w:type="dxa"/>
          </w:tcPr>
          <w:p w:rsidR="002E5B4A" w:rsidRPr="007C49F6" w:rsidRDefault="002E5B4A" w:rsidP="0094754E">
            <w:pPr>
              <w:pStyle w:val="Commentiriquadro"/>
              <w:spacing w:before="40" w:after="40" w:line="190" w:lineRule="exact"/>
              <w:rPr>
                <w:lang w:val="it-IT"/>
              </w:rPr>
            </w:pPr>
            <w:r w:rsidRPr="007C49F6">
              <w:rPr>
                <w:lang w:val="it-IT"/>
              </w:rPr>
              <w:t>L’IFRS 7.41 consente all’entità di usare un’analisi di sensitività che riflette l’interdipendenza tra variabili di rischio, come il VAR (</w:t>
            </w:r>
            <w:r w:rsidRPr="007C49F6">
              <w:rPr>
                <w:i/>
                <w:lang w:val="it-IT"/>
              </w:rPr>
              <w:t>value at risk</w:t>
            </w:r>
            <w:r w:rsidRPr="007C49F6">
              <w:rPr>
                <w:lang w:val="it-IT"/>
              </w:rPr>
              <w:t>), se utilizza questa analisi per gestire la sua esposizione ai rischi finanziari. Ciò si applica anche se tale metodologia valuta solo il potenziale rischio di perdita e non il potenziale utile. L’entità per soddisfare i requisiti dell’IFRS 7.41 (a) deve dare l’informativa sul tipo di modello di VAR usato (ad esempio se il modello si basa sulla simulazione con metodo Monte Carlo), una spiegazione sulle modalità di funzionamento del modello e sulle principali ipotesi di base (ad esempio periodo e livello di confidenza). L’entità deve fornire anche l’informativa sui periodi osservati e sulle ponderazioni applicate alle osservazioni entro quel periodo, una spiegazione di come le opzioni concordano con i calcoli, e quali volatilità e correlazioni (o in alternativa simulazione di probabilità con metodo Monte Carlo) sono usate. Un’entità deve fornire l’analisi di sensitività per l’intero business, ma può fornire l’informativa sull’analisi di sensitività per differenti classi di strumenti finanziari.</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Numeroelenco"/>
              <w:spacing w:line="240" w:lineRule="exact"/>
              <w:ind w:left="0" w:firstLine="57"/>
              <w:rPr>
                <w:lang w:val="it-IT"/>
              </w:rPr>
            </w:pPr>
          </w:p>
        </w:tc>
        <w:tc>
          <w:tcPr>
            <w:tcW w:w="992" w:type="dxa"/>
          </w:tcPr>
          <w:p w:rsidR="002E5B4A" w:rsidRPr="007C49F6" w:rsidRDefault="002E5B4A" w:rsidP="00105093">
            <w:pPr>
              <w:pStyle w:val="IAS"/>
              <w:spacing w:line="240" w:lineRule="exact"/>
              <w:rPr>
                <w:lang w:val="it-IT"/>
              </w:rPr>
            </w:pPr>
          </w:p>
        </w:tc>
        <w:tc>
          <w:tcPr>
            <w:tcW w:w="710" w:type="dxa"/>
            <w:tcMar>
              <w:left w:w="108" w:type="dxa"/>
              <w:right w:w="0" w:type="dxa"/>
            </w:tcMar>
          </w:tcPr>
          <w:p w:rsidR="002E5B4A" w:rsidRPr="007C49F6" w:rsidRDefault="002E5B4A" w:rsidP="00822A8F">
            <w:pPr>
              <w:pStyle w:val="IAS"/>
              <w:spacing w:line="240" w:lineRule="exact"/>
              <w:ind w:left="-57"/>
              <w:jc w:val="left"/>
              <w:rPr>
                <w:lang w:val="it-IT"/>
              </w:rPr>
            </w:pPr>
            <w:r w:rsidRPr="007C49F6">
              <w:rPr>
                <w:lang w:val="it-IT"/>
              </w:rPr>
              <w:t>IFRS 7.41</w:t>
            </w:r>
          </w:p>
        </w:tc>
        <w:tc>
          <w:tcPr>
            <w:tcW w:w="6091" w:type="dxa"/>
            <w:tcMar>
              <w:left w:w="108" w:type="dxa"/>
            </w:tcMar>
          </w:tcPr>
          <w:p w:rsidR="002E5B4A" w:rsidRPr="007C49F6" w:rsidRDefault="002E5B4A" w:rsidP="0094754E">
            <w:pPr>
              <w:rPr>
                <w:lang w:val="it-IT"/>
              </w:rPr>
            </w:pPr>
            <w:r w:rsidRPr="007C49F6">
              <w:rPr>
                <w:lang w:val="it-IT"/>
              </w:rPr>
              <w:t>Se l’entità prepara l’analisi di sensitività, come ad esempio il VAR (</w:t>
            </w:r>
            <w:r w:rsidRPr="007C49F6">
              <w:rPr>
                <w:i/>
                <w:lang w:val="it-IT"/>
              </w:rPr>
              <w:t>Value-at-risk</w:t>
            </w:r>
            <w:r w:rsidRPr="007C49F6">
              <w:rPr>
                <w:lang w:val="it-IT"/>
              </w:rPr>
              <w:t>), che riflette l’interdipendenza tra variabili di rischio (ad esempio tasso di interesse e tasso di cambio) e usa tale metodo per gestire i rischi finanziari, l’entità può usare l’analisi di sensitività al posto dell’analisi di cui all’IFRS 7.40 (vedi punto precedente 28</w:t>
            </w:r>
            <w:r w:rsidR="00920510" w:rsidRPr="007C49F6">
              <w:rPr>
                <w:lang w:val="it-IT"/>
              </w:rPr>
              <w:t>1</w:t>
            </w:r>
            <w:r w:rsidR="00C82237">
              <w:rPr>
                <w:lang w:val="it-IT"/>
              </w:rPr>
              <w:t xml:space="preserve">). </w:t>
            </w:r>
            <w:r w:rsidRPr="007C49F6">
              <w:rPr>
                <w:lang w:val="it-IT"/>
              </w:rPr>
              <w:t>L’entità in questo caso ha fornito anche la seguente informativa:</w:t>
            </w:r>
          </w:p>
        </w:tc>
        <w:tc>
          <w:tcPr>
            <w:tcW w:w="568" w:type="dxa"/>
            <w:tcMar>
              <w:left w:w="85" w:type="dxa"/>
              <w:right w:w="85" w:type="dxa"/>
            </w:tcMar>
            <w:vAlign w:val="center"/>
          </w:tcPr>
          <w:p w:rsidR="002E5B4A" w:rsidRPr="007C49F6" w:rsidRDefault="002E5B4A" w:rsidP="00105093">
            <w:pPr>
              <w:spacing w:line="240" w:lineRule="exact"/>
              <w:jc w:val="center"/>
              <w:rPr>
                <w:lang w:val="it-IT"/>
              </w:rPr>
            </w:pPr>
          </w:p>
        </w:tc>
        <w:tc>
          <w:tcPr>
            <w:tcW w:w="567" w:type="dxa"/>
            <w:tcMar>
              <w:left w:w="108" w:type="dxa"/>
            </w:tcMar>
            <w:vAlign w:val="center"/>
          </w:tcPr>
          <w:p w:rsidR="002E5B4A" w:rsidRPr="007C49F6" w:rsidRDefault="002E5B4A" w:rsidP="00105093">
            <w:pPr>
              <w:spacing w:line="240" w:lineRule="exact"/>
              <w:jc w:val="center"/>
              <w:rPr>
                <w:lang w:val="it-IT"/>
              </w:rPr>
            </w:pPr>
          </w:p>
        </w:tc>
        <w:tc>
          <w:tcPr>
            <w:tcW w:w="715" w:type="dxa"/>
            <w:gridSpan w:val="2"/>
            <w:tcMar>
              <w:left w:w="108" w:type="dxa"/>
            </w:tcMar>
            <w:vAlign w:val="center"/>
          </w:tcPr>
          <w:p w:rsidR="002E5B4A" w:rsidRPr="007C49F6" w:rsidRDefault="002E5B4A" w:rsidP="00105093">
            <w:pPr>
              <w:spacing w:line="240" w:lineRule="exact"/>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spacing w:line="240" w:lineRule="exact"/>
              <w:rPr>
                <w:lang w:val="it-IT"/>
              </w:rPr>
            </w:pPr>
          </w:p>
        </w:tc>
        <w:tc>
          <w:tcPr>
            <w:tcW w:w="992" w:type="dxa"/>
          </w:tcPr>
          <w:p w:rsidR="002E5B4A" w:rsidRPr="007C49F6" w:rsidRDefault="002E5B4A" w:rsidP="00105093">
            <w:pPr>
              <w:pStyle w:val="IAS"/>
              <w:spacing w:line="240" w:lineRule="exact"/>
              <w:rPr>
                <w:lang w:val="it-IT"/>
              </w:rPr>
            </w:pPr>
          </w:p>
        </w:tc>
        <w:tc>
          <w:tcPr>
            <w:tcW w:w="710" w:type="dxa"/>
            <w:tcMar>
              <w:left w:w="108" w:type="dxa"/>
              <w:right w:w="0" w:type="dxa"/>
            </w:tcMar>
          </w:tcPr>
          <w:p w:rsidR="002E5B4A" w:rsidRPr="007C49F6" w:rsidRDefault="002E5B4A" w:rsidP="00822A8F">
            <w:pPr>
              <w:pStyle w:val="IAS"/>
              <w:spacing w:line="240" w:lineRule="exact"/>
              <w:ind w:left="-57"/>
              <w:jc w:val="left"/>
              <w:rPr>
                <w:lang w:val="it-IT"/>
              </w:rPr>
            </w:pPr>
          </w:p>
        </w:tc>
        <w:tc>
          <w:tcPr>
            <w:tcW w:w="6091" w:type="dxa"/>
            <w:tcMar>
              <w:left w:w="108" w:type="dxa"/>
            </w:tcMar>
          </w:tcPr>
          <w:p w:rsidR="002E5B4A" w:rsidRPr="007C49F6" w:rsidRDefault="002E5B4A" w:rsidP="00987159">
            <w:pPr>
              <w:pStyle w:val="Rientroa"/>
              <w:numPr>
                <w:ilvl w:val="0"/>
                <w:numId w:val="78"/>
              </w:numPr>
              <w:spacing w:line="210" w:lineRule="exact"/>
              <w:ind w:left="391" w:hanging="357"/>
            </w:pPr>
            <w:r w:rsidRPr="007C49F6">
              <w:t>una spiegazione del metodo usato nel preparare l’analisi di sensitività, e una spiegazione dei principali parametri ed ipotesi sottostanti i dati forniti; e</w:t>
            </w:r>
          </w:p>
        </w:tc>
        <w:tc>
          <w:tcPr>
            <w:tcW w:w="568" w:type="dxa"/>
            <w:tcMar>
              <w:left w:w="85" w:type="dxa"/>
              <w:right w:w="85" w:type="dxa"/>
            </w:tcMar>
            <w:vAlign w:val="center"/>
          </w:tcPr>
          <w:p w:rsidR="002E5B4A" w:rsidRPr="007C49F6" w:rsidRDefault="002E5B4A" w:rsidP="00105093">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spacing w:line="240" w:lineRule="exact"/>
              <w:rPr>
                <w:lang w:val="it-IT"/>
              </w:rPr>
            </w:pPr>
          </w:p>
        </w:tc>
        <w:tc>
          <w:tcPr>
            <w:tcW w:w="992" w:type="dxa"/>
          </w:tcPr>
          <w:p w:rsidR="002E5B4A" w:rsidRPr="007C49F6" w:rsidRDefault="002E5B4A" w:rsidP="00105093">
            <w:pPr>
              <w:pStyle w:val="IAS"/>
              <w:spacing w:line="240" w:lineRule="exact"/>
              <w:rPr>
                <w:lang w:val="it-IT"/>
              </w:rPr>
            </w:pPr>
          </w:p>
        </w:tc>
        <w:tc>
          <w:tcPr>
            <w:tcW w:w="710" w:type="dxa"/>
            <w:tcMar>
              <w:left w:w="108" w:type="dxa"/>
              <w:right w:w="0" w:type="dxa"/>
            </w:tcMar>
          </w:tcPr>
          <w:p w:rsidR="002E5B4A" w:rsidRPr="007C49F6" w:rsidRDefault="002E5B4A" w:rsidP="00822A8F">
            <w:pPr>
              <w:pStyle w:val="IAS"/>
              <w:spacing w:line="240" w:lineRule="exact"/>
              <w:ind w:left="-57"/>
              <w:jc w:val="left"/>
              <w:rPr>
                <w:lang w:val="it-IT"/>
              </w:rPr>
            </w:pPr>
          </w:p>
        </w:tc>
        <w:tc>
          <w:tcPr>
            <w:tcW w:w="6091" w:type="dxa"/>
            <w:tcMar>
              <w:left w:w="108" w:type="dxa"/>
            </w:tcMar>
          </w:tcPr>
          <w:p w:rsidR="002E5B4A" w:rsidRPr="007C49F6" w:rsidRDefault="002E5B4A" w:rsidP="008F13D0">
            <w:pPr>
              <w:pStyle w:val="Rientroa"/>
              <w:spacing w:line="210" w:lineRule="exact"/>
              <w:ind w:left="391" w:hanging="357"/>
              <w:rPr>
                <w:sz w:val="18"/>
                <w:szCs w:val="18"/>
              </w:rPr>
            </w:pPr>
            <w:r w:rsidRPr="007C49F6">
              <w:t xml:space="preserve">una spiegazione dell’obiettivo del metodo usato e dei limiti che ne potrebbero derivare per le informazioni che non riflettono pienamente il </w:t>
            </w:r>
            <w:r w:rsidRPr="007C49F6">
              <w:rPr>
                <w:i/>
              </w:rPr>
              <w:t>fair value</w:t>
            </w:r>
            <w:r w:rsidRPr="007C49F6">
              <w:t xml:space="preserve"> delle attività e delle passività.</w:t>
            </w:r>
          </w:p>
        </w:tc>
        <w:tc>
          <w:tcPr>
            <w:tcW w:w="568" w:type="dxa"/>
            <w:tcMar>
              <w:left w:w="85" w:type="dxa"/>
              <w:right w:w="85" w:type="dxa"/>
            </w:tcMar>
            <w:vAlign w:val="center"/>
          </w:tcPr>
          <w:p w:rsidR="002E5B4A" w:rsidRPr="007C49F6" w:rsidRDefault="002E5B4A" w:rsidP="00105093">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spacing w:line="240" w:lineRule="exact"/>
              <w:rPr>
                <w:lang w:val="it-IT"/>
              </w:rPr>
            </w:pPr>
          </w:p>
        </w:tc>
        <w:tc>
          <w:tcPr>
            <w:tcW w:w="992" w:type="dxa"/>
          </w:tcPr>
          <w:p w:rsidR="002E5B4A" w:rsidRPr="007C49F6" w:rsidRDefault="002E5B4A" w:rsidP="00105093">
            <w:pPr>
              <w:pStyle w:val="IAS"/>
              <w:spacing w:line="240" w:lineRule="exact"/>
              <w:rPr>
                <w:lang w:val="it-IT"/>
              </w:rPr>
            </w:pPr>
          </w:p>
        </w:tc>
        <w:tc>
          <w:tcPr>
            <w:tcW w:w="710" w:type="dxa"/>
            <w:tcMar>
              <w:left w:w="108" w:type="dxa"/>
              <w:right w:w="0" w:type="dxa"/>
            </w:tcMar>
          </w:tcPr>
          <w:p w:rsidR="002E5B4A" w:rsidRPr="007C49F6" w:rsidRDefault="002E5B4A" w:rsidP="00822A8F">
            <w:pPr>
              <w:pStyle w:val="IAS"/>
              <w:spacing w:line="240" w:lineRule="exact"/>
              <w:ind w:left="-57"/>
              <w:jc w:val="left"/>
              <w:rPr>
                <w:lang w:val="it-IT"/>
              </w:rPr>
            </w:pPr>
          </w:p>
        </w:tc>
        <w:tc>
          <w:tcPr>
            <w:tcW w:w="6091" w:type="dxa"/>
            <w:tcMar>
              <w:left w:w="108" w:type="dxa"/>
            </w:tcMar>
          </w:tcPr>
          <w:p w:rsidR="002E5B4A" w:rsidRPr="007C49F6" w:rsidRDefault="002E5B4A" w:rsidP="00105093">
            <w:pPr>
              <w:pStyle w:val="Titolo2"/>
              <w:spacing w:line="220" w:lineRule="exact"/>
              <w:rPr>
                <w:lang w:val="it-IT"/>
              </w:rPr>
            </w:pPr>
            <w:r w:rsidRPr="007C49F6">
              <w:rPr>
                <w:lang w:val="it-IT"/>
              </w:rPr>
              <w:t>Rischio di cambio</w:t>
            </w:r>
          </w:p>
        </w:tc>
        <w:tc>
          <w:tcPr>
            <w:tcW w:w="568" w:type="dxa"/>
            <w:tcMar>
              <w:left w:w="85" w:type="dxa"/>
              <w:right w:w="85" w:type="dxa"/>
            </w:tcMar>
            <w:vAlign w:val="center"/>
          </w:tcPr>
          <w:p w:rsidR="002E5B4A" w:rsidRPr="007C49F6" w:rsidRDefault="002E5B4A" w:rsidP="00105093">
            <w:pPr>
              <w:spacing w:line="240" w:lineRule="exact"/>
              <w:jc w:val="center"/>
            </w:pPr>
          </w:p>
        </w:tc>
        <w:tc>
          <w:tcPr>
            <w:tcW w:w="567" w:type="dxa"/>
            <w:tcMar>
              <w:left w:w="108" w:type="dxa"/>
            </w:tcMar>
            <w:vAlign w:val="center"/>
          </w:tcPr>
          <w:p w:rsidR="002E5B4A" w:rsidRPr="007C49F6" w:rsidRDefault="002E5B4A" w:rsidP="00105093">
            <w:pPr>
              <w:spacing w:line="240" w:lineRule="exact"/>
              <w:jc w:val="center"/>
            </w:pPr>
          </w:p>
        </w:tc>
        <w:tc>
          <w:tcPr>
            <w:tcW w:w="715" w:type="dxa"/>
            <w:gridSpan w:val="2"/>
            <w:tcMar>
              <w:left w:w="108" w:type="dxa"/>
            </w:tcMar>
            <w:vAlign w:val="center"/>
          </w:tcPr>
          <w:p w:rsidR="002E5B4A" w:rsidRPr="007C49F6" w:rsidRDefault="002E5B4A" w:rsidP="00105093">
            <w:pPr>
              <w:spacing w:line="240" w:lineRule="exact"/>
              <w:jc w:val="center"/>
            </w:pPr>
          </w:p>
        </w:tc>
      </w:tr>
      <w:tr w:rsidR="002E5B4A" w:rsidRPr="007C49F6" w:rsidTr="00B111A7">
        <w:trPr>
          <w:cantSplit/>
          <w:trHeight w:val="283"/>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IFRS 7.B23</w:t>
            </w:r>
          </w:p>
        </w:tc>
        <w:tc>
          <w:tcPr>
            <w:tcW w:w="6091" w:type="dxa"/>
            <w:tcMar>
              <w:left w:w="108" w:type="dxa"/>
            </w:tcMar>
          </w:tcPr>
          <w:p w:rsidR="002E5B4A" w:rsidRPr="007C49F6" w:rsidRDefault="002E5B4A" w:rsidP="008F13D0">
            <w:pPr>
              <w:pStyle w:val="Commentiriquadro"/>
              <w:spacing w:line="190" w:lineRule="exact"/>
              <w:rPr>
                <w:lang w:val="it-IT"/>
              </w:rPr>
            </w:pPr>
            <w:r w:rsidRPr="007C49F6">
              <w:rPr>
                <w:lang w:val="it-IT"/>
              </w:rPr>
              <w:t>Per le finalità dell’IFRS 7, i rischi di cambio non derivano da strumenti finanziari di tipo non monetario o da strumenti finanziari denominati nella valuta funzionale.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620437">
            <w:pPr>
              <w:pStyle w:val="Numeroelenco"/>
              <w:spacing w:line="240" w:lineRule="exact"/>
              <w:ind w:left="0" w:firstLine="57"/>
              <w:rPr>
                <w:lang w:val="it-IT"/>
              </w:rPr>
            </w:pPr>
          </w:p>
        </w:tc>
        <w:tc>
          <w:tcPr>
            <w:tcW w:w="992" w:type="dxa"/>
          </w:tcPr>
          <w:p w:rsidR="002E5B4A" w:rsidRPr="007C49F6" w:rsidRDefault="002E5B4A" w:rsidP="00620437">
            <w:pPr>
              <w:pStyle w:val="IAS"/>
              <w:spacing w:line="240" w:lineRule="exact"/>
              <w:rPr>
                <w:lang w:val="it-IT"/>
              </w:rPr>
            </w:pPr>
          </w:p>
        </w:tc>
        <w:tc>
          <w:tcPr>
            <w:tcW w:w="710" w:type="dxa"/>
            <w:tcMar>
              <w:left w:w="108" w:type="dxa"/>
              <w:right w:w="0" w:type="dxa"/>
            </w:tcMar>
          </w:tcPr>
          <w:p w:rsidR="002E5B4A" w:rsidRPr="007C49F6" w:rsidRDefault="002E5B4A" w:rsidP="00822A8F">
            <w:pPr>
              <w:pStyle w:val="IAS"/>
              <w:spacing w:line="240" w:lineRule="exact"/>
              <w:ind w:left="-57"/>
              <w:jc w:val="left"/>
              <w:rPr>
                <w:lang w:val="it-IT"/>
              </w:rPr>
            </w:pPr>
            <w:r w:rsidRPr="007C49F6">
              <w:rPr>
                <w:lang w:val="it-IT"/>
              </w:rPr>
              <w:t>IFRS 7.B24</w:t>
            </w:r>
          </w:p>
        </w:tc>
        <w:tc>
          <w:tcPr>
            <w:tcW w:w="6091" w:type="dxa"/>
            <w:tcMar>
              <w:left w:w="108" w:type="dxa"/>
            </w:tcMar>
          </w:tcPr>
          <w:p w:rsidR="002E5B4A" w:rsidRPr="007C49F6" w:rsidRDefault="002E5B4A" w:rsidP="00620437">
            <w:pPr>
              <w:spacing w:line="210" w:lineRule="exact"/>
              <w:rPr>
                <w:b/>
                <w:lang w:val="it-IT"/>
              </w:rPr>
            </w:pPr>
            <w:r w:rsidRPr="007C49F6">
              <w:rPr>
                <w:lang w:val="it-IT"/>
              </w:rPr>
              <w:t>Un’analisi di sensitività è fornita per ogni valuta a cui l’entità è esposta per un rischio significativo.</w:t>
            </w:r>
          </w:p>
        </w:tc>
        <w:tc>
          <w:tcPr>
            <w:tcW w:w="568" w:type="dxa"/>
            <w:tcMar>
              <w:left w:w="85" w:type="dxa"/>
              <w:right w:w="85" w:type="dxa"/>
            </w:tcMar>
            <w:vAlign w:val="center"/>
          </w:tcPr>
          <w:p w:rsidR="002E5B4A" w:rsidRPr="007C49F6" w:rsidRDefault="002E5B4A" w:rsidP="00620437">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620437">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620437">
            <w:pPr>
              <w:spacing w:line="240" w:lineRule="exact"/>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A0F36" w:rsidTr="00B111A7">
        <w:trPr>
          <w:cantSplit/>
        </w:trPr>
        <w:tc>
          <w:tcPr>
            <w:tcW w:w="678" w:type="dxa"/>
            <w:tcMar>
              <w:left w:w="108" w:type="dxa"/>
            </w:tcMar>
          </w:tcPr>
          <w:p w:rsidR="002E5B4A" w:rsidRPr="007C49F6" w:rsidRDefault="002E5B4A" w:rsidP="00C82237">
            <w:pPr>
              <w:pStyle w:val="IAS"/>
              <w:rPr>
                <w:lang w:val="it-IT"/>
              </w:rPr>
            </w:pPr>
          </w:p>
        </w:tc>
        <w:tc>
          <w:tcPr>
            <w:tcW w:w="992" w:type="dxa"/>
          </w:tcPr>
          <w:p w:rsidR="002E5B4A" w:rsidRPr="007C49F6" w:rsidRDefault="002E5B4A" w:rsidP="00C82237">
            <w:pPr>
              <w:pStyle w:val="IAS"/>
              <w:rPr>
                <w:lang w:val="it-IT"/>
              </w:rPr>
            </w:pPr>
          </w:p>
        </w:tc>
        <w:tc>
          <w:tcPr>
            <w:tcW w:w="710" w:type="dxa"/>
            <w:tcMar>
              <w:left w:w="108" w:type="dxa"/>
              <w:right w:w="0" w:type="dxa"/>
            </w:tcMar>
          </w:tcPr>
          <w:p w:rsidR="002E5B4A" w:rsidRPr="007C49F6" w:rsidRDefault="002E5B4A" w:rsidP="00C82237">
            <w:pPr>
              <w:pStyle w:val="IAS"/>
              <w:rPr>
                <w:lang w:val="it-IT"/>
              </w:rPr>
            </w:pPr>
          </w:p>
        </w:tc>
        <w:tc>
          <w:tcPr>
            <w:tcW w:w="6091" w:type="dxa"/>
            <w:tcMar>
              <w:left w:w="108" w:type="dxa"/>
            </w:tcMar>
          </w:tcPr>
          <w:p w:rsidR="002E5B4A" w:rsidRPr="007C49F6" w:rsidRDefault="002E5B4A" w:rsidP="00C82237">
            <w:pPr>
              <w:pStyle w:val="Titolo2"/>
              <w:keepNext w:val="0"/>
              <w:spacing w:line="220" w:lineRule="exact"/>
              <w:rPr>
                <w:lang w:val="it-IT"/>
              </w:rPr>
            </w:pPr>
            <w:r w:rsidRPr="007C49F6">
              <w:rPr>
                <w:lang w:val="it-IT"/>
              </w:rPr>
              <w:t>Altri rischi di prezzo</w:t>
            </w:r>
          </w:p>
        </w:tc>
        <w:tc>
          <w:tcPr>
            <w:tcW w:w="568" w:type="dxa"/>
            <w:tcMar>
              <w:left w:w="85" w:type="dxa"/>
              <w:right w:w="85" w:type="dxa"/>
            </w:tcMar>
            <w:vAlign w:val="center"/>
          </w:tcPr>
          <w:p w:rsidR="002E5B4A" w:rsidRDefault="002E5B4A" w:rsidP="00C82237">
            <w:pPr>
              <w:jc w:val="center"/>
            </w:pPr>
          </w:p>
        </w:tc>
        <w:tc>
          <w:tcPr>
            <w:tcW w:w="567" w:type="dxa"/>
            <w:tcMar>
              <w:left w:w="108" w:type="dxa"/>
            </w:tcMar>
            <w:vAlign w:val="center"/>
          </w:tcPr>
          <w:p w:rsidR="002E5B4A" w:rsidRDefault="002E5B4A" w:rsidP="00C82237">
            <w:pPr>
              <w:jc w:val="center"/>
            </w:pPr>
          </w:p>
        </w:tc>
        <w:tc>
          <w:tcPr>
            <w:tcW w:w="715" w:type="dxa"/>
            <w:gridSpan w:val="2"/>
            <w:tcMar>
              <w:left w:w="108" w:type="dxa"/>
            </w:tcMar>
            <w:vAlign w:val="center"/>
          </w:tcPr>
          <w:p w:rsidR="002E5B4A" w:rsidRDefault="002E5B4A" w:rsidP="00C82237">
            <w:pPr>
              <w:jc w:val="center"/>
            </w:pPr>
          </w:p>
        </w:tc>
      </w:tr>
      <w:tr w:rsidR="002E5B4A" w:rsidRPr="007C49F6" w:rsidTr="00B111A7">
        <w:trPr>
          <w:cantSplit/>
        </w:trPr>
        <w:tc>
          <w:tcPr>
            <w:tcW w:w="678" w:type="dxa"/>
            <w:tcMar>
              <w:left w:w="108" w:type="dxa"/>
            </w:tcMar>
          </w:tcPr>
          <w:p w:rsidR="002E5B4A" w:rsidRPr="008A0F36" w:rsidRDefault="002E5B4A" w:rsidP="00620437">
            <w:pPr>
              <w:pStyle w:val="IAS"/>
              <w:rPr>
                <w:lang w:val="it-IT"/>
              </w:rPr>
            </w:pPr>
          </w:p>
        </w:tc>
        <w:tc>
          <w:tcPr>
            <w:tcW w:w="992" w:type="dxa"/>
          </w:tcPr>
          <w:p w:rsidR="002E5B4A" w:rsidRPr="008A0F36" w:rsidRDefault="002E5B4A" w:rsidP="00620437">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IFRS 7.B25-28</w:t>
            </w:r>
          </w:p>
        </w:tc>
        <w:tc>
          <w:tcPr>
            <w:tcW w:w="6091" w:type="dxa"/>
            <w:tcMar>
              <w:left w:w="108" w:type="dxa"/>
            </w:tcMar>
          </w:tcPr>
          <w:p w:rsidR="002E5B4A" w:rsidRPr="007C49F6" w:rsidRDefault="002E5B4A" w:rsidP="00620437">
            <w:pPr>
              <w:pStyle w:val="Commentiriquadro"/>
              <w:spacing w:line="190" w:lineRule="exact"/>
              <w:rPr>
                <w:lang w:val="it-IT"/>
              </w:rPr>
            </w:pPr>
            <w:r w:rsidRPr="007C49F6">
              <w:rPr>
                <w:lang w:val="it-IT"/>
              </w:rPr>
              <w:t>Altri rischi di prezzo derivano da strumenti finanziari a causa di variazioni, ad esempio, nel prezzo delle materie prime o delle quotazioni azionarie. Per soddisfare i requisiti dell’IFRS 7.40, un’entità deve dare l’informativa dell’effetto di una discesa in uno specifico indice azionario, indice dei prezzi delle materie prime, o altro rischio variabile. Per esempio, se un’entità fornisce garanzie sul valore residuo e tali garanzie sono strumenti finanziari, l’entità fornisce l’informativa sull’incremento o decremento del valore delle attività cui queste garanzie si riferiscono.</w:t>
            </w:r>
          </w:p>
          <w:p w:rsidR="00C82237" w:rsidRDefault="002E5B4A" w:rsidP="00C82237">
            <w:pPr>
              <w:pStyle w:val="Commentiriquadro"/>
              <w:spacing w:line="190" w:lineRule="exact"/>
              <w:rPr>
                <w:lang w:val="it-IT"/>
              </w:rPr>
            </w:pPr>
            <w:r w:rsidRPr="007C49F6">
              <w:rPr>
                <w:lang w:val="it-IT"/>
              </w:rPr>
              <w:t>Due esempi di strumenti finanziari che originano rischio di prezzo sulle azioni sono costituiti dal possesso di strumenti rappresentativi di capitale di un’altra entità, e un investimento in un trust che detiene investimenti in strumenti di capitale. Altri esempi includono contratti a termine e opzioni per comprare o vendere determinate quantità di strumenti di capitale e swaps che sono indicizzati a prezzi azionari.</w:t>
            </w:r>
          </w:p>
          <w:p w:rsidR="002E5B4A" w:rsidRPr="007C49F6" w:rsidRDefault="002E5B4A" w:rsidP="00C82237">
            <w:pPr>
              <w:pStyle w:val="Commentiriquadro"/>
              <w:spacing w:line="190" w:lineRule="exact"/>
              <w:rPr>
                <w:lang w:val="it-IT"/>
              </w:rPr>
            </w:pPr>
            <w:r w:rsidRPr="007C49F6">
              <w:rPr>
                <w:lang w:val="it-IT"/>
              </w:rPr>
              <w:t xml:space="preserve">Il </w:t>
            </w:r>
            <w:r w:rsidRPr="007C49F6">
              <w:rPr>
                <w:i/>
                <w:lang w:val="it-IT"/>
              </w:rPr>
              <w:t>fair value</w:t>
            </w:r>
            <w:r w:rsidRPr="007C49F6">
              <w:rPr>
                <w:lang w:val="it-IT"/>
              </w:rPr>
              <w:t xml:space="preserve"> di tali strumenti finanziari è impattato da variazioni nei prezzi di mercato dei sottostanti strumenti di capitale.</w:t>
            </w:r>
          </w:p>
          <w:p w:rsidR="002E5B4A" w:rsidRPr="007C49F6" w:rsidRDefault="002E5B4A" w:rsidP="00C82237">
            <w:pPr>
              <w:pStyle w:val="Commentiriquadro"/>
              <w:spacing w:line="190" w:lineRule="exact"/>
              <w:rPr>
                <w:lang w:val="it-IT"/>
              </w:rPr>
            </w:pPr>
            <w:r w:rsidRPr="007C49F6">
              <w:rPr>
                <w:lang w:val="it-IT"/>
              </w:rPr>
              <w:t xml:space="preserve">In accordo con l’IFRS 7.40 (a), la sensitività dell’utile o della perdita (che deriva, ad esempio, da strumenti classificati al </w:t>
            </w:r>
            <w:r w:rsidRPr="007C49F6">
              <w:rPr>
                <w:i/>
                <w:lang w:val="it-IT"/>
              </w:rPr>
              <w:t>fair value</w:t>
            </w:r>
            <w:r w:rsidRPr="007C49F6">
              <w:rPr>
                <w:lang w:val="it-IT"/>
              </w:rPr>
              <w:t xml:space="preserve"> rilevato nell’utile/(perdita) o da svalutazioni di attività finanziarie classificate come disponibili per la vendita) è indicata nell’informativa separatamente dalla sensitività del patrimonio netto (che deriva, per esempio da strumenti classificati come disponibili per la vendita). Gli strumenti finanziari che un’entità classifica come strumenti di patrimonio netto non vengono rivalutati successivamente. Né l’utile o la perdita né il patrimonio netto saranno impattati dalla variazione dei prezzi di tali strumenti di capitale. Pertanto non è richiesta alcuna analisi di sensitività. </w:t>
            </w:r>
          </w:p>
        </w:tc>
        <w:tc>
          <w:tcPr>
            <w:tcW w:w="568" w:type="dxa"/>
            <w:tcMar>
              <w:left w:w="85" w:type="dxa"/>
              <w:right w:w="85" w:type="dxa"/>
            </w:tcMar>
            <w:vAlign w:val="center"/>
          </w:tcPr>
          <w:p w:rsidR="002E5B4A" w:rsidRPr="007C49F6" w:rsidRDefault="002E5B4A" w:rsidP="00620437">
            <w:pPr>
              <w:jc w:val="center"/>
            </w:pPr>
          </w:p>
        </w:tc>
        <w:tc>
          <w:tcPr>
            <w:tcW w:w="567" w:type="dxa"/>
            <w:tcMar>
              <w:left w:w="108" w:type="dxa"/>
            </w:tcMar>
            <w:vAlign w:val="center"/>
          </w:tcPr>
          <w:p w:rsidR="002E5B4A" w:rsidRPr="007C49F6" w:rsidRDefault="002E5B4A" w:rsidP="00620437">
            <w:pPr>
              <w:jc w:val="center"/>
            </w:pPr>
          </w:p>
        </w:tc>
        <w:tc>
          <w:tcPr>
            <w:tcW w:w="715" w:type="dxa"/>
            <w:gridSpan w:val="2"/>
            <w:tcMar>
              <w:left w:w="108" w:type="dxa"/>
            </w:tcMar>
            <w:vAlign w:val="center"/>
          </w:tcPr>
          <w:p w:rsidR="002E5B4A" w:rsidRPr="007C49F6" w:rsidRDefault="002E5B4A" w:rsidP="00620437">
            <w:pPr>
              <w:jc w:val="center"/>
            </w:pP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C82237">
            <w:pPr>
              <w:pStyle w:val="Numeroelenco"/>
              <w:pageBreakBefore/>
              <w:numPr>
                <w:ilvl w:val="0"/>
                <w:numId w:val="0"/>
              </w:numPr>
              <w:ind w:left="284"/>
              <w:rPr>
                <w:lang w:val="it-IT"/>
              </w:rPr>
            </w:pPr>
          </w:p>
        </w:tc>
        <w:tc>
          <w:tcPr>
            <w:tcW w:w="992" w:type="dxa"/>
          </w:tcPr>
          <w:p w:rsidR="002E5B4A" w:rsidRPr="007C49F6" w:rsidRDefault="002E5B4A" w:rsidP="00C82237">
            <w:pPr>
              <w:pStyle w:val="IAS"/>
              <w:pageBreakBefore/>
              <w:ind w:left="-57"/>
              <w:jc w:val="left"/>
            </w:pPr>
            <w:r w:rsidRPr="007C49F6">
              <w:t>B.2.26 - B.3.78</w:t>
            </w:r>
          </w:p>
        </w:tc>
        <w:tc>
          <w:tcPr>
            <w:tcW w:w="710" w:type="dxa"/>
            <w:tcMar>
              <w:left w:w="108" w:type="dxa"/>
              <w:right w:w="0" w:type="dxa"/>
            </w:tcMar>
          </w:tcPr>
          <w:p w:rsidR="002E5B4A" w:rsidRPr="007C49F6" w:rsidRDefault="002E5B4A" w:rsidP="00C82237">
            <w:pPr>
              <w:pStyle w:val="IAS"/>
              <w:pageBreakBefore/>
              <w:ind w:left="-57"/>
              <w:jc w:val="left"/>
            </w:pPr>
          </w:p>
        </w:tc>
        <w:tc>
          <w:tcPr>
            <w:tcW w:w="6091" w:type="dxa"/>
            <w:tcMar>
              <w:left w:w="108" w:type="dxa"/>
            </w:tcMar>
          </w:tcPr>
          <w:p w:rsidR="002E5B4A" w:rsidRPr="007C49F6" w:rsidRDefault="002E5B4A" w:rsidP="00C82237">
            <w:pPr>
              <w:pageBreakBefore/>
              <w:rPr>
                <w:rFonts w:cs="Arial"/>
                <w:b/>
                <w:bCs/>
                <w:lang w:val="it-IT"/>
              </w:rPr>
            </w:pPr>
            <w:r w:rsidRPr="007C49F6">
              <w:rPr>
                <w:rFonts w:cs="Arial"/>
                <w:b/>
                <w:bCs/>
                <w:lang w:val="it-IT"/>
              </w:rPr>
              <w:t>3.2 – RISCHI OPERATIVI</w:t>
            </w:r>
          </w:p>
        </w:tc>
        <w:tc>
          <w:tcPr>
            <w:tcW w:w="568" w:type="dxa"/>
            <w:tcMar>
              <w:left w:w="85" w:type="dxa"/>
              <w:right w:w="85" w:type="dxa"/>
            </w:tcMar>
            <w:vAlign w:val="center"/>
          </w:tcPr>
          <w:p w:rsidR="002E5B4A" w:rsidRPr="007C49F6" w:rsidRDefault="002E5B4A" w:rsidP="00C82237">
            <w:pPr>
              <w:pageBreakBefore/>
              <w:jc w:val="center"/>
              <w:rPr>
                <w:lang w:val="it-IT"/>
              </w:rPr>
            </w:pPr>
          </w:p>
        </w:tc>
        <w:tc>
          <w:tcPr>
            <w:tcW w:w="567" w:type="dxa"/>
            <w:tcMar>
              <w:left w:w="108" w:type="dxa"/>
            </w:tcMar>
            <w:vAlign w:val="center"/>
          </w:tcPr>
          <w:p w:rsidR="002E5B4A" w:rsidRPr="007C49F6" w:rsidRDefault="002E5B4A" w:rsidP="00C82237">
            <w:pPr>
              <w:pageBreakBefore/>
              <w:jc w:val="center"/>
              <w:rPr>
                <w:lang w:val="it-IT"/>
              </w:rPr>
            </w:pPr>
          </w:p>
        </w:tc>
        <w:tc>
          <w:tcPr>
            <w:tcW w:w="709" w:type="dxa"/>
            <w:tcMar>
              <w:left w:w="108" w:type="dxa"/>
            </w:tcMar>
            <w:vAlign w:val="center"/>
          </w:tcPr>
          <w:p w:rsidR="002E5B4A" w:rsidRPr="007C49F6" w:rsidRDefault="002E5B4A" w:rsidP="00C82237">
            <w:pPr>
              <w:pageBreakBefore/>
              <w:jc w:val="center"/>
              <w:rPr>
                <w:lang w:val="it-IT"/>
              </w:rPr>
            </w:pP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pPr>
            <w:r w:rsidRPr="007C49F6">
              <w:t>B.2.26 - B.3.78</w:t>
            </w:r>
          </w:p>
        </w:tc>
        <w:tc>
          <w:tcPr>
            <w:tcW w:w="710" w:type="dxa"/>
            <w:tcMar>
              <w:left w:w="108" w:type="dxa"/>
              <w:right w:w="0" w:type="dxa"/>
            </w:tcMar>
          </w:tcPr>
          <w:p w:rsidR="002E5B4A" w:rsidRPr="007C49F6" w:rsidRDefault="002E5B4A" w:rsidP="00822A8F">
            <w:pPr>
              <w:pStyle w:val="IAS"/>
              <w:ind w:left="-57"/>
              <w:jc w:val="left"/>
            </w:pPr>
          </w:p>
        </w:tc>
        <w:tc>
          <w:tcPr>
            <w:tcW w:w="6091" w:type="dxa"/>
            <w:tcMar>
              <w:left w:w="108" w:type="dxa"/>
            </w:tcMar>
          </w:tcPr>
          <w:p w:rsidR="002E5B4A" w:rsidRPr="007C49F6" w:rsidRDefault="002E5B4A" w:rsidP="00105093">
            <w:pPr>
              <w:rPr>
                <w:rFonts w:cs="Arial"/>
                <w:bCs/>
                <w:sz w:val="18"/>
                <w:szCs w:val="18"/>
                <w:lang w:val="it-IT"/>
              </w:rPr>
            </w:pPr>
            <w:r w:rsidRPr="007C49F6">
              <w:rPr>
                <w:rFonts w:cs="Arial"/>
                <w:bCs/>
                <w:sz w:val="18"/>
                <w:szCs w:val="18"/>
                <w:lang w:val="it-IT"/>
              </w:rPr>
              <w:t>INFORMAZIONI DI NATURA QUALITATIVA</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09" w:type="dxa"/>
            <w:tcMar>
              <w:left w:w="108" w:type="dxa"/>
            </w:tcMar>
            <w:vAlign w:val="center"/>
          </w:tcPr>
          <w:p w:rsidR="002E5B4A" w:rsidRPr="007C49F6" w:rsidRDefault="002E5B4A" w:rsidP="00105093">
            <w:pPr>
              <w:jc w:val="center"/>
              <w:rPr>
                <w:lang w:val="it-IT"/>
              </w:rPr>
            </w:pP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pPr>
            <w:r w:rsidRPr="007C49F6">
              <w:t xml:space="preserve">B.2.26 - B.3.78 </w:t>
            </w:r>
          </w:p>
        </w:tc>
        <w:tc>
          <w:tcPr>
            <w:tcW w:w="710" w:type="dxa"/>
            <w:tcMar>
              <w:left w:w="108" w:type="dxa"/>
              <w:right w:w="0" w:type="dxa"/>
            </w:tcMar>
          </w:tcPr>
          <w:p w:rsidR="002E5B4A" w:rsidRPr="007C49F6" w:rsidRDefault="002E5B4A" w:rsidP="00822A8F">
            <w:pPr>
              <w:pStyle w:val="IAS"/>
              <w:ind w:left="-57"/>
              <w:jc w:val="left"/>
            </w:pPr>
          </w:p>
        </w:tc>
        <w:tc>
          <w:tcPr>
            <w:tcW w:w="6091" w:type="dxa"/>
            <w:tcMar>
              <w:left w:w="108" w:type="dxa"/>
            </w:tcMar>
          </w:tcPr>
          <w:p w:rsidR="002E5B4A" w:rsidRPr="007C49F6" w:rsidRDefault="002E5B4A" w:rsidP="00105093">
            <w:pPr>
              <w:spacing w:line="240" w:lineRule="exact"/>
              <w:rPr>
                <w:rFonts w:cs="Arial"/>
                <w:lang w:val="it-IT"/>
              </w:rPr>
            </w:pPr>
            <w:r w:rsidRPr="007C49F6">
              <w:rPr>
                <w:rFonts w:cs="Arial"/>
                <w:lang w:val="it-IT"/>
              </w:rPr>
              <w:t>E’ inclusa la sezione</w:t>
            </w:r>
            <w:r w:rsidRPr="007C49F6">
              <w:rPr>
                <w:rFonts w:cs="Arial"/>
                <w:bCs/>
                <w:lang w:val="it-IT"/>
              </w:rPr>
              <w:t xml:space="preserve"> </w:t>
            </w:r>
            <w:r w:rsidRPr="007C49F6">
              <w:rPr>
                <w:rFonts w:cs="Arial"/>
                <w:bCs/>
                <w:i/>
                <w:iCs/>
                <w:lang w:val="it-IT"/>
              </w:rPr>
              <w:t>Aspetti generali, processi di gestione e metodi di misurazione del rischio operativo</w:t>
            </w:r>
            <w:r w:rsidRPr="007C49F6">
              <w:rPr>
                <w:rFonts w:cs="Arial"/>
                <w:bCs/>
                <w:iCs/>
                <w:lang w:val="it-IT"/>
              </w:rPr>
              <w:t>?</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pPr>
            <w:r w:rsidRPr="007C49F6">
              <w:t>B.2.26</w:t>
            </w:r>
          </w:p>
        </w:tc>
        <w:tc>
          <w:tcPr>
            <w:tcW w:w="710" w:type="dxa"/>
            <w:tcMar>
              <w:left w:w="108" w:type="dxa"/>
              <w:right w:w="0" w:type="dxa"/>
            </w:tcMar>
          </w:tcPr>
          <w:p w:rsidR="002E5B4A" w:rsidRPr="007C49F6" w:rsidRDefault="002E5B4A" w:rsidP="00822A8F">
            <w:pPr>
              <w:pStyle w:val="IAS"/>
              <w:ind w:left="-57"/>
              <w:jc w:val="left"/>
            </w:pPr>
          </w:p>
        </w:tc>
        <w:tc>
          <w:tcPr>
            <w:tcW w:w="6091" w:type="dxa"/>
            <w:tcMar>
              <w:left w:w="108" w:type="dxa"/>
            </w:tcMar>
          </w:tcPr>
          <w:p w:rsidR="002E5B4A" w:rsidRPr="007C49F6" w:rsidRDefault="002E5B4A" w:rsidP="00105093">
            <w:pPr>
              <w:spacing w:line="240" w:lineRule="exact"/>
              <w:rPr>
                <w:rFonts w:cs="Arial"/>
                <w:lang w:val="it-IT"/>
              </w:rPr>
            </w:pPr>
            <w:r w:rsidRPr="007C49F6">
              <w:rPr>
                <w:rFonts w:cs="Arial"/>
                <w:lang w:val="it-IT"/>
              </w:rPr>
              <w:t>Nella presente sezione vengono descritte: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09" w:type="dxa"/>
            <w:tcMar>
              <w:left w:w="108" w:type="dxa"/>
            </w:tcMar>
            <w:vAlign w:val="center"/>
          </w:tcPr>
          <w:p w:rsidR="002E5B4A" w:rsidRPr="007C49F6" w:rsidRDefault="002E5B4A" w:rsidP="00105093">
            <w:pPr>
              <w:jc w:val="center"/>
              <w:rPr>
                <w:lang w:val="it-IT"/>
              </w:rPr>
            </w:pP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pPr>
            <w:r w:rsidRPr="007C49F6">
              <w:t>B.2.26</w:t>
            </w:r>
          </w:p>
        </w:tc>
        <w:tc>
          <w:tcPr>
            <w:tcW w:w="710" w:type="dxa"/>
            <w:tcMar>
              <w:left w:w="108" w:type="dxa"/>
              <w:right w:w="0" w:type="dxa"/>
            </w:tcMar>
          </w:tcPr>
          <w:p w:rsidR="002E5B4A" w:rsidRPr="007C49F6" w:rsidRDefault="002E5B4A" w:rsidP="00822A8F">
            <w:pPr>
              <w:pStyle w:val="IAS"/>
              <w:ind w:left="-57"/>
              <w:jc w:val="left"/>
            </w:pPr>
          </w:p>
        </w:tc>
        <w:tc>
          <w:tcPr>
            <w:tcW w:w="6091" w:type="dxa"/>
            <w:tcMar>
              <w:left w:w="108" w:type="dxa"/>
            </w:tcMar>
          </w:tcPr>
          <w:p w:rsidR="002E5B4A" w:rsidRPr="007C49F6" w:rsidRDefault="002E5B4A" w:rsidP="00DC40B9">
            <w:pPr>
              <w:pStyle w:val="Puntoelenco"/>
              <w:spacing w:line="240" w:lineRule="exact"/>
              <w:ind w:left="459" w:hanging="283"/>
            </w:pPr>
            <w:r w:rsidRPr="007C49F6">
              <w:t>le principali fonti di rischio operativo?</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pPr>
            <w:r w:rsidRPr="007C49F6">
              <w:t>B.2.26</w:t>
            </w:r>
          </w:p>
        </w:tc>
        <w:tc>
          <w:tcPr>
            <w:tcW w:w="710" w:type="dxa"/>
            <w:tcMar>
              <w:left w:w="108" w:type="dxa"/>
              <w:right w:w="0" w:type="dxa"/>
            </w:tcMar>
          </w:tcPr>
          <w:p w:rsidR="002E5B4A" w:rsidRPr="007C49F6" w:rsidRDefault="002E5B4A" w:rsidP="00822A8F">
            <w:pPr>
              <w:pStyle w:val="IAS"/>
              <w:ind w:left="-57"/>
              <w:jc w:val="left"/>
            </w:pPr>
          </w:p>
        </w:tc>
        <w:tc>
          <w:tcPr>
            <w:tcW w:w="6091" w:type="dxa"/>
            <w:tcMar>
              <w:left w:w="108" w:type="dxa"/>
            </w:tcMar>
          </w:tcPr>
          <w:p w:rsidR="002E5B4A" w:rsidRPr="007C49F6" w:rsidRDefault="002E5B4A" w:rsidP="00DC40B9">
            <w:pPr>
              <w:pStyle w:val="Puntoelenco"/>
              <w:spacing w:line="240" w:lineRule="exact"/>
              <w:ind w:left="459" w:hanging="283"/>
            </w:pPr>
            <w:r w:rsidRPr="007C49F6">
              <w:t>la struttura organizzativa preposta al controllo di tale rischio?</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pPr>
            <w:r w:rsidRPr="007C49F6">
              <w:t>B.2.26</w:t>
            </w:r>
          </w:p>
        </w:tc>
        <w:tc>
          <w:tcPr>
            <w:tcW w:w="710" w:type="dxa"/>
            <w:tcMar>
              <w:left w:w="108" w:type="dxa"/>
              <w:right w:w="0" w:type="dxa"/>
            </w:tcMar>
          </w:tcPr>
          <w:p w:rsidR="002E5B4A" w:rsidRPr="007C49F6" w:rsidRDefault="002E5B4A" w:rsidP="00822A8F">
            <w:pPr>
              <w:pStyle w:val="IAS"/>
              <w:ind w:left="-57"/>
              <w:jc w:val="left"/>
            </w:pPr>
          </w:p>
        </w:tc>
        <w:tc>
          <w:tcPr>
            <w:tcW w:w="6091" w:type="dxa"/>
            <w:tcMar>
              <w:left w:w="108" w:type="dxa"/>
            </w:tcMar>
          </w:tcPr>
          <w:p w:rsidR="002E5B4A" w:rsidRPr="007C49F6" w:rsidRDefault="002E5B4A" w:rsidP="00105093">
            <w:pPr>
              <w:spacing w:line="240" w:lineRule="exact"/>
              <w:rPr>
                <w:rFonts w:cs="Arial"/>
                <w:lang w:val="it-IT"/>
              </w:rPr>
            </w:pPr>
            <w:r w:rsidRPr="007C49F6">
              <w:rPr>
                <w:rFonts w:cs="Arial"/>
                <w:lang w:val="it-IT"/>
              </w:rPr>
              <w:t>Vengono inoltre descritti i sistemi interni di misurazione, gestione e controllo del rischio operativo e le eventuali variazioni intervenute rispetto all’esercizio precedente?</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rPr>
                <w:lang w:val="it-IT"/>
              </w:rPr>
            </w:pPr>
            <w:r w:rsidRPr="007C49F6">
              <w:rPr>
                <w:lang w:val="it-IT"/>
              </w:rPr>
              <w:t xml:space="preserve">B.2.26 - B.3.78 </w:t>
            </w: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rPr>
                <w:rFonts w:cs="Arial"/>
                <w:bCs/>
                <w:sz w:val="18"/>
                <w:szCs w:val="18"/>
                <w:lang w:val="it-IT"/>
              </w:rPr>
            </w:pPr>
            <w:r w:rsidRPr="007C49F6">
              <w:rPr>
                <w:rFonts w:cs="Arial"/>
                <w:bCs/>
                <w:sz w:val="18"/>
                <w:szCs w:val="18"/>
                <w:lang w:val="it-IT"/>
              </w:rPr>
              <w:t>INFORMAZIONI DI NATURA QUANTITATIVA</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09" w:type="dxa"/>
            <w:tcMar>
              <w:left w:w="108" w:type="dxa"/>
            </w:tcMar>
            <w:vAlign w:val="center"/>
          </w:tcPr>
          <w:p w:rsidR="002E5B4A" w:rsidRPr="007C49F6" w:rsidRDefault="002E5B4A" w:rsidP="00105093">
            <w:pPr>
              <w:jc w:val="center"/>
              <w:rPr>
                <w:lang w:val="it-IT"/>
              </w:rPr>
            </w:pPr>
          </w:p>
        </w:tc>
      </w:tr>
      <w:tr w:rsidR="002E5B4A" w:rsidRPr="007C49F6" w:rsidTr="00B111A7">
        <w:tblPrEx>
          <w:tblLook w:val="0000" w:firstRow="0" w:lastRow="0" w:firstColumn="0" w:lastColumn="0" w:noHBand="0" w:noVBand="0"/>
        </w:tblPrEx>
        <w:trPr>
          <w:gridAfter w:val="1"/>
          <w:wAfter w:w="6" w:type="dxa"/>
          <w:cantSplit/>
        </w:trPr>
        <w:tc>
          <w:tcPr>
            <w:tcW w:w="678" w:type="dxa"/>
            <w:tcMar>
              <w:left w:w="108"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rPr>
                <w:lang w:val="it-IT"/>
              </w:rPr>
            </w:pPr>
            <w:r w:rsidRPr="007C49F6">
              <w:rPr>
                <w:lang w:val="it-IT"/>
              </w:rPr>
              <w:t xml:space="preserve">B.2.26 </w:t>
            </w: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rPr>
                <w:rFonts w:cs="Arial"/>
                <w:lang w:val="it-IT"/>
              </w:rPr>
            </w:pPr>
            <w:r w:rsidRPr="007C49F6">
              <w:rPr>
                <w:lang w:val="it-IT"/>
              </w:rPr>
              <w:t>Formano oggetto di rilevazione le informazioni di natura quantitativa concernenti il rischio operativo (IFRS 7, para. 34, lettera a))?</w:t>
            </w:r>
          </w:p>
        </w:tc>
        <w:tc>
          <w:tcPr>
            <w:tcW w:w="568" w:type="dxa"/>
            <w:tcMar>
              <w:left w:w="85" w:type="dxa"/>
              <w:right w:w="85"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tcMar>
              <w:left w:w="108" w:type="dxa"/>
            </w:tcMar>
            <w:vAlign w:val="center"/>
          </w:tcPr>
          <w:p w:rsidR="002E5B4A" w:rsidRPr="007C49F6" w:rsidRDefault="002E5B4A"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822A8F">
            <w:pPr>
              <w:pStyle w:val="IAS"/>
              <w:ind w:left="-57"/>
              <w:jc w:val="left"/>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Titolo2"/>
              <w:rPr>
                <w:lang w:val="it-IT"/>
              </w:rPr>
            </w:pPr>
            <w:r w:rsidRPr="007C49F6">
              <w:rPr>
                <w:lang w:val="it-IT"/>
              </w:rPr>
              <w:t>Informativa su altri rischi di mercato</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IFRS 7.42</w:t>
            </w:r>
          </w:p>
        </w:tc>
        <w:tc>
          <w:tcPr>
            <w:tcW w:w="6091" w:type="dxa"/>
            <w:tcMar>
              <w:left w:w="108" w:type="dxa"/>
            </w:tcMar>
            <w:vAlign w:val="bottom"/>
          </w:tcPr>
          <w:p w:rsidR="002E5B4A" w:rsidRPr="007C49F6" w:rsidRDefault="002E5B4A" w:rsidP="00105093">
            <w:pPr>
              <w:rPr>
                <w:lang w:val="it-IT"/>
              </w:rPr>
            </w:pPr>
            <w:r w:rsidRPr="007C49F6">
              <w:rPr>
                <w:lang w:val="it-IT"/>
              </w:rPr>
              <w:t>Quando l’analisi di sensitività fornita in accordo con l’IFRS 7.40-41 (vedi punti 283-285) non rispecchia il rischio inerente uno strumento finanziario (perché, per esempio, l’esposizione alla fine dell’esercizio non riflette l’esposizione durante l’esercizio) l’entità da’ l’informativa di tale fatto e delle ragioni in base alle quali l’entità ritiene che l’analisi di sensitività non sia rappresentativa.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Titolo2"/>
              <w:jc w:val="both"/>
              <w:rPr>
                <w:caps/>
                <w:lang w:val="it-IT"/>
              </w:rPr>
            </w:pPr>
            <w:r w:rsidRPr="007C49F6">
              <w:rPr>
                <w:lang w:val="it-IT"/>
              </w:rPr>
              <w:t>Strumenti con opzioni a vendere ed altri strumenti simili classificati come patrimonio</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1.80A</w:t>
            </w:r>
          </w:p>
        </w:tc>
        <w:tc>
          <w:tcPr>
            <w:tcW w:w="6091" w:type="dxa"/>
            <w:vAlign w:val="bottom"/>
          </w:tcPr>
          <w:p w:rsidR="002E5B4A" w:rsidRPr="007C49F6" w:rsidRDefault="002E5B4A" w:rsidP="00105093">
            <w:pPr>
              <w:rPr>
                <w:lang w:val="it-IT"/>
              </w:rPr>
            </w:pPr>
            <w:r w:rsidRPr="007C49F6">
              <w:rPr>
                <w:lang w:val="it-IT"/>
              </w:rPr>
              <w:t>Se un’entità ha riclassificato:</w:t>
            </w:r>
          </w:p>
        </w:tc>
        <w:tc>
          <w:tcPr>
            <w:tcW w:w="568" w:type="dxa"/>
            <w:tcMar>
              <w:left w:w="85" w:type="dxa"/>
              <w:right w:w="85" w:type="dxa"/>
            </w:tcMar>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vAlign w:val="center"/>
          </w:tcPr>
          <w:p w:rsidR="002E5B4A" w:rsidRPr="007C49F6" w:rsidRDefault="002E5B4A" w:rsidP="00105093">
            <w:pPr>
              <w:jc w:val="cente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987159">
            <w:pPr>
              <w:pStyle w:val="Rientroa"/>
              <w:numPr>
                <w:ilvl w:val="0"/>
                <w:numId w:val="79"/>
              </w:numPr>
            </w:pPr>
            <w:r w:rsidRPr="007C49F6">
              <w:t xml:space="preserve">uno strumento finanziario con opzione a vendere classificato come strumento di capitale, o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pStyle w:val="Rientroa"/>
            </w:pPr>
            <w:r w:rsidRPr="007C49F6">
              <w:t xml:space="preserve">uno strumento che impone all’entità l’obbligo di consegnare ad una terza parte una quota pro-rata delle proprie attività nette solo al momento della liquidazione e lo ha classificato come strumento di capitale tra passività finanziarie e strumenti di capitale, ha indicato: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pStyle w:val="Rientroisottoa"/>
            </w:pPr>
            <w:r w:rsidRPr="007C49F6">
              <w:t>i)</w:t>
            </w:r>
            <w:r w:rsidRPr="007C49F6">
              <w:tab/>
              <w:t>l’importo riclassificato da ed in ogni categoria (passività finanziaria o patrimonio netto)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pStyle w:val="Rientroisottoa"/>
            </w:pPr>
            <w:r w:rsidRPr="007C49F6">
              <w:t>ii)</w:t>
            </w:r>
            <w:r w:rsidRPr="007C49F6">
              <w:tab/>
              <w:t>i tempi della riclassificazione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pStyle w:val="Rientroisottoa"/>
            </w:pPr>
            <w:r w:rsidRPr="007C49F6">
              <w:t>iii)</w:t>
            </w:r>
            <w:r w:rsidRPr="007C49F6">
              <w:tab/>
              <w:t>la ragione della riclassificazione.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1.136A</w:t>
            </w:r>
          </w:p>
        </w:tc>
        <w:tc>
          <w:tcPr>
            <w:tcW w:w="6091" w:type="dxa"/>
            <w:vAlign w:val="bottom"/>
          </w:tcPr>
          <w:p w:rsidR="002E5B4A" w:rsidRPr="007C49F6" w:rsidRDefault="002E5B4A" w:rsidP="00105093">
            <w:pPr>
              <w:rPr>
                <w:lang w:val="it-IT"/>
              </w:rPr>
            </w:pPr>
            <w:r w:rsidRPr="007C49F6">
              <w:rPr>
                <w:lang w:val="it-IT"/>
              </w:rPr>
              <w:t xml:space="preserve">Per strumenti con opzione a vendere classificati come strumenti di capitale, l’entità ha indicato: </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987159">
            <w:pPr>
              <w:pStyle w:val="Rientroa"/>
              <w:numPr>
                <w:ilvl w:val="0"/>
                <w:numId w:val="80"/>
              </w:numPr>
              <w:spacing w:line="240" w:lineRule="exact"/>
              <w:ind w:left="391" w:hanging="357"/>
            </w:pPr>
            <w:r w:rsidRPr="007C49F6">
              <w:t>dati riepilogativi quantitativi circa l’importo riclassificato a patrimonio netto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361A3"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pStyle w:val="Rientroa"/>
            </w:pPr>
            <w:r w:rsidRPr="007C49F6">
              <w:t>gli obiettivi, le politiche ed i processi per la gestione del proprio obbligo di riacquisto o riscatto degli strumenti su richiesta dei beneficiari, includendo eventuali variazioni rispetto all’esercizio precedente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A32A1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8A0F36" w:rsidRDefault="002E5B4A" w:rsidP="00105093">
            <w:pPr>
              <w:pStyle w:val="IAS"/>
              <w:rPr>
                <w:lang w:val="it-IT"/>
              </w:rPr>
            </w:pPr>
          </w:p>
        </w:tc>
        <w:tc>
          <w:tcPr>
            <w:tcW w:w="992" w:type="dxa"/>
          </w:tcPr>
          <w:p w:rsidR="002E5B4A" w:rsidRPr="008A0F36" w:rsidRDefault="002E5B4A" w:rsidP="00822A8F">
            <w:pPr>
              <w:pStyle w:val="IAS"/>
              <w:ind w:left="-57"/>
              <w:jc w:val="left"/>
              <w:rPr>
                <w:lang w:val="it-IT"/>
              </w:rPr>
            </w:pPr>
          </w:p>
        </w:tc>
        <w:tc>
          <w:tcPr>
            <w:tcW w:w="710" w:type="dxa"/>
            <w:tcMar>
              <w:right w:w="0" w:type="dxa"/>
            </w:tcMar>
          </w:tcPr>
          <w:p w:rsidR="002E5B4A" w:rsidRPr="007C49F6" w:rsidRDefault="002E5B4A" w:rsidP="00105093">
            <w:pPr>
              <w:pStyle w:val="IAS"/>
              <w:rPr>
                <w:lang w:val="it-IT"/>
              </w:rPr>
            </w:pPr>
          </w:p>
        </w:tc>
        <w:tc>
          <w:tcPr>
            <w:tcW w:w="6091" w:type="dxa"/>
            <w:vAlign w:val="bottom"/>
          </w:tcPr>
          <w:p w:rsidR="002E5B4A" w:rsidRPr="007C49F6" w:rsidRDefault="002E5B4A" w:rsidP="00105093">
            <w:pPr>
              <w:pStyle w:val="Rientroa"/>
            </w:pPr>
            <w:r w:rsidRPr="007C49F6">
              <w:t xml:space="preserve">l’uscita di cassa attesa al riscatto o riacquisto di tale classe di strumenti finanziari; 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105093">
            <w:pPr>
              <w:pStyle w:val="IAS"/>
              <w:rPr>
                <w:lang w:val="it-IT"/>
              </w:rPr>
            </w:pPr>
          </w:p>
        </w:tc>
        <w:tc>
          <w:tcPr>
            <w:tcW w:w="6091" w:type="dxa"/>
            <w:vAlign w:val="bottom"/>
          </w:tcPr>
          <w:p w:rsidR="002E5B4A" w:rsidRPr="007C49F6" w:rsidRDefault="002E5B4A" w:rsidP="00105093">
            <w:pPr>
              <w:pStyle w:val="Rientroa"/>
            </w:pPr>
            <w:r w:rsidRPr="007C49F6">
              <w:t xml:space="preserve">informazioni circa come l’uscita di cassa attesa al riscatto o riacquisto è stata determinata.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7C49F6" w:rsidRDefault="002E5B4A" w:rsidP="00105093">
            <w:pPr>
              <w:pStyle w:val="Numeroelenco"/>
              <w:numPr>
                <w:ilvl w:val="0"/>
                <w:numId w:val="0"/>
              </w:numPr>
              <w:ind w:left="284"/>
              <w:rPr>
                <w:lang w:val="it-IT"/>
              </w:rPr>
            </w:pPr>
          </w:p>
        </w:tc>
        <w:tc>
          <w:tcPr>
            <w:tcW w:w="992" w:type="dxa"/>
          </w:tcPr>
          <w:p w:rsidR="002E5B4A" w:rsidRPr="007C49F6" w:rsidRDefault="002E5B4A" w:rsidP="00822A8F">
            <w:pPr>
              <w:pStyle w:val="IAS"/>
              <w:ind w:left="-57"/>
              <w:jc w:val="left"/>
              <w:rPr>
                <w:lang w:val="it-IT"/>
              </w:rPr>
            </w:pPr>
            <w:r w:rsidRPr="007C49F6">
              <w:rPr>
                <w:lang w:val="it-IT"/>
              </w:rPr>
              <w:t>B.2.26 - B.2.27 B.3.79</w:t>
            </w:r>
          </w:p>
        </w:tc>
        <w:tc>
          <w:tcPr>
            <w:tcW w:w="710" w:type="dxa"/>
            <w:tcMar>
              <w:right w:w="0" w:type="dxa"/>
            </w:tcMar>
          </w:tcPr>
          <w:p w:rsidR="002E5B4A" w:rsidRPr="007C49F6" w:rsidRDefault="002E5B4A" w:rsidP="00105093">
            <w:pPr>
              <w:pStyle w:val="IAS"/>
              <w:rPr>
                <w:lang w:val="it-IT"/>
              </w:rPr>
            </w:pPr>
          </w:p>
        </w:tc>
        <w:tc>
          <w:tcPr>
            <w:tcW w:w="6091" w:type="dxa"/>
          </w:tcPr>
          <w:p w:rsidR="002E5B4A" w:rsidRPr="00683EC3" w:rsidRDefault="002E5B4A" w:rsidP="00105093">
            <w:pPr>
              <w:rPr>
                <w:rFonts w:cs="Arial"/>
                <w:b/>
                <w:bCs/>
                <w:lang w:val="it-IT"/>
              </w:rPr>
            </w:pPr>
            <w:r w:rsidRPr="007C49F6">
              <w:rPr>
                <w:rFonts w:cs="Arial"/>
                <w:b/>
                <w:bCs/>
                <w:lang w:val="it-IT"/>
              </w:rPr>
              <w:t>Sezione 4: INFORMAZIONI SUL PATRIMONIO</w:t>
            </w:r>
            <w:r w:rsidRPr="00683EC3">
              <w:rPr>
                <w:rFonts w:cs="Arial"/>
                <w:b/>
                <w:bCs/>
                <w:lang w:val="it-IT"/>
              </w:rPr>
              <w:t xml:space="preserve"> </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vAlign w:val="center"/>
          </w:tcPr>
          <w:p w:rsidR="002E5B4A" w:rsidRPr="00683EC3" w:rsidRDefault="002E5B4A" w:rsidP="00105093">
            <w:pPr>
              <w:jc w:val="center"/>
              <w:rPr>
                <w:lang w:val="it-IT"/>
              </w:rPr>
            </w:pPr>
          </w:p>
        </w:tc>
        <w:tc>
          <w:tcPr>
            <w:tcW w:w="709" w:type="dxa"/>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rPr>
                <w:lang w:val="it-IT"/>
              </w:rPr>
            </w:pPr>
            <w:r w:rsidRPr="00F7517B">
              <w:rPr>
                <w:lang w:val="it-IT"/>
              </w:rPr>
              <w:t>B.2.26 - B.2.27 B.3.79</w:t>
            </w:r>
          </w:p>
        </w:tc>
        <w:tc>
          <w:tcPr>
            <w:tcW w:w="710" w:type="dxa"/>
            <w:tcMar>
              <w:right w:w="0" w:type="dxa"/>
            </w:tcMar>
          </w:tcPr>
          <w:p w:rsidR="002E5B4A" w:rsidRPr="00683EC3" w:rsidRDefault="002E5B4A" w:rsidP="00105093">
            <w:pPr>
              <w:pStyle w:val="IAS"/>
              <w:rPr>
                <w:lang w:val="it-IT"/>
              </w:rPr>
            </w:pPr>
          </w:p>
        </w:tc>
        <w:tc>
          <w:tcPr>
            <w:tcW w:w="6091" w:type="dxa"/>
          </w:tcPr>
          <w:p w:rsidR="002E5B4A" w:rsidRPr="00683EC3" w:rsidRDefault="002E5B4A" w:rsidP="00105093">
            <w:pPr>
              <w:rPr>
                <w:rFonts w:cs="Arial"/>
                <w:lang w:val="it-IT"/>
              </w:rPr>
            </w:pPr>
            <w:r w:rsidRPr="00683EC3">
              <w:rPr>
                <w:rFonts w:cs="Arial"/>
                <w:lang w:val="it-IT"/>
              </w:rPr>
              <w:t>E’ inclusa l’informativa 4.1 “Il patrimonio dell’impresa”?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rPr>
                <w:lang w:val="it-IT"/>
              </w:rPr>
              <w:instrText xml:space="preserve"> FORMCH</w:instrText>
            </w:r>
            <w:r w:rsidRPr="00683EC3">
              <w:instrText xml:space="preserve">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rPr>
                <w:lang w:val="it-IT"/>
              </w:rPr>
            </w:pPr>
            <w:r w:rsidRPr="00F7517B">
              <w:rPr>
                <w:lang w:val="it-IT"/>
              </w:rPr>
              <w:t xml:space="preserve">B.2.26 - B.2.27 B.3.79 </w:t>
            </w:r>
          </w:p>
        </w:tc>
        <w:tc>
          <w:tcPr>
            <w:tcW w:w="710" w:type="dxa"/>
            <w:tcMar>
              <w:right w:w="0" w:type="dxa"/>
            </w:tcMar>
          </w:tcPr>
          <w:p w:rsidR="002E5B4A" w:rsidRPr="008E5FE2" w:rsidRDefault="002E5B4A" w:rsidP="00105093">
            <w:pPr>
              <w:pStyle w:val="IAS"/>
              <w:rPr>
                <w:lang w:val="it-IT"/>
              </w:rPr>
            </w:pPr>
          </w:p>
        </w:tc>
        <w:tc>
          <w:tcPr>
            <w:tcW w:w="6091" w:type="dxa"/>
          </w:tcPr>
          <w:p w:rsidR="002E5B4A" w:rsidRPr="00683EC3" w:rsidRDefault="002E5B4A" w:rsidP="00105093">
            <w:pPr>
              <w:rPr>
                <w:rFonts w:cs="Arial"/>
                <w:lang w:val="it-IT"/>
              </w:rPr>
            </w:pPr>
            <w:r w:rsidRPr="00683EC3">
              <w:rPr>
                <w:rFonts w:cs="Arial"/>
                <w:lang w:val="it-IT"/>
              </w:rPr>
              <w:t>E’ inclusa l’informativa 4.1.1 “Informazioni di natura qualitativa”?</w:t>
            </w:r>
          </w:p>
        </w:tc>
        <w:tc>
          <w:tcPr>
            <w:tcW w:w="568" w:type="dxa"/>
            <w:tcMar>
              <w:left w:w="85" w:type="dxa"/>
              <w:right w:w="85" w:type="dxa"/>
            </w:tcMar>
            <w:vAlign w:val="center"/>
          </w:tcPr>
          <w:p w:rsidR="002E5B4A" w:rsidRPr="008E5FE2" w:rsidRDefault="002E5B4A" w:rsidP="00105093">
            <w:pPr>
              <w:jc w:val="center"/>
              <w:rPr>
                <w:lang w:val="it-IT"/>
              </w:rPr>
            </w:pPr>
            <w:r w:rsidRPr="00683EC3">
              <w:fldChar w:fldCharType="begin">
                <w:ffData>
                  <w:name w:val="Check4"/>
                  <w:enabled/>
                  <w:calcOnExit w:val="0"/>
                  <w:checkBox>
                    <w:sizeAuto/>
                    <w:default w:val="0"/>
                  </w:checkBox>
                </w:ffData>
              </w:fldChar>
            </w:r>
            <w:r w:rsidRPr="008E5FE2">
              <w:rPr>
                <w:lang w:val="it-IT"/>
              </w:rPr>
              <w:instrText xml:space="preserve"> FORMCHECKBOX </w:instrText>
            </w:r>
            <w:r w:rsidR="00EA25C3">
              <w:fldChar w:fldCharType="separate"/>
            </w:r>
            <w:r w:rsidRPr="00683EC3">
              <w:fldChar w:fldCharType="end"/>
            </w:r>
          </w:p>
        </w:tc>
        <w:tc>
          <w:tcPr>
            <w:tcW w:w="567" w:type="dxa"/>
            <w:vAlign w:val="center"/>
          </w:tcPr>
          <w:p w:rsidR="002E5B4A" w:rsidRPr="008E5FE2" w:rsidRDefault="002E5B4A" w:rsidP="00105093">
            <w:pPr>
              <w:jc w:val="center"/>
              <w:rPr>
                <w:lang w:val="it-IT"/>
              </w:rPr>
            </w:pPr>
            <w:r w:rsidRPr="00683EC3">
              <w:fldChar w:fldCharType="begin">
                <w:ffData>
                  <w:name w:val="Check4"/>
                  <w:enabled/>
                  <w:calcOnExit w:val="0"/>
                  <w:checkBox>
                    <w:sizeAuto/>
                    <w:default w:val="0"/>
                  </w:checkBox>
                </w:ffData>
              </w:fldChar>
            </w:r>
            <w:r w:rsidRPr="008E5FE2">
              <w:rPr>
                <w:lang w:val="it-IT"/>
              </w:rPr>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 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rPr>
                <w:rFonts w:cs="Arial"/>
                <w:lang w:val="it-IT"/>
              </w:rPr>
            </w:pPr>
            <w:r w:rsidRPr="00683EC3">
              <w:rPr>
                <w:rFonts w:cs="Arial"/>
                <w:lang w:val="it-IT"/>
              </w:rPr>
              <w:t>Sono illustrati gli obiettivi perseguiti nonché le politiche e i processi adottati nella gestione del patrimonio?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pageBreakBefore/>
              <w:rPr>
                <w:rFonts w:cs="Arial"/>
                <w:lang w:val="it-IT"/>
              </w:rPr>
            </w:pPr>
            <w:r w:rsidRPr="00683EC3">
              <w:rPr>
                <w:rFonts w:cs="Arial"/>
                <w:lang w:val="it-IT"/>
              </w:rPr>
              <w:t>Tale informativa contiene almeno:</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vAlign w:val="center"/>
          </w:tcPr>
          <w:p w:rsidR="002E5B4A" w:rsidRPr="00683EC3" w:rsidRDefault="002E5B4A" w:rsidP="00105093">
            <w:pPr>
              <w:jc w:val="center"/>
              <w:rPr>
                <w:lang w:val="it-IT"/>
              </w:rPr>
            </w:pPr>
          </w:p>
        </w:tc>
        <w:tc>
          <w:tcPr>
            <w:tcW w:w="709" w:type="dxa"/>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pStyle w:val="rientroa0"/>
              <w:rPr>
                <w:rFonts w:ascii="Arial Narrow" w:hAnsi="Arial Narrow"/>
              </w:rPr>
            </w:pPr>
            <w:r w:rsidRPr="00683EC3">
              <w:rPr>
                <w:rFonts w:ascii="Arial Narrow" w:hAnsi="Arial Narrow"/>
              </w:rPr>
              <w:t xml:space="preserve">a) </w:t>
            </w:r>
            <w:r w:rsidRPr="00683EC3">
              <w:rPr>
                <w:rFonts w:ascii="Arial Narrow" w:hAnsi="Arial Narrow"/>
              </w:rPr>
              <w:tab/>
              <w:t>la nozione di patrimonio utilizzata?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pStyle w:val="rientroa0"/>
              <w:rPr>
                <w:rFonts w:ascii="Arial Narrow" w:hAnsi="Arial Narrow"/>
              </w:rPr>
            </w:pPr>
            <w:r w:rsidRPr="00683EC3">
              <w:rPr>
                <w:rFonts w:ascii="Arial Narrow" w:hAnsi="Arial Narrow"/>
              </w:rPr>
              <w:t xml:space="preserve">b) </w:t>
            </w:r>
            <w:r w:rsidRPr="00683EC3">
              <w:rPr>
                <w:rFonts w:ascii="Arial Narrow" w:hAnsi="Arial Narrow"/>
              </w:rPr>
              <w:tab/>
              <w:t>le modalità con cui l’intermediario persegue i propri obiettivi di gestione del patrimonio?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pStyle w:val="rientroa0"/>
              <w:rPr>
                <w:rFonts w:ascii="Arial Narrow" w:hAnsi="Arial Narrow"/>
              </w:rPr>
            </w:pPr>
            <w:r w:rsidRPr="00683EC3">
              <w:rPr>
                <w:rFonts w:ascii="Arial Narrow" w:hAnsi="Arial Narrow"/>
              </w:rPr>
              <w:t xml:space="preserve">c) </w:t>
            </w:r>
            <w:r w:rsidRPr="00683EC3">
              <w:rPr>
                <w:rFonts w:ascii="Arial Narrow" w:hAnsi="Arial Narrow"/>
              </w:rPr>
              <w:tab/>
              <w:t>la natura dei requisiti patrimoniali esterni minimi obbligatori e come del loro rispetto si tenga conto nelle procedure interne di gestione del patrimonio?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pStyle w:val="rientroa0"/>
              <w:rPr>
                <w:rFonts w:ascii="Arial Narrow" w:hAnsi="Arial Narrow"/>
              </w:rPr>
            </w:pPr>
            <w:r w:rsidRPr="00683EC3">
              <w:rPr>
                <w:rFonts w:ascii="Arial Narrow" w:hAnsi="Arial Narrow"/>
              </w:rPr>
              <w:t xml:space="preserve">d) </w:t>
            </w:r>
            <w:r w:rsidRPr="00683EC3">
              <w:rPr>
                <w:rFonts w:ascii="Arial Narrow" w:hAnsi="Arial Narrow"/>
              </w:rPr>
              <w:tab/>
              <w:t>ogni cambiamento nell’informativa di cui ai punti a) e c) rispetto al precedente esercizio?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B.2.26</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rPr>
                <w:rFonts w:cs="Arial"/>
                <w:lang w:val="it-IT"/>
              </w:rPr>
            </w:pPr>
            <w:r w:rsidRPr="00683EC3">
              <w:rPr>
                <w:rFonts w:cs="Arial"/>
                <w:lang w:val="it-IT"/>
              </w:rPr>
              <w:t>Nel caso in cui l’intermediario non rispetti i requisiti patrimoniali esterni minimi obbligatori, sono descritte le conseguenze di tale mancato rispetto?</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rPr>
                <w:lang w:val="it-IT"/>
              </w:rPr>
            </w:pPr>
            <w:r w:rsidRPr="008E5FE2">
              <w:rPr>
                <w:lang w:val="it-IT"/>
              </w:rPr>
              <w:t>B.2.</w:t>
            </w:r>
            <w:r w:rsidRPr="00F7517B">
              <w:rPr>
                <w:lang w:val="it-IT"/>
              </w:rPr>
              <w:t>26 - B.2.27</w:t>
            </w:r>
          </w:p>
          <w:p w:rsidR="002E5B4A" w:rsidRPr="008E5FE2" w:rsidRDefault="002E5B4A" w:rsidP="00822A8F">
            <w:pPr>
              <w:pStyle w:val="IAS"/>
              <w:ind w:left="-57"/>
              <w:jc w:val="left"/>
              <w:rPr>
                <w:lang w:val="it-IT"/>
              </w:rPr>
            </w:pPr>
            <w:r w:rsidRPr="00F7517B">
              <w:rPr>
                <w:lang w:val="it-IT"/>
              </w:rPr>
              <w:t>B.3.79 - B.3.80</w:t>
            </w:r>
            <w:r>
              <w:rPr>
                <w:lang w:val="it-IT"/>
              </w:rPr>
              <w:t xml:space="preserve"> </w:t>
            </w:r>
          </w:p>
        </w:tc>
        <w:tc>
          <w:tcPr>
            <w:tcW w:w="710" w:type="dxa"/>
            <w:tcMar>
              <w:right w:w="0" w:type="dxa"/>
            </w:tcMar>
          </w:tcPr>
          <w:p w:rsidR="002E5B4A" w:rsidRPr="008E5FE2" w:rsidRDefault="002E5B4A" w:rsidP="00105093">
            <w:pPr>
              <w:pStyle w:val="IAS"/>
              <w:rPr>
                <w:lang w:val="it-IT"/>
              </w:rPr>
            </w:pPr>
          </w:p>
        </w:tc>
        <w:tc>
          <w:tcPr>
            <w:tcW w:w="6091" w:type="dxa"/>
          </w:tcPr>
          <w:p w:rsidR="002E5B4A" w:rsidRPr="00683EC3" w:rsidRDefault="002E5B4A" w:rsidP="00105093">
            <w:pPr>
              <w:rPr>
                <w:rFonts w:cs="Arial"/>
                <w:lang w:val="it-IT"/>
              </w:rPr>
            </w:pPr>
            <w:r w:rsidRPr="00683EC3">
              <w:rPr>
                <w:rFonts w:cs="Arial"/>
                <w:lang w:val="it-IT"/>
              </w:rPr>
              <w:t>E’ inclusa l’informativa 4.1.2 “Informazioni di natura quantitativa”?</w:t>
            </w:r>
          </w:p>
        </w:tc>
        <w:tc>
          <w:tcPr>
            <w:tcW w:w="568" w:type="dxa"/>
            <w:tcMar>
              <w:left w:w="85" w:type="dxa"/>
              <w:right w:w="85" w:type="dxa"/>
            </w:tcMar>
            <w:vAlign w:val="center"/>
          </w:tcPr>
          <w:p w:rsidR="002E5B4A" w:rsidRPr="008E5FE2" w:rsidRDefault="002E5B4A" w:rsidP="00105093">
            <w:pPr>
              <w:jc w:val="center"/>
              <w:rPr>
                <w:lang w:val="it-IT"/>
              </w:rPr>
            </w:pPr>
            <w:r w:rsidRPr="00683EC3">
              <w:fldChar w:fldCharType="begin">
                <w:ffData>
                  <w:name w:val="Check4"/>
                  <w:enabled/>
                  <w:calcOnExit w:val="0"/>
                  <w:checkBox>
                    <w:sizeAuto/>
                    <w:default w:val="0"/>
                  </w:checkBox>
                </w:ffData>
              </w:fldChar>
            </w:r>
            <w:r w:rsidRPr="008E5FE2">
              <w:rPr>
                <w:lang w:val="it-IT"/>
              </w:rPr>
              <w:instrText xml:space="preserve"> FORMCHECKBOX </w:instrText>
            </w:r>
            <w:r w:rsidR="00EA25C3">
              <w:fldChar w:fldCharType="separate"/>
            </w:r>
            <w:r w:rsidRPr="00683EC3">
              <w:fldChar w:fldCharType="end"/>
            </w:r>
          </w:p>
        </w:tc>
        <w:tc>
          <w:tcPr>
            <w:tcW w:w="567" w:type="dxa"/>
            <w:vAlign w:val="center"/>
          </w:tcPr>
          <w:p w:rsidR="002E5B4A" w:rsidRPr="008E5FE2" w:rsidRDefault="002E5B4A" w:rsidP="00105093">
            <w:pPr>
              <w:jc w:val="center"/>
              <w:rPr>
                <w:lang w:val="it-IT"/>
              </w:rPr>
            </w:pPr>
            <w:r w:rsidRPr="00683EC3">
              <w:fldChar w:fldCharType="begin">
                <w:ffData>
                  <w:name w:val="Check4"/>
                  <w:enabled/>
                  <w:calcOnExit w:val="0"/>
                  <w:checkBox>
                    <w:sizeAuto/>
                    <w:default w:val="0"/>
                  </w:checkBox>
                </w:ffData>
              </w:fldChar>
            </w:r>
            <w:r w:rsidRPr="008E5FE2">
              <w:rPr>
                <w:lang w:val="it-IT"/>
              </w:rPr>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8E5FE2">
              <w:rPr>
                <w:lang w:val="it-IT"/>
              </w:rPr>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rPr>
                <w:lang w:val="it-IT"/>
              </w:rPr>
              <w:t>B.3.79</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E’ compilata secondo lo schema richiesto la tabella 4.1.2.1 “Patrimonio dell’impresa: composizione”?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rPr>
                <w:lang w:val="it-IT"/>
              </w:rPr>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La sottovoce “Leggi speciali di rivalutazione” ricomprende le riserve costituite in base a disposizioni di legge emanate prima dell’entrata in vigore dei principi contabili internazionali?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rPr>
                <w:lang w:val="it-IT"/>
              </w:rPr>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In tale sottovoce figurano anche le riserve costituite in sede di prima applicazione degli IAS, per effetto della valutazione al “costo presunto” (</w:t>
            </w:r>
            <w:r w:rsidRPr="00683EC3">
              <w:rPr>
                <w:rFonts w:cs="Arial"/>
                <w:i/>
                <w:lang w:val="it-IT"/>
              </w:rPr>
              <w:t>deemed cost</w:t>
            </w:r>
            <w:r w:rsidRPr="00683EC3">
              <w:rPr>
                <w:rFonts w:cs="Arial"/>
                <w:lang w:val="it-IT"/>
              </w:rPr>
              <w:t>) delle attività materiali secondo quanto previsto dal “decreto IAS”?</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rPr>
                <w:lang w:val="it-IT"/>
              </w:rPr>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Qualora siano erogati a favore dei soci acconti sui dividendi nella presente tabella viene inserita la voce 3.5 “Acconti su dividendi (-)”?</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rPr>
                <w:lang w:val="it-IT"/>
              </w:rPr>
              <w:t>B.3.80</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E’ compilata secondo lo schema richiesto la tabella 4.1.2.2 “Riserve da valutazione delle attività finanziarie disponibili per la vendita: composizione”?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rPr>
                <w:lang w:val="it-IT"/>
              </w:rPr>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spacing w:line="216" w:lineRule="exact"/>
              <w:rPr>
                <w:rFonts w:cs="Arial"/>
                <w:lang w:val="it-IT"/>
              </w:rPr>
            </w:pPr>
            <w:r w:rsidRPr="00683EC3">
              <w:rPr>
                <w:rFonts w:cs="Arial"/>
                <w:lang w:val="it-IT"/>
              </w:rPr>
              <w:t xml:space="preserve">In corrispondenza di ciascuna categoria di attività finanziarie (titoli di debito, titoli di capitale, ecc.) è indicato, nella colonna “Riserva positiva”, l’importo cumulato delle riserve da valutazione relative agli strumenti finanziari che, nell’ambito della categoria considerata, presentano alla data di riferimento del bilancio un </w:t>
            </w:r>
            <w:r w:rsidRPr="00683EC3">
              <w:rPr>
                <w:rFonts w:cs="Arial"/>
                <w:i/>
                <w:lang w:val="it-IT"/>
              </w:rPr>
              <w:t>fair value</w:t>
            </w:r>
            <w:r w:rsidRPr="00683EC3">
              <w:rPr>
                <w:rFonts w:cs="Arial"/>
                <w:lang w:val="it-IT"/>
              </w:rPr>
              <w:t xml:space="preserve"> superiore al costo ammortizzato (attività finanziarie plusvalenti)?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 B.2.27</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spacing w:line="216" w:lineRule="exact"/>
              <w:rPr>
                <w:rFonts w:cs="Arial"/>
                <w:lang w:val="it-IT"/>
              </w:rPr>
            </w:pPr>
            <w:r w:rsidRPr="00683EC3">
              <w:rPr>
                <w:rFonts w:cs="Arial"/>
                <w:lang w:val="it-IT"/>
              </w:rPr>
              <w:t xml:space="preserve">Nella colonna “Riserva negativa” è indicato l’importo cumulato delle riserve da valutazione riferite agli strumenti che, nell’ambito della categoria considerata, presentano alla data di riferimento del bilancio un </w:t>
            </w:r>
            <w:r w:rsidRPr="00683EC3">
              <w:rPr>
                <w:rFonts w:cs="Arial"/>
                <w:i/>
                <w:lang w:val="it-IT"/>
              </w:rPr>
              <w:t>fair value</w:t>
            </w:r>
            <w:r w:rsidRPr="00683EC3">
              <w:rPr>
                <w:rFonts w:cs="Arial"/>
                <w:lang w:val="it-IT"/>
              </w:rPr>
              <w:t xml:space="preserve"> inferiore al costo ammortizzato (attività finanziarie minusvalenti)?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B.2.27</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spacing w:line="216" w:lineRule="exact"/>
              <w:rPr>
                <w:rFonts w:cs="Arial"/>
                <w:lang w:val="it-IT"/>
              </w:rPr>
            </w:pPr>
            <w:r w:rsidRPr="00683EC3">
              <w:rPr>
                <w:rFonts w:cs="Arial"/>
                <w:lang w:val="it-IT"/>
              </w:rPr>
              <w:t>La differenza tra i totali delle colonne “Riserva positiva” e i totali delle colonne “Riserva negativa” rappresenta la “riserva da valutazione delle attività finanziarie disponibili per la vendita” indicata nella omonima voce della tabella 3.1.2.1?</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 B.</w:t>
            </w:r>
            <w:r w:rsidRPr="007F48FF">
              <w:t>3.80</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spacing w:line="216" w:lineRule="exact"/>
              <w:rPr>
                <w:rFonts w:cs="Arial"/>
                <w:lang w:val="it-IT"/>
              </w:rPr>
            </w:pPr>
            <w:r w:rsidRPr="00683EC3">
              <w:rPr>
                <w:rFonts w:cs="Arial"/>
                <w:lang w:val="it-IT"/>
              </w:rPr>
              <w:t>E’ compilata secondo lo schema richiesto la tabella 4.1.2.3 “Riserve da valutazione delle attività finanziarie disponibili per la vendita: variazioni annue”?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Le “esistenze iniziali” e le “rimanenze finali” sono indicate con il pertinente segno algebrico (riserva positiva oppure negativa)?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C82237">
            <w:pPr>
              <w:rPr>
                <w:rFonts w:cs="Arial"/>
                <w:lang w:val="it-IT"/>
              </w:rPr>
            </w:pPr>
            <w:r w:rsidRPr="00683EC3">
              <w:rPr>
                <w:rFonts w:cs="Arial"/>
                <w:lang w:val="it-IT"/>
              </w:rPr>
              <w:t>Nella sottovoce “Variazioni positive - rigiro a conto economico di riserve negativa: da deterioramento” è indicato lo storno della riserva negativa rilevato in contropartita della voce “Rettifiche di valore” del conto economico a fronte del realizzo dell’attività finanziaria disponibile per la vendita?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B.2.27 </w:t>
            </w:r>
          </w:p>
        </w:tc>
        <w:tc>
          <w:tcPr>
            <w:tcW w:w="710" w:type="dxa"/>
            <w:tcMar>
              <w:right w:w="0" w:type="dxa"/>
            </w:tcMar>
          </w:tcPr>
          <w:p w:rsidR="002E5B4A" w:rsidRPr="00683EC3" w:rsidRDefault="002E5B4A" w:rsidP="00105093">
            <w:pPr>
              <w:pStyle w:val="IAS"/>
            </w:pPr>
          </w:p>
        </w:tc>
        <w:tc>
          <w:tcPr>
            <w:tcW w:w="6091" w:type="dxa"/>
          </w:tcPr>
          <w:p w:rsidR="002E5B4A" w:rsidRPr="00683EC3" w:rsidRDefault="002E5B4A" w:rsidP="00105093">
            <w:pPr>
              <w:rPr>
                <w:rFonts w:cs="Arial"/>
                <w:lang w:val="it-IT"/>
              </w:rPr>
            </w:pPr>
            <w:r w:rsidRPr="00683EC3">
              <w:rPr>
                <w:rFonts w:cs="Arial"/>
                <w:lang w:val="it-IT"/>
              </w:rPr>
              <w:t>Nella sottovoce “Variazioni positive” - rigiro a conto economico di riserve negative: da realizzo” è indicato lo storno della riserva negativa, rilevato in contropartita della voce “Utile (perdita) da cessione” del conto economico, a fronte del realizzo dell’attività finanziaria disponibile per la vendita?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B.2.27 </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105093">
            <w:pPr>
              <w:rPr>
                <w:rFonts w:cs="Arial"/>
                <w:lang w:val="it-IT"/>
              </w:rPr>
            </w:pPr>
            <w:r w:rsidRPr="00683EC3">
              <w:rPr>
                <w:rFonts w:cs="Arial"/>
                <w:lang w:val="it-IT"/>
              </w:rPr>
              <w:t>Nella sottovoce “Variazioni negative - rigiro a conto economico di riserve positive realizzate” viene indicato lo storno della riserva positiva, rilevato in contropartita della voce “Utile (perdita) da cessione” del conto economico a fronte del realizzo dell’attività finanziaria disponibile per la vendita?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 xml:space="preserve">B.2.27 </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105093">
            <w:pPr>
              <w:rPr>
                <w:rFonts w:cs="Arial"/>
                <w:lang w:val="it-IT"/>
              </w:rPr>
            </w:pPr>
            <w:r w:rsidRPr="00683EC3">
              <w:rPr>
                <w:rFonts w:cs="Arial"/>
                <w:lang w:val="it-IT"/>
              </w:rPr>
              <w:t>Nella sottovoce “Variazioni negative - rettifiche da deterioramento” figura la riduzione della riserva positiva connessa con il deterioramento dell’attività disponibile per la vendita?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CB1EEB"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B.2.28 - B.3.81</w:t>
            </w:r>
          </w:p>
        </w:tc>
        <w:tc>
          <w:tcPr>
            <w:tcW w:w="710" w:type="dxa"/>
            <w:tcMar>
              <w:right w:w="0" w:type="dxa"/>
            </w:tcMar>
          </w:tcPr>
          <w:p w:rsidR="002E5B4A" w:rsidRPr="00F7517B" w:rsidRDefault="002E5B4A" w:rsidP="00822A8F">
            <w:pPr>
              <w:pStyle w:val="IAS"/>
              <w:ind w:left="-57"/>
              <w:jc w:val="left"/>
            </w:pPr>
          </w:p>
        </w:tc>
        <w:tc>
          <w:tcPr>
            <w:tcW w:w="6091" w:type="dxa"/>
          </w:tcPr>
          <w:p w:rsidR="002E5B4A" w:rsidRPr="00F7517B" w:rsidRDefault="002E5B4A" w:rsidP="00105093">
            <w:pPr>
              <w:rPr>
                <w:rFonts w:cs="Arial"/>
                <w:b/>
                <w:bCs/>
                <w:lang w:val="it-IT"/>
              </w:rPr>
            </w:pPr>
            <w:r w:rsidRPr="00F7517B">
              <w:rPr>
                <w:rFonts w:cs="Arial"/>
                <w:b/>
                <w:bCs/>
                <w:lang w:val="it-IT"/>
              </w:rPr>
              <w:t>4.2 IL PATRIMONIO E I COEFFICIENTI DI VIGILANZA</w:t>
            </w:r>
          </w:p>
        </w:tc>
        <w:tc>
          <w:tcPr>
            <w:tcW w:w="568" w:type="dxa"/>
            <w:tcMar>
              <w:left w:w="85" w:type="dxa"/>
              <w:right w:w="85" w:type="dxa"/>
            </w:tcMar>
            <w:vAlign w:val="center"/>
          </w:tcPr>
          <w:p w:rsidR="002E5B4A" w:rsidRPr="00683EC3" w:rsidRDefault="002E5B4A" w:rsidP="00105093">
            <w:pPr>
              <w:jc w:val="center"/>
              <w:rPr>
                <w:lang w:val="it-IT"/>
              </w:rPr>
            </w:pPr>
          </w:p>
        </w:tc>
        <w:tc>
          <w:tcPr>
            <w:tcW w:w="567" w:type="dxa"/>
            <w:vAlign w:val="center"/>
          </w:tcPr>
          <w:p w:rsidR="002E5B4A" w:rsidRPr="00683EC3" w:rsidRDefault="002E5B4A" w:rsidP="00105093">
            <w:pPr>
              <w:jc w:val="center"/>
              <w:rPr>
                <w:lang w:val="it-IT"/>
              </w:rPr>
            </w:pPr>
          </w:p>
        </w:tc>
        <w:tc>
          <w:tcPr>
            <w:tcW w:w="709" w:type="dxa"/>
            <w:vAlign w:val="center"/>
          </w:tcPr>
          <w:p w:rsidR="002E5B4A" w:rsidRPr="00683EC3" w:rsidRDefault="002E5B4A" w:rsidP="00105093">
            <w:pPr>
              <w:jc w:val="center"/>
              <w:rPr>
                <w:lang w:val="it-IT"/>
              </w:rPr>
            </w:pP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B.2.28 - B.3.81 </w:t>
            </w:r>
          </w:p>
        </w:tc>
        <w:tc>
          <w:tcPr>
            <w:tcW w:w="710" w:type="dxa"/>
            <w:tcMar>
              <w:right w:w="0" w:type="dxa"/>
            </w:tcMar>
          </w:tcPr>
          <w:p w:rsidR="002E5B4A" w:rsidRPr="00F7517B" w:rsidRDefault="002E5B4A" w:rsidP="00822A8F">
            <w:pPr>
              <w:pStyle w:val="IAS"/>
              <w:ind w:left="-57"/>
              <w:jc w:val="left"/>
            </w:pPr>
          </w:p>
        </w:tc>
        <w:tc>
          <w:tcPr>
            <w:tcW w:w="6091" w:type="dxa"/>
          </w:tcPr>
          <w:p w:rsidR="002E5B4A" w:rsidRPr="00F7517B" w:rsidRDefault="002E5B4A" w:rsidP="00105093">
            <w:pPr>
              <w:spacing w:line="240" w:lineRule="exact"/>
              <w:rPr>
                <w:rFonts w:cs="Arial"/>
                <w:lang w:val="it-IT"/>
              </w:rPr>
            </w:pPr>
            <w:r w:rsidRPr="00F7517B">
              <w:rPr>
                <w:rFonts w:cs="Arial"/>
                <w:lang w:val="it-IT"/>
              </w:rPr>
              <w:t>E’ inclusa l’informativa 4.2 “Il patrimonio e i coefficienti di vigilanza?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B.2.28 - B.3.81 </w:t>
            </w:r>
          </w:p>
        </w:tc>
        <w:tc>
          <w:tcPr>
            <w:tcW w:w="710" w:type="dxa"/>
            <w:tcMar>
              <w:right w:w="0" w:type="dxa"/>
            </w:tcMar>
          </w:tcPr>
          <w:p w:rsidR="002E5B4A" w:rsidRPr="00F7517B" w:rsidRDefault="002E5B4A" w:rsidP="00822A8F">
            <w:pPr>
              <w:pStyle w:val="IAS"/>
              <w:ind w:left="-57"/>
              <w:jc w:val="left"/>
            </w:pPr>
          </w:p>
        </w:tc>
        <w:tc>
          <w:tcPr>
            <w:tcW w:w="6091" w:type="dxa"/>
          </w:tcPr>
          <w:p w:rsidR="002E5B4A" w:rsidRPr="00F7517B" w:rsidRDefault="002E5B4A" w:rsidP="00105093">
            <w:pPr>
              <w:spacing w:line="240" w:lineRule="exact"/>
              <w:rPr>
                <w:rFonts w:cs="Arial"/>
                <w:lang w:val="it-IT"/>
              </w:rPr>
            </w:pPr>
            <w:r w:rsidRPr="00F7517B">
              <w:rPr>
                <w:rFonts w:cs="Arial"/>
                <w:lang w:val="it-IT"/>
              </w:rPr>
              <w:t>E la 4.2.1 “Patrimonio di vigilanza”?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B.2.28 - B.3.81</w:t>
            </w:r>
          </w:p>
        </w:tc>
        <w:tc>
          <w:tcPr>
            <w:tcW w:w="710" w:type="dxa"/>
            <w:tcMar>
              <w:right w:w="0" w:type="dxa"/>
            </w:tcMar>
          </w:tcPr>
          <w:p w:rsidR="002E5B4A" w:rsidRPr="00F7517B" w:rsidRDefault="002E5B4A" w:rsidP="00822A8F">
            <w:pPr>
              <w:pStyle w:val="IAS"/>
              <w:ind w:left="-57"/>
              <w:jc w:val="left"/>
            </w:pPr>
          </w:p>
        </w:tc>
        <w:tc>
          <w:tcPr>
            <w:tcW w:w="6091" w:type="dxa"/>
          </w:tcPr>
          <w:p w:rsidR="002E5B4A" w:rsidRPr="00F7517B" w:rsidRDefault="002E5B4A" w:rsidP="00F7517B">
            <w:pPr>
              <w:spacing w:line="240" w:lineRule="exact"/>
              <w:rPr>
                <w:rFonts w:cs="Arial"/>
                <w:lang w:val="it-IT"/>
              </w:rPr>
            </w:pPr>
            <w:r w:rsidRPr="00F7517B">
              <w:rPr>
                <w:rFonts w:cs="Arial"/>
                <w:lang w:val="it-IT"/>
              </w:rPr>
              <w:t>Ed è fornita l’informativa la tabella 4.2.1.1 “Informazioni di natura qualitativa”?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 B.2.28</w:t>
            </w:r>
          </w:p>
        </w:tc>
        <w:tc>
          <w:tcPr>
            <w:tcW w:w="710" w:type="dxa"/>
            <w:tcMar>
              <w:right w:w="0" w:type="dxa"/>
            </w:tcMar>
          </w:tcPr>
          <w:p w:rsidR="002E5B4A" w:rsidRPr="00F7517B" w:rsidRDefault="002E5B4A" w:rsidP="00822A8F">
            <w:pPr>
              <w:pStyle w:val="IAS"/>
              <w:ind w:left="-57"/>
              <w:jc w:val="left"/>
            </w:pPr>
          </w:p>
        </w:tc>
        <w:tc>
          <w:tcPr>
            <w:tcW w:w="6091" w:type="dxa"/>
          </w:tcPr>
          <w:p w:rsidR="002E5B4A" w:rsidRPr="00F7517B" w:rsidRDefault="002E5B4A" w:rsidP="00105093">
            <w:pPr>
              <w:pageBreakBefore/>
              <w:rPr>
                <w:rFonts w:cs="Arial"/>
                <w:lang w:val="it-IT"/>
              </w:rPr>
            </w:pPr>
            <w:r w:rsidRPr="00F7517B">
              <w:rPr>
                <w:rFonts w:cs="Arial"/>
                <w:lang w:val="it-IT"/>
              </w:rPr>
              <w:t>Nella sezione è fornita una sintetica descrizione delle principali caratteristiche contrattuali degli strumenti (es. strumenti innovativi di capitale, gli strumenti ibridi di patrimonializzazione e le passività subordinate) che entrano nel calcolo del patrimonio di base e del patrimonio supplementare?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B.3.81 </w:t>
            </w:r>
          </w:p>
        </w:tc>
        <w:tc>
          <w:tcPr>
            <w:tcW w:w="710" w:type="dxa"/>
            <w:tcMar>
              <w:right w:w="0" w:type="dxa"/>
            </w:tcMar>
          </w:tcPr>
          <w:p w:rsidR="002E5B4A" w:rsidRPr="00F7517B" w:rsidRDefault="002E5B4A" w:rsidP="00822A8F">
            <w:pPr>
              <w:pStyle w:val="IAS"/>
              <w:ind w:left="-57"/>
              <w:jc w:val="left"/>
            </w:pPr>
          </w:p>
        </w:tc>
        <w:tc>
          <w:tcPr>
            <w:tcW w:w="6091" w:type="dxa"/>
          </w:tcPr>
          <w:p w:rsidR="002E5B4A" w:rsidRPr="00F7517B" w:rsidRDefault="002E5B4A" w:rsidP="00105093">
            <w:pPr>
              <w:rPr>
                <w:rFonts w:cs="Arial"/>
                <w:lang w:val="it-IT"/>
              </w:rPr>
            </w:pPr>
            <w:r w:rsidRPr="00F7517B">
              <w:rPr>
                <w:rFonts w:cs="Arial"/>
                <w:lang w:val="it-IT"/>
              </w:rPr>
              <w:t>E’ stata compilata secondo gli schemi previsti la tabella 4.2.1.2 “Informazioni di natura quantitativa”?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C82237">
            <w:pPr>
              <w:pStyle w:val="Numeroelenco"/>
              <w:numPr>
                <w:ilvl w:val="0"/>
                <w:numId w:val="0"/>
              </w:numPr>
              <w:ind w:left="284"/>
              <w:rPr>
                <w:lang w:val="it-IT"/>
              </w:rPr>
            </w:pPr>
          </w:p>
        </w:tc>
        <w:tc>
          <w:tcPr>
            <w:tcW w:w="992" w:type="dxa"/>
          </w:tcPr>
          <w:p w:rsidR="002E5B4A" w:rsidRPr="00F7517B" w:rsidRDefault="002E5B4A" w:rsidP="00C82237">
            <w:pPr>
              <w:pStyle w:val="IAS"/>
              <w:ind w:left="-57"/>
              <w:jc w:val="left"/>
            </w:pPr>
            <w:r w:rsidRPr="00F7517B">
              <w:t xml:space="preserve">B.2.28 </w:t>
            </w:r>
          </w:p>
        </w:tc>
        <w:tc>
          <w:tcPr>
            <w:tcW w:w="710" w:type="dxa"/>
            <w:tcMar>
              <w:right w:w="0" w:type="dxa"/>
            </w:tcMar>
          </w:tcPr>
          <w:p w:rsidR="002E5B4A" w:rsidRPr="00F7517B" w:rsidRDefault="002E5B4A" w:rsidP="00C82237">
            <w:pPr>
              <w:pStyle w:val="IAS"/>
              <w:ind w:left="-57"/>
              <w:jc w:val="left"/>
            </w:pPr>
          </w:p>
        </w:tc>
        <w:tc>
          <w:tcPr>
            <w:tcW w:w="6091" w:type="dxa"/>
          </w:tcPr>
          <w:p w:rsidR="002E5B4A" w:rsidRPr="00F7517B" w:rsidRDefault="002E5B4A" w:rsidP="00C82237">
            <w:pPr>
              <w:spacing w:line="216" w:lineRule="exact"/>
              <w:rPr>
                <w:rFonts w:cs="Arial"/>
                <w:lang w:val="it-IT"/>
              </w:rPr>
            </w:pPr>
            <w:r w:rsidRPr="00F7517B">
              <w:rPr>
                <w:rFonts w:cs="Arial"/>
                <w:lang w:val="it-IT"/>
              </w:rPr>
              <w:t>Nella tabella figura l’ammontare del patrimonio di vigilanza e delle sue fondamentali componenti che corrispondono a quanto indicato nelle segnalazioni di vigilanza (cfr. Circolare n. 189 del 21 ottobre 1993 “Manuale delle Segnalazioni statistiche e di Vigilanza degli OICR” emanata dalla Banca d’Italia), salvo differenze non rilevanti connesse con la diversità tra la tempistica dell’iter di approvazione del bilancio e la data di trasmissione delle segnalazioni di vigilanza riferite al l 31 dicembre?</w:t>
            </w:r>
          </w:p>
        </w:tc>
        <w:tc>
          <w:tcPr>
            <w:tcW w:w="568" w:type="dxa"/>
            <w:tcMar>
              <w:left w:w="85" w:type="dxa"/>
              <w:right w:w="85" w:type="dxa"/>
            </w:tcMar>
            <w:vAlign w:val="center"/>
          </w:tcPr>
          <w:p w:rsidR="002E5B4A" w:rsidRPr="00683EC3" w:rsidRDefault="002E5B4A" w:rsidP="00C82237">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C82237">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C82237">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B.2.28 - B.3.81 </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105093">
            <w:pPr>
              <w:rPr>
                <w:rFonts w:cs="Arial"/>
                <w:lang w:val="it-IT"/>
              </w:rPr>
            </w:pPr>
            <w:r w:rsidRPr="00683EC3">
              <w:rPr>
                <w:rFonts w:cs="Arial"/>
                <w:lang w:val="it-IT"/>
              </w:rPr>
              <w:t>E’ inclusa l’informativa 4.2.2 “Adeguatezza patrimoniale”?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B.2.28 - B.3.81 </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105093">
            <w:pPr>
              <w:rPr>
                <w:rFonts w:cs="Arial"/>
                <w:lang w:val="it-IT"/>
              </w:rPr>
            </w:pPr>
            <w:r w:rsidRPr="00683EC3">
              <w:rPr>
                <w:rFonts w:cs="Arial"/>
                <w:lang w:val="it-IT"/>
              </w:rPr>
              <w:t>E la 4.2.2.1 “Informazioni di natura qualitativa”?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 xml:space="preserve">B.2.28 </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105093">
            <w:pPr>
              <w:rPr>
                <w:rFonts w:cs="Arial"/>
                <w:lang w:val="it-IT"/>
              </w:rPr>
            </w:pPr>
            <w:r w:rsidRPr="00683EC3">
              <w:rPr>
                <w:rFonts w:cs="Arial"/>
                <w:lang w:val="it-IT"/>
              </w:rPr>
              <w:t>E’ fornita sintetica descrizione dell’approccio che l’intermediario adotta per valutare l’adeguatezza del proprio patrimonio di vigilanza a sostegno delle attività correnti e prospettiche?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F7517B" w:rsidRDefault="002E5B4A" w:rsidP="00822A8F">
            <w:pPr>
              <w:pStyle w:val="IAS"/>
              <w:ind w:left="-57"/>
              <w:jc w:val="left"/>
            </w:pPr>
            <w:r w:rsidRPr="00F7517B">
              <w:t>B.3.81</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105093">
            <w:pPr>
              <w:rPr>
                <w:rFonts w:cs="Arial"/>
                <w:lang w:val="it-IT"/>
              </w:rPr>
            </w:pPr>
            <w:r w:rsidRPr="00683EC3">
              <w:rPr>
                <w:rFonts w:cs="Arial"/>
                <w:lang w:val="it-IT"/>
              </w:rPr>
              <w:t>E’ stata compilata secondo gli schemi previsti la tabella 4.2.2.2 “Informazioni di natura quantitativa”?</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B.2.28</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F7517B">
            <w:pPr>
              <w:rPr>
                <w:rFonts w:cs="Arial"/>
                <w:lang w:val="it-IT"/>
              </w:rPr>
            </w:pPr>
            <w:r w:rsidRPr="00683EC3">
              <w:rPr>
                <w:rFonts w:cs="Arial"/>
                <w:lang w:val="it-IT"/>
              </w:rPr>
              <w:t>Nella tabella l’ammontare dei requisiti prudenziali corrisponde a quanto indicato nelle segnalazioni di vigilanza (cfr. Circolare n. 189 del 21 ottobre 1993 “Manuale delle Segnalazioni statistiche e di Vigilanza degli OICR” emanata dalla Banca d’Italia), salvo differenze non rilevanti connesse con la diversità tra la tempistica dell’iter di approvazione del bilancio e la trasmissione delle segnalazioni di vigilanza riferite al 31 dicembre?</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683EC3" w:rsidTr="00B111A7">
        <w:tblPrEx>
          <w:tblLook w:val="0000" w:firstRow="0" w:lastRow="0" w:firstColumn="0" w:lastColumn="0" w:noHBand="0" w:noVBand="0"/>
        </w:tblPrEx>
        <w:trPr>
          <w:gridAfter w:val="1"/>
          <w:wAfter w:w="6" w:type="dxa"/>
          <w:cantSplit/>
        </w:trPr>
        <w:tc>
          <w:tcPr>
            <w:tcW w:w="678" w:type="dxa"/>
            <w:tcMar>
              <w:left w:w="108" w:type="dxa"/>
              <w:right w:w="0" w:type="dxa"/>
            </w:tcMar>
          </w:tcPr>
          <w:p w:rsidR="002E5B4A" w:rsidRPr="00683EC3" w:rsidRDefault="002E5B4A" w:rsidP="00105093">
            <w:pPr>
              <w:pStyle w:val="Numeroelenco"/>
              <w:numPr>
                <w:ilvl w:val="0"/>
                <w:numId w:val="0"/>
              </w:numPr>
              <w:ind w:left="284"/>
              <w:rPr>
                <w:lang w:val="it-IT"/>
              </w:rPr>
            </w:pPr>
          </w:p>
        </w:tc>
        <w:tc>
          <w:tcPr>
            <w:tcW w:w="992" w:type="dxa"/>
          </w:tcPr>
          <w:p w:rsidR="002E5B4A" w:rsidRPr="00683EC3" w:rsidRDefault="002E5B4A" w:rsidP="00822A8F">
            <w:pPr>
              <w:pStyle w:val="IAS"/>
              <w:ind w:left="-57"/>
              <w:jc w:val="left"/>
            </w:pPr>
            <w:r w:rsidRPr="00683EC3">
              <w:t>B.2.28</w:t>
            </w:r>
          </w:p>
        </w:tc>
        <w:tc>
          <w:tcPr>
            <w:tcW w:w="710" w:type="dxa"/>
            <w:tcMar>
              <w:right w:w="0" w:type="dxa"/>
            </w:tcMar>
          </w:tcPr>
          <w:p w:rsidR="002E5B4A" w:rsidRPr="00683EC3" w:rsidRDefault="002E5B4A" w:rsidP="00822A8F">
            <w:pPr>
              <w:pStyle w:val="IAS"/>
              <w:ind w:left="-57"/>
              <w:jc w:val="left"/>
            </w:pPr>
          </w:p>
        </w:tc>
        <w:tc>
          <w:tcPr>
            <w:tcW w:w="6091" w:type="dxa"/>
          </w:tcPr>
          <w:p w:rsidR="002E5B4A" w:rsidRPr="00683EC3" w:rsidRDefault="002E5B4A" w:rsidP="00F7517B">
            <w:pPr>
              <w:spacing w:line="240" w:lineRule="exact"/>
              <w:rPr>
                <w:rFonts w:cs="Arial"/>
                <w:lang w:val="it-IT"/>
              </w:rPr>
            </w:pPr>
            <w:r w:rsidRPr="00683EC3">
              <w:rPr>
                <w:rFonts w:cs="Arial"/>
                <w:lang w:val="it-IT"/>
              </w:rPr>
              <w:t>Nel calcolo del totale dei requisiti prudenziali sono inclusi i requisiti patrimoniali specifici?</w:t>
            </w:r>
          </w:p>
        </w:tc>
        <w:tc>
          <w:tcPr>
            <w:tcW w:w="568" w:type="dxa"/>
            <w:tcMar>
              <w:left w:w="85" w:type="dxa"/>
              <w:right w:w="85" w:type="dxa"/>
            </w:tcMar>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567"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c>
          <w:tcPr>
            <w:tcW w:w="709" w:type="dxa"/>
            <w:vAlign w:val="center"/>
          </w:tcPr>
          <w:p w:rsidR="002E5B4A" w:rsidRPr="00683EC3" w:rsidRDefault="002E5B4A" w:rsidP="00105093">
            <w:pPr>
              <w:jc w:val="center"/>
            </w:pPr>
            <w:r w:rsidRPr="00683EC3">
              <w:fldChar w:fldCharType="begin">
                <w:ffData>
                  <w:name w:val="Check4"/>
                  <w:enabled/>
                  <w:calcOnExit w:val="0"/>
                  <w:checkBox>
                    <w:sizeAuto/>
                    <w:default w:val="0"/>
                  </w:checkBox>
                </w:ffData>
              </w:fldChar>
            </w:r>
            <w:r w:rsidRPr="00683EC3">
              <w:instrText xml:space="preserve"> FORMCHECKBOX </w:instrText>
            </w:r>
            <w:r w:rsidR="00EA25C3">
              <w:fldChar w:fldCharType="separate"/>
            </w:r>
            <w:r w:rsidRPr="00683EC3">
              <w:fldChar w:fldCharType="end"/>
            </w:r>
          </w:p>
        </w:tc>
      </w:tr>
      <w:tr w:rsidR="002E5B4A" w:rsidRPr="007C49F6" w:rsidTr="00B111A7">
        <w:trPr>
          <w:cantSplit/>
        </w:trPr>
        <w:tc>
          <w:tcPr>
            <w:tcW w:w="678" w:type="dxa"/>
            <w:tcMar>
              <w:left w:w="108" w:type="dxa"/>
              <w:right w:w="0" w:type="dxa"/>
            </w:tcMar>
          </w:tcPr>
          <w:p w:rsidR="002E5B4A" w:rsidRPr="00683EC3" w:rsidRDefault="002E5B4A" w:rsidP="00105093">
            <w:pPr>
              <w:pStyle w:val="Numeroelenco"/>
              <w:ind w:left="0" w:firstLine="57"/>
              <w:rPr>
                <w:lang w:val="it-IT"/>
              </w:rPr>
            </w:pPr>
          </w:p>
        </w:tc>
        <w:tc>
          <w:tcPr>
            <w:tcW w:w="992" w:type="dxa"/>
          </w:tcPr>
          <w:p w:rsidR="002E5B4A" w:rsidRPr="00683EC3"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1.138(d)</w:t>
            </w:r>
          </w:p>
        </w:tc>
        <w:tc>
          <w:tcPr>
            <w:tcW w:w="6091" w:type="dxa"/>
            <w:vAlign w:val="bottom"/>
          </w:tcPr>
          <w:p w:rsidR="002E5B4A" w:rsidRPr="007C49F6" w:rsidRDefault="002E5B4A" w:rsidP="00105093">
            <w:pPr>
              <w:spacing w:line="240" w:lineRule="exact"/>
              <w:rPr>
                <w:lang w:val="it-IT"/>
              </w:rPr>
            </w:pPr>
            <w:r w:rsidRPr="007C49F6">
              <w:rPr>
                <w:lang w:val="it-IT"/>
              </w:rPr>
              <w:t xml:space="preserve">Se l’entità è un’entità a vita definita, presenterà informazioni relative alla durata della propria vita.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644" w:hanging="360"/>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rPr>
                <w:b/>
                <w:lang w:val="it-IT"/>
              </w:rPr>
            </w:pPr>
            <w:r w:rsidRPr="007C49F6">
              <w:rPr>
                <w:b/>
                <w:lang w:val="it-IT"/>
              </w:rPr>
              <w:t>Compensazione di attività e passività finanziarie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7.13A</w:t>
            </w:r>
          </w:p>
        </w:tc>
        <w:tc>
          <w:tcPr>
            <w:tcW w:w="6091" w:type="dxa"/>
            <w:vAlign w:val="bottom"/>
          </w:tcPr>
          <w:p w:rsidR="002E5B4A" w:rsidRPr="007C49F6" w:rsidRDefault="002E5B4A" w:rsidP="00105093">
            <w:pPr>
              <w:pStyle w:val="Commentiriquadro"/>
              <w:rPr>
                <w:lang w:val="it-IT"/>
              </w:rPr>
            </w:pPr>
            <w:r w:rsidRPr="007C49F6">
              <w:rPr>
                <w:lang w:val="it-IT"/>
              </w:rPr>
              <w:t>Le informazioni integrative indicate nei successivi punti devono essere fornite nel caso in cui l’entità abbia rilevato strumenti finanziari che:</w:t>
            </w:r>
          </w:p>
          <w:p w:rsidR="002E5B4A" w:rsidRPr="007C49F6" w:rsidRDefault="002E5B4A" w:rsidP="001D68A0">
            <w:pPr>
              <w:pStyle w:val="Commentiriquadro"/>
              <w:ind w:left="317" w:hanging="215"/>
              <w:rPr>
                <w:lang w:val="it-IT"/>
              </w:rPr>
            </w:pPr>
            <w:r w:rsidRPr="007C49F6">
              <w:rPr>
                <w:lang w:val="it-IT"/>
              </w:rPr>
              <w:t xml:space="preserve">- </w:t>
            </w:r>
            <w:r w:rsidRPr="007C49F6">
              <w:rPr>
                <w:lang w:val="it-IT"/>
              </w:rPr>
              <w:tab/>
              <w:t>sono compensati in conformità al paragrafo 42 dello IAS 32</w:t>
            </w:r>
            <w:r w:rsidR="003C0364" w:rsidRPr="007C49F6">
              <w:rPr>
                <w:lang w:val="it-IT"/>
              </w:rPr>
              <w:t>;</w:t>
            </w:r>
            <w:r w:rsidRPr="007C49F6">
              <w:rPr>
                <w:lang w:val="it-IT"/>
              </w:rPr>
              <w:t xml:space="preserve"> </w:t>
            </w:r>
          </w:p>
          <w:p w:rsidR="002E5B4A" w:rsidRPr="007C49F6" w:rsidRDefault="002E5B4A" w:rsidP="001D68A0">
            <w:pPr>
              <w:pStyle w:val="Commentiriquadro"/>
              <w:ind w:left="317" w:hanging="215"/>
              <w:rPr>
                <w:rFonts w:cs="EUAlbertina"/>
                <w:color w:val="19161B"/>
                <w:lang w:val="it-IT"/>
              </w:rPr>
            </w:pPr>
            <w:r w:rsidRPr="007C49F6">
              <w:rPr>
                <w:lang w:val="it-IT"/>
              </w:rPr>
              <w:t>-</w:t>
            </w:r>
            <w:r w:rsidRPr="007C49F6">
              <w:rPr>
                <w:lang w:val="it-IT"/>
              </w:rPr>
              <w:tab/>
              <w:t>oppure sono soggetti ad accordi-quadro di compensazione esecutivi (”master netting arrangement”) ovvero ad accordi similari, indipendentemente dal fatto che essi siano o meno compensati in conformità al paragrafo 42 dello IAS 32.</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7.13B</w:t>
            </w:r>
          </w:p>
        </w:tc>
        <w:tc>
          <w:tcPr>
            <w:tcW w:w="6091" w:type="dxa"/>
            <w:vAlign w:val="bottom"/>
          </w:tcPr>
          <w:p w:rsidR="002E5B4A" w:rsidRPr="007C49F6" w:rsidRDefault="002E5B4A" w:rsidP="00105093">
            <w:pPr>
              <w:pStyle w:val="Commentiriquadro"/>
              <w:rPr>
                <w:lang w:val="it-IT"/>
              </w:rPr>
            </w:pPr>
            <w:r w:rsidRPr="007C49F6">
              <w:rPr>
                <w:lang w:val="it-IT"/>
              </w:rPr>
              <w:t>Un’entità deve fornire un’informativa tale da consentire agli utilizzatori del proprio bilancio di valutare gli effetti reali o potenziali sulla situazione patrimoniale-finanziaria di accordi di compensazione o di diritti di compensazione associati alle attività e passività finanziarie rilevate che rientrano nell’ambito di applicazione del paragrafo 13A.</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7.13C</w:t>
            </w:r>
          </w:p>
        </w:tc>
        <w:tc>
          <w:tcPr>
            <w:tcW w:w="6091" w:type="dxa"/>
            <w:vAlign w:val="bottom"/>
          </w:tcPr>
          <w:p w:rsidR="002E5B4A" w:rsidRPr="007C49F6" w:rsidRDefault="002E5B4A" w:rsidP="00105093">
            <w:pPr>
              <w:spacing w:line="240" w:lineRule="exact"/>
              <w:rPr>
                <w:lang w:val="it-IT"/>
              </w:rPr>
            </w:pPr>
            <w:r w:rsidRPr="007C49F6">
              <w:rPr>
                <w:lang w:val="it-IT"/>
              </w:rPr>
              <w:t>Per soddisfare le finalità di cui al paragrafo 13B, una entità deve indicare (in formato tabellare o in formato diverso se ritenuto più idoneo), le seguenti informazioni quantitative separatamente per le attività e le passività finanziarie rilevate che rientrano nell'ambito di applicazione del paragrafo 13A:</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spacing w:line="240" w:lineRule="exact"/>
              <w:ind w:left="316" w:hanging="316"/>
              <w:rPr>
                <w:lang w:val="it-IT"/>
              </w:rPr>
            </w:pPr>
            <w:r w:rsidRPr="007C49F6">
              <w:rPr>
                <w:rFonts w:cs="EUAlbertina"/>
                <w:color w:val="19161B"/>
                <w:lang w:val="it-IT" w:eastAsia="it-IT"/>
              </w:rPr>
              <w:t xml:space="preserve">(a) </w:t>
            </w:r>
            <w:r w:rsidRPr="007C49F6">
              <w:rPr>
                <w:rFonts w:cs="EUAlbertina"/>
                <w:color w:val="19161B"/>
                <w:lang w:val="it-IT" w:eastAsia="it-IT"/>
              </w:rPr>
              <w:tab/>
              <w:t>gli importi lordi di tali attività e passività finanziarie rilevate;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683EC3"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822A8F">
            <w:pPr>
              <w:pStyle w:val="IAS"/>
              <w:ind w:left="-57"/>
              <w:jc w:val="left"/>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spacing w:line="240" w:lineRule="exact"/>
              <w:ind w:left="316" w:hanging="316"/>
              <w:rPr>
                <w:rFonts w:cs="EUAlbertina"/>
                <w:color w:val="19161B"/>
                <w:lang w:val="it-IT" w:eastAsia="it-IT"/>
              </w:rPr>
            </w:pPr>
            <w:r w:rsidRPr="007C49F6">
              <w:rPr>
                <w:rFonts w:cs="EUAlbertina"/>
                <w:color w:val="19161B"/>
                <w:lang w:val="it-IT" w:eastAsia="it-IT"/>
              </w:rPr>
              <w:t xml:space="preserve">(b) </w:t>
            </w:r>
            <w:r w:rsidRPr="007C49F6">
              <w:rPr>
                <w:rFonts w:cs="EUAlbertina"/>
                <w:color w:val="19161B"/>
                <w:lang w:val="it-IT" w:eastAsia="it-IT"/>
              </w:rPr>
              <w:tab/>
              <w:t>gli importi che sono stati compensati in conformità ai criteri esposti nel paragrafo 42 dello IAS 32 nel determinare i saldi netti esposti nel prospetto della situazione patrimoniale e finanziaria;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683EC3"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683EC3" w:rsidRDefault="002E5B4A" w:rsidP="00105093">
            <w:pPr>
              <w:pStyle w:val="Numeroelenco"/>
              <w:numPr>
                <w:ilvl w:val="0"/>
                <w:numId w:val="0"/>
              </w:numPr>
              <w:ind w:left="57"/>
              <w:rPr>
                <w:lang w:val="it-IT"/>
              </w:rPr>
            </w:pPr>
          </w:p>
        </w:tc>
        <w:tc>
          <w:tcPr>
            <w:tcW w:w="992" w:type="dxa"/>
          </w:tcPr>
          <w:p w:rsidR="002E5B4A" w:rsidRPr="00683EC3" w:rsidRDefault="002E5B4A" w:rsidP="00105093">
            <w:pPr>
              <w:pStyle w:val="IAS"/>
              <w:rPr>
                <w:lang w:val="it-IT"/>
              </w:rPr>
            </w:pPr>
          </w:p>
        </w:tc>
        <w:tc>
          <w:tcPr>
            <w:tcW w:w="710" w:type="dxa"/>
            <w:tcMar>
              <w:right w:w="0" w:type="dxa"/>
            </w:tcMar>
          </w:tcPr>
          <w:p w:rsidR="002E5B4A" w:rsidRPr="007C49F6" w:rsidRDefault="002E5B4A" w:rsidP="00105093">
            <w:pPr>
              <w:pStyle w:val="IAS"/>
              <w:rPr>
                <w:lang w:val="it-IT"/>
              </w:rPr>
            </w:pPr>
          </w:p>
        </w:tc>
        <w:tc>
          <w:tcPr>
            <w:tcW w:w="6091" w:type="dxa"/>
            <w:vAlign w:val="bottom"/>
          </w:tcPr>
          <w:p w:rsidR="002E5B4A" w:rsidRPr="007C49F6" w:rsidRDefault="002E5B4A" w:rsidP="00105093">
            <w:pPr>
              <w:spacing w:line="240" w:lineRule="exact"/>
              <w:ind w:left="316" w:hanging="316"/>
              <w:rPr>
                <w:rFonts w:cs="EUAlbertina"/>
                <w:color w:val="19161B"/>
                <w:lang w:val="it-IT" w:eastAsia="it-IT"/>
              </w:rPr>
            </w:pPr>
            <w:r w:rsidRPr="007C49F6">
              <w:rPr>
                <w:rFonts w:cs="EUAlbertina"/>
                <w:color w:val="19161B"/>
                <w:lang w:val="it-IT" w:eastAsia="it-IT"/>
              </w:rPr>
              <w:t xml:space="preserve">(c) </w:t>
            </w:r>
            <w:r w:rsidRPr="007C49F6">
              <w:rPr>
                <w:rFonts w:cs="EUAlbertina"/>
                <w:color w:val="19161B"/>
                <w:lang w:val="it-IT" w:eastAsia="it-IT"/>
              </w:rPr>
              <w:tab/>
              <w:t>i saldi netti rilevati nel prospetto della situazione patrimoniale-finanziaria;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105093">
            <w:pPr>
              <w:pStyle w:val="IAS"/>
              <w:rPr>
                <w:lang w:val="it-IT"/>
              </w:rPr>
            </w:pPr>
          </w:p>
        </w:tc>
        <w:tc>
          <w:tcPr>
            <w:tcW w:w="6091" w:type="dxa"/>
            <w:vAlign w:val="bottom"/>
          </w:tcPr>
          <w:p w:rsidR="002E5B4A" w:rsidRPr="007C49F6" w:rsidRDefault="002E5B4A" w:rsidP="00105093">
            <w:pPr>
              <w:overflowPunct/>
              <w:spacing w:before="60" w:after="60"/>
              <w:ind w:left="315" w:hanging="315"/>
              <w:textAlignment w:val="auto"/>
              <w:rPr>
                <w:rFonts w:cs="EUAlbertina"/>
                <w:color w:val="19161B"/>
                <w:lang w:val="it-IT" w:eastAsia="it-IT"/>
              </w:rPr>
            </w:pPr>
            <w:r w:rsidRPr="007C49F6">
              <w:rPr>
                <w:rFonts w:cs="EUAlbertina"/>
                <w:color w:val="19161B"/>
                <w:lang w:val="it-IT" w:eastAsia="it-IT"/>
              </w:rPr>
              <w:t xml:space="preserve">(d) </w:t>
            </w:r>
            <w:r w:rsidRPr="007C49F6">
              <w:rPr>
                <w:rFonts w:cs="EUAlbertina"/>
                <w:color w:val="19161B"/>
                <w:lang w:val="it-IT" w:eastAsia="it-IT"/>
              </w:rPr>
              <w:tab/>
              <w:t xml:space="preserve">gli importi soggetti ad accordi-quadro di compensazione esecutivi o ad accordi similari che non sono stati altrimenti contemplati nel paragrafo 13C(b), inclusi: </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105093">
            <w:pPr>
              <w:pStyle w:val="IAS"/>
              <w:rPr>
                <w:lang w:val="it-IT"/>
              </w:rPr>
            </w:pPr>
          </w:p>
        </w:tc>
        <w:tc>
          <w:tcPr>
            <w:tcW w:w="6091" w:type="dxa"/>
            <w:vAlign w:val="bottom"/>
          </w:tcPr>
          <w:p w:rsidR="002E5B4A" w:rsidRPr="007C49F6" w:rsidRDefault="002E5B4A" w:rsidP="00105093">
            <w:pPr>
              <w:overflowPunct/>
              <w:spacing w:before="60" w:after="60"/>
              <w:ind w:left="599" w:hanging="284"/>
              <w:textAlignment w:val="auto"/>
              <w:rPr>
                <w:rFonts w:cs="EUAlbertina"/>
                <w:color w:val="19161B"/>
                <w:lang w:val="it-IT" w:eastAsia="it-IT"/>
              </w:rPr>
            </w:pPr>
            <w:r w:rsidRPr="007C49F6">
              <w:rPr>
                <w:rFonts w:cs="EUAlbertina"/>
                <w:color w:val="19161B"/>
                <w:lang w:val="it-IT" w:eastAsia="it-IT"/>
              </w:rPr>
              <w:t xml:space="preserve">(i) </w:t>
            </w:r>
            <w:r w:rsidRPr="007C49F6">
              <w:rPr>
                <w:rFonts w:cs="EUAlbertina"/>
                <w:color w:val="19161B"/>
                <w:lang w:val="it-IT" w:eastAsia="it-IT"/>
              </w:rPr>
              <w:tab/>
              <w:t>gli importi relativi a strumenti finanziari rilevati che non soddisfano alcuni o tutti i criteri per la compensazione ai sensi del paragrafo 42 dello IAS 32;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105093">
            <w:pPr>
              <w:pStyle w:val="IAS"/>
              <w:rPr>
                <w:lang w:val="it-IT"/>
              </w:rPr>
            </w:pPr>
          </w:p>
        </w:tc>
        <w:tc>
          <w:tcPr>
            <w:tcW w:w="6091" w:type="dxa"/>
            <w:vAlign w:val="bottom"/>
          </w:tcPr>
          <w:p w:rsidR="002E5B4A" w:rsidRPr="007C49F6" w:rsidRDefault="002E5B4A" w:rsidP="00105093">
            <w:pPr>
              <w:overflowPunct/>
              <w:spacing w:before="60" w:after="60"/>
              <w:ind w:left="599" w:hanging="284"/>
              <w:textAlignment w:val="auto"/>
              <w:rPr>
                <w:rFonts w:cs="EUAlbertina"/>
                <w:color w:val="19161B"/>
                <w:lang w:val="it-IT" w:eastAsia="it-IT"/>
              </w:rPr>
            </w:pPr>
            <w:r w:rsidRPr="007C49F6">
              <w:rPr>
                <w:rFonts w:cs="EUAlbertina"/>
                <w:color w:val="19161B"/>
                <w:lang w:val="it-IT" w:eastAsia="it-IT"/>
              </w:rPr>
              <w:t xml:space="preserve">(ii) </w:t>
            </w:r>
            <w:r w:rsidRPr="007C49F6">
              <w:rPr>
                <w:rFonts w:cs="EUAlbertina"/>
                <w:color w:val="19161B"/>
                <w:lang w:val="it-IT" w:eastAsia="it-IT"/>
              </w:rPr>
              <w:tab/>
              <w:t>gli importi relativi a garanzie reali finanziarie (incluse le garanzie in disponibilità liquide);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vAlign w:val="bottom"/>
          </w:tcPr>
          <w:p w:rsidR="002E5B4A" w:rsidRPr="007C49F6" w:rsidRDefault="002E5B4A" w:rsidP="00105093">
            <w:pPr>
              <w:overflowPunct/>
              <w:spacing w:before="60" w:after="60"/>
              <w:ind w:left="315" w:hanging="315"/>
              <w:textAlignment w:val="auto"/>
              <w:rPr>
                <w:rFonts w:cs="EUAlbertina"/>
                <w:color w:val="19161B"/>
                <w:lang w:val="it-IT" w:eastAsia="it-IT"/>
              </w:rPr>
            </w:pPr>
            <w:r w:rsidRPr="007C49F6">
              <w:rPr>
                <w:rFonts w:cs="EUAlbertina"/>
                <w:color w:val="19161B"/>
                <w:lang w:val="it-IT" w:eastAsia="it-IT"/>
              </w:rPr>
              <w:t xml:space="preserve">(e) </w:t>
            </w:r>
            <w:r w:rsidRPr="007C49F6">
              <w:rPr>
                <w:rFonts w:cs="EUAlbertina"/>
                <w:color w:val="19161B"/>
                <w:lang w:val="it-IT" w:eastAsia="it-IT"/>
              </w:rPr>
              <w:tab/>
              <w:t>il saldo netto risultante dopo aver dedotto gli importi di cui al punto (d) dagli importi di cui al punto (c) riportati in precedenza.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pageBreakBefore/>
              <w:rPr>
                <w:lang w:val="it-IT"/>
              </w:rPr>
            </w:pPr>
          </w:p>
        </w:tc>
        <w:tc>
          <w:tcPr>
            <w:tcW w:w="710" w:type="dxa"/>
            <w:tcMar>
              <w:right w:w="0" w:type="dxa"/>
            </w:tcMar>
          </w:tcPr>
          <w:p w:rsidR="002E5B4A" w:rsidRPr="007C49F6" w:rsidRDefault="002E5B4A" w:rsidP="00822A8F">
            <w:pPr>
              <w:pStyle w:val="IAS"/>
              <w:pageBreakBefore/>
              <w:ind w:left="-57"/>
              <w:jc w:val="left"/>
              <w:rPr>
                <w:lang w:val="it-IT"/>
              </w:rPr>
            </w:pPr>
            <w:r w:rsidRPr="007C49F6">
              <w:rPr>
                <w:lang w:val="it-IT"/>
              </w:rPr>
              <w:t>IFRS 7.13D</w:t>
            </w:r>
          </w:p>
        </w:tc>
        <w:tc>
          <w:tcPr>
            <w:tcW w:w="6091" w:type="dxa"/>
            <w:vAlign w:val="bottom"/>
          </w:tcPr>
          <w:p w:rsidR="002E5B4A" w:rsidRPr="007C49F6" w:rsidRDefault="002E5B4A" w:rsidP="00105093">
            <w:pPr>
              <w:pageBreakBefore/>
              <w:rPr>
                <w:lang w:val="it-IT"/>
              </w:rPr>
            </w:pPr>
            <w:r w:rsidRPr="007C49F6">
              <w:rPr>
                <w:lang w:val="it-IT"/>
              </w:rPr>
              <w:t>L’importo totale indicato per uno strumento in conformità al paragrafo 13C(d) deve essere limitato all’importo di cui al paragrafo 13C(c) per quello stesso strumento.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7.13E</w:t>
            </w:r>
          </w:p>
        </w:tc>
        <w:tc>
          <w:tcPr>
            <w:tcW w:w="6091" w:type="dxa"/>
            <w:vAlign w:val="bottom"/>
          </w:tcPr>
          <w:p w:rsidR="002E5B4A" w:rsidRPr="007C49F6" w:rsidRDefault="002E5B4A" w:rsidP="00105093">
            <w:pPr>
              <w:rPr>
                <w:lang w:val="it-IT"/>
              </w:rPr>
            </w:pPr>
            <w:r w:rsidRPr="007C49F6">
              <w:rPr>
                <w:lang w:val="it-IT"/>
              </w:rPr>
              <w:t>Una entità deve fornire una descrizione dei diritti di compensazione associati alle attività e alle passività finanziarie rilevate dall’entità e soggette ad accordi-quadro di compensazione esecutivi e ad accordi similari che sono indicati in conformità al paragrafo 13C(d), inclusa la natura di tali diritti.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IFRS 7.13F</w:t>
            </w:r>
          </w:p>
        </w:tc>
        <w:tc>
          <w:tcPr>
            <w:tcW w:w="6091" w:type="dxa"/>
          </w:tcPr>
          <w:p w:rsidR="002E5B4A" w:rsidRPr="007C49F6" w:rsidRDefault="002E5B4A" w:rsidP="00105093">
            <w:pPr>
              <w:rPr>
                <w:lang w:val="it-IT"/>
              </w:rPr>
            </w:pPr>
            <w:r w:rsidRPr="007C49F6">
              <w:rPr>
                <w:lang w:val="it-IT"/>
              </w:rPr>
              <w:t>Se le informazioni richieste dai paragrafi 13B-13E sono riportate in più note al bilancio, ciascuna nota deve rinviare alle altre note.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rPr>
                <w:b/>
                <w:lang w:val="it-IT"/>
              </w:rPr>
            </w:pPr>
            <w:r w:rsidRPr="007C49F6">
              <w:rPr>
                <w:b/>
                <w:lang w:val="it-IT"/>
              </w:rPr>
              <w:t>Estinzione di passività finanziarie con strumenti rappresentativi di capitale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IFRIC 19.11</w:t>
            </w:r>
          </w:p>
        </w:tc>
        <w:tc>
          <w:tcPr>
            <w:tcW w:w="6091" w:type="dxa"/>
          </w:tcPr>
          <w:p w:rsidR="002E5B4A" w:rsidRPr="007C49F6" w:rsidRDefault="002E5B4A" w:rsidP="00105093">
            <w:pPr>
              <w:rPr>
                <w:lang w:val="it-IT"/>
              </w:rPr>
            </w:pPr>
            <w:r w:rsidRPr="007C49F6">
              <w:rPr>
                <w:lang w:val="it-IT"/>
              </w:rPr>
              <w:t>L’entità ha indicato l’utile o la perdita rilevati conformemente ai paragrafi 9 e 10 dell’IFRIC 19 come una voce distinta dell’utile/(perdita) d’esercizio o delle note.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numPr>
                <w:ilvl w:val="0"/>
                <w:numId w:val="0"/>
              </w:numPr>
              <w:ind w:left="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Commentiriquadro"/>
              <w:rPr>
                <w:lang w:val="it-IT"/>
              </w:rPr>
            </w:pPr>
            <w:r w:rsidRPr="007C49F6">
              <w:rPr>
                <w:lang w:val="it-IT"/>
              </w:rPr>
              <w:t>L’IFRIC 19 definisce il trattamento contabile che una entità deve applicare nel caso in cui la rinegoziazione dei termini di una passività finanziaria determini l’emissione di strumenti rappresentativi di capitale in favore di un proprio creditore, al fine di estinguere interamente o parzialmente la stessa passività finanziaria. Essa non definisce il trattamento contabile che deve applicare il creditore.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vAlign w:val="center"/>
          </w:tcPr>
          <w:p w:rsidR="002E5B4A" w:rsidRPr="007C49F6" w:rsidRDefault="002E5B4A" w:rsidP="00105093">
            <w:pPr>
              <w:pStyle w:val="IAS"/>
              <w:jc w:val="left"/>
              <w:rPr>
                <w:lang w:val="it-IT"/>
              </w:rPr>
            </w:pPr>
          </w:p>
        </w:tc>
        <w:tc>
          <w:tcPr>
            <w:tcW w:w="992" w:type="dxa"/>
          </w:tcPr>
          <w:p w:rsidR="002E5B4A" w:rsidRPr="007C49F6" w:rsidRDefault="002E5B4A" w:rsidP="00105093">
            <w:pPr>
              <w:pStyle w:val="IAS"/>
              <w:jc w:val="left"/>
              <w:rPr>
                <w:lang w:val="it-IT"/>
              </w:rPr>
            </w:pPr>
          </w:p>
        </w:tc>
        <w:tc>
          <w:tcPr>
            <w:tcW w:w="710" w:type="dxa"/>
            <w:tcMar>
              <w:right w:w="0" w:type="dxa"/>
            </w:tcMar>
            <w:vAlign w:val="center"/>
          </w:tcPr>
          <w:p w:rsidR="002E5B4A" w:rsidRPr="007C49F6" w:rsidRDefault="002E5B4A" w:rsidP="00822A8F">
            <w:pPr>
              <w:pStyle w:val="IAS"/>
              <w:ind w:left="-57"/>
              <w:jc w:val="left"/>
              <w:rPr>
                <w:lang w:val="it-IT"/>
              </w:rPr>
            </w:pPr>
          </w:p>
        </w:tc>
        <w:tc>
          <w:tcPr>
            <w:tcW w:w="6091" w:type="dxa"/>
            <w:vAlign w:val="center"/>
          </w:tcPr>
          <w:p w:rsidR="002E5B4A" w:rsidRPr="007C49F6" w:rsidRDefault="002E5B4A" w:rsidP="00105093">
            <w:pPr>
              <w:pStyle w:val="Titolo1"/>
            </w:pPr>
            <w:r w:rsidRPr="007C49F6">
              <w:t>operazioni in valuta</w:t>
            </w:r>
          </w:p>
        </w:tc>
        <w:tc>
          <w:tcPr>
            <w:tcW w:w="568" w:type="dxa"/>
            <w:tcMar>
              <w:left w:w="85" w:type="dxa"/>
              <w:right w:w="85" w:type="dxa"/>
            </w:tcMar>
            <w:vAlign w:val="center"/>
          </w:tcPr>
          <w:p w:rsidR="002E5B4A" w:rsidRPr="007C49F6" w:rsidRDefault="002E5B4A" w:rsidP="00105093">
            <w:pPr>
              <w:jc w:val="left"/>
            </w:pPr>
          </w:p>
        </w:tc>
        <w:tc>
          <w:tcPr>
            <w:tcW w:w="567" w:type="dxa"/>
            <w:vAlign w:val="center"/>
          </w:tcPr>
          <w:p w:rsidR="002E5B4A" w:rsidRPr="007C49F6" w:rsidRDefault="002E5B4A" w:rsidP="00105093">
            <w:pPr>
              <w:jc w:val="left"/>
            </w:pPr>
          </w:p>
        </w:tc>
        <w:tc>
          <w:tcPr>
            <w:tcW w:w="715" w:type="dxa"/>
            <w:gridSpan w:val="2"/>
            <w:vAlign w:val="center"/>
          </w:tcPr>
          <w:p w:rsidR="002E5B4A" w:rsidRPr="007C49F6" w:rsidRDefault="002E5B4A" w:rsidP="00105093">
            <w:pPr>
              <w:jc w:val="left"/>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21.51</w:t>
            </w:r>
          </w:p>
        </w:tc>
        <w:tc>
          <w:tcPr>
            <w:tcW w:w="6091" w:type="dxa"/>
          </w:tcPr>
          <w:p w:rsidR="002E5B4A" w:rsidRPr="007C49F6" w:rsidRDefault="002E5B4A" w:rsidP="00105093">
            <w:pPr>
              <w:pStyle w:val="Commentiriquadro"/>
              <w:rPr>
                <w:lang w:val="it-IT"/>
              </w:rPr>
            </w:pPr>
            <w:r w:rsidRPr="007C49F6">
              <w:rPr>
                <w:lang w:val="it-IT"/>
              </w:rPr>
              <w:t>I riferimenti alla “valuta funzionale” saranno presi con riferimento alla valuta funzionale della controllante.</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21.52</w:t>
            </w:r>
          </w:p>
          <w:p w:rsidR="002E5B4A" w:rsidRPr="007C49F6" w:rsidRDefault="002E5B4A" w:rsidP="00822A8F">
            <w:pPr>
              <w:pStyle w:val="IAS"/>
              <w:ind w:left="-57"/>
              <w:jc w:val="left"/>
              <w:rPr>
                <w:lang w:val="it-IT"/>
              </w:rPr>
            </w:pPr>
            <w:r w:rsidRPr="007C49F6">
              <w:rPr>
                <w:lang w:val="it-IT"/>
              </w:rPr>
              <w:t>IAS 39.9</w:t>
            </w:r>
          </w:p>
        </w:tc>
        <w:tc>
          <w:tcPr>
            <w:tcW w:w="6091" w:type="dxa"/>
          </w:tcPr>
          <w:p w:rsidR="002E5B4A" w:rsidRPr="007C49F6" w:rsidRDefault="002E5B4A" w:rsidP="00105093">
            <w:pPr>
              <w:rPr>
                <w:lang w:val="it-IT"/>
              </w:rPr>
            </w:pPr>
            <w:r w:rsidRPr="007C49F6">
              <w:rPr>
                <w:lang w:val="it-IT"/>
              </w:rPr>
              <w:t>L’entità ha fornito le seguenti informazioni:</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987159">
            <w:pPr>
              <w:pStyle w:val="Rientroa"/>
              <w:numPr>
                <w:ilvl w:val="0"/>
                <w:numId w:val="84"/>
              </w:numPr>
            </w:pPr>
            <w:r w:rsidRPr="007C49F6">
              <w:t xml:space="preserve">l’importo delle differenze di cambio rilevate nell’utile/(perdita) d’esercizio eccetto quelle derivanti dagli strumenti finanziari valutati al </w:t>
            </w:r>
            <w:r w:rsidRPr="007C49F6">
              <w:rPr>
                <w:i/>
              </w:rPr>
              <w:t>fair value</w:t>
            </w:r>
            <w:r w:rsidRPr="007C49F6">
              <w:t xml:space="preserve"> rilevato nell’utile/(perdita) in conformità allo IAS 39; 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Rientroa"/>
            </w:pPr>
            <w:r w:rsidRPr="007C49F6">
              <w:rPr>
                <w:rFonts w:eastAsia="Arial Unicode MS"/>
              </w:rPr>
              <w:t>le differenze di cambio nette rilevate nel prospetto delle altre componenti di conto economico complessivo accumulati in una componente separata di patrimonio netto e una riconciliazione dell’importo di tali differenze di cambio tra l’inizio e la fine dell’esercizio.</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21.53</w:t>
            </w:r>
          </w:p>
        </w:tc>
        <w:tc>
          <w:tcPr>
            <w:tcW w:w="6091" w:type="dxa"/>
          </w:tcPr>
          <w:p w:rsidR="002E5B4A" w:rsidRPr="007C49F6" w:rsidRDefault="002E5B4A" w:rsidP="00105093">
            <w:pPr>
              <w:rPr>
                <w:lang w:val="it-IT"/>
              </w:rPr>
            </w:pPr>
            <w:r w:rsidRPr="007C49F6">
              <w:rPr>
                <w:lang w:val="it-IT"/>
              </w:rPr>
              <w:t>Quando la moneta di presentazione è diversa dalla valuta funzionale, l’entità ha fornito le seguenti informazioni:</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987159">
            <w:pPr>
              <w:pStyle w:val="Rientroa"/>
              <w:numPr>
                <w:ilvl w:val="0"/>
                <w:numId w:val="85"/>
              </w:numPr>
              <w:spacing w:line="240" w:lineRule="exact"/>
            </w:pPr>
            <w:r w:rsidRPr="007C49F6">
              <w:t>tale fatto</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la valuta funzionale 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la ragione per cui usa una diversa moneta di presentazione.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21.54</w:t>
            </w:r>
          </w:p>
        </w:tc>
        <w:tc>
          <w:tcPr>
            <w:tcW w:w="6091" w:type="dxa"/>
          </w:tcPr>
          <w:p w:rsidR="002E5B4A" w:rsidRPr="007C49F6" w:rsidRDefault="002E5B4A" w:rsidP="00105093">
            <w:pPr>
              <w:spacing w:line="240" w:lineRule="exact"/>
              <w:rPr>
                <w:lang w:val="it-IT"/>
              </w:rPr>
            </w:pPr>
            <w:r w:rsidRPr="007C49F6">
              <w:rPr>
                <w:lang w:val="it-IT"/>
              </w:rPr>
              <w:t>Quando c’è un cambiamento nella valuta funzionale dell’entità che redige il bilancio o di una gestione estera significativa, l’entità deve fornire le seguenti informazioni</w:t>
            </w:r>
            <w:r w:rsidRPr="007C49F6">
              <w:rPr>
                <w:spacing w:val="-2"/>
                <w:lang w:val="it-IT"/>
              </w:rPr>
              <w:t>:</w:t>
            </w:r>
          </w:p>
        </w:tc>
        <w:tc>
          <w:tcPr>
            <w:tcW w:w="568" w:type="dxa"/>
            <w:vAlign w:val="center"/>
          </w:tcPr>
          <w:p w:rsidR="002E5B4A" w:rsidRPr="007C49F6" w:rsidRDefault="002E5B4A" w:rsidP="00105093">
            <w:pPr>
              <w:jc w:val="center"/>
              <w:rPr>
                <w:lang w:val="it-IT"/>
              </w:rPr>
            </w:pPr>
          </w:p>
        </w:tc>
        <w:tc>
          <w:tcPr>
            <w:tcW w:w="567" w:type="dxa"/>
            <w:vAlign w:val="center"/>
          </w:tcPr>
          <w:p w:rsidR="002E5B4A" w:rsidRPr="007C49F6" w:rsidRDefault="002E5B4A" w:rsidP="00105093">
            <w:pPr>
              <w:jc w:val="center"/>
              <w:rPr>
                <w:lang w:val="it-IT"/>
              </w:rPr>
            </w:pPr>
          </w:p>
        </w:tc>
        <w:tc>
          <w:tcPr>
            <w:tcW w:w="715" w:type="dxa"/>
            <w:gridSpan w:val="2"/>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987159">
            <w:pPr>
              <w:pStyle w:val="Rientroa"/>
              <w:numPr>
                <w:ilvl w:val="0"/>
                <w:numId w:val="86"/>
              </w:numPr>
              <w:spacing w:line="240" w:lineRule="exact"/>
            </w:pPr>
            <w:r w:rsidRPr="007C49F6">
              <w:t>il fatto; 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la ragione del cambiamento della valuta funzionale.</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r w:rsidRPr="007C49F6">
              <w:rPr>
                <w:lang w:val="it-IT"/>
              </w:rPr>
              <w:t>IAS 21.55</w:t>
            </w:r>
          </w:p>
        </w:tc>
        <w:tc>
          <w:tcPr>
            <w:tcW w:w="6091" w:type="dxa"/>
          </w:tcPr>
          <w:p w:rsidR="002E5B4A" w:rsidRPr="007C49F6" w:rsidRDefault="002E5B4A" w:rsidP="00105093">
            <w:pPr>
              <w:spacing w:line="240" w:lineRule="exact"/>
              <w:rPr>
                <w:lang w:val="it-IT"/>
              </w:rPr>
            </w:pPr>
            <w:r w:rsidRPr="007C49F6">
              <w:rPr>
                <w:lang w:val="it-IT"/>
              </w:rPr>
              <w:t>Quando l’entità presenta il suo bilancio in una valuta diversa dalla valuta funzionale, lo ha indicato come conforme agli IFRS solo se rispetta tutte le disposizioni degli IFRS incluso il metodo di traduzione definito dai paragrafi 39 e 42 dello IAS 21,</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C82237">
            <w:pPr>
              <w:pStyle w:val="Numeroelenco"/>
              <w:ind w:left="0" w:firstLine="57"/>
              <w:rPr>
                <w:lang w:val="it-IT"/>
              </w:rPr>
            </w:pPr>
          </w:p>
        </w:tc>
        <w:tc>
          <w:tcPr>
            <w:tcW w:w="992" w:type="dxa"/>
          </w:tcPr>
          <w:p w:rsidR="002E5B4A" w:rsidRPr="007C49F6" w:rsidRDefault="002E5B4A" w:rsidP="00C82237">
            <w:pPr>
              <w:pStyle w:val="IAS"/>
              <w:rPr>
                <w:lang w:val="it-IT"/>
              </w:rPr>
            </w:pPr>
          </w:p>
        </w:tc>
        <w:tc>
          <w:tcPr>
            <w:tcW w:w="710" w:type="dxa"/>
            <w:tcMar>
              <w:right w:w="0" w:type="dxa"/>
            </w:tcMar>
          </w:tcPr>
          <w:p w:rsidR="002E5B4A" w:rsidRPr="007C49F6" w:rsidRDefault="002E5B4A" w:rsidP="00C82237">
            <w:pPr>
              <w:pStyle w:val="IAS"/>
              <w:ind w:left="-57"/>
              <w:jc w:val="left"/>
              <w:rPr>
                <w:lang w:val="it-IT"/>
              </w:rPr>
            </w:pPr>
            <w:r w:rsidRPr="007C49F6">
              <w:rPr>
                <w:lang w:val="it-IT"/>
              </w:rPr>
              <w:t>IAS 21.57</w:t>
            </w:r>
          </w:p>
        </w:tc>
        <w:tc>
          <w:tcPr>
            <w:tcW w:w="6091" w:type="dxa"/>
          </w:tcPr>
          <w:p w:rsidR="002E5B4A" w:rsidRPr="007C49F6" w:rsidRDefault="002E5B4A" w:rsidP="00C82237">
            <w:pPr>
              <w:spacing w:line="240" w:lineRule="exact"/>
              <w:rPr>
                <w:lang w:val="it-IT"/>
              </w:rPr>
            </w:pPr>
            <w:r w:rsidRPr="007C49F6">
              <w:rPr>
                <w:lang w:val="it-IT"/>
              </w:rPr>
              <w:t xml:space="preserve">Quando l’entità illustra il suo bilancio o altre informazioni finanziarie in una valuta diversa dalla sua valuta funzionale o dalla moneta di presentazione e non sono rispettate le disposizioni dello IAS 21.55, l’entità: </w:t>
            </w:r>
          </w:p>
        </w:tc>
        <w:tc>
          <w:tcPr>
            <w:tcW w:w="568" w:type="dxa"/>
            <w:vAlign w:val="center"/>
          </w:tcPr>
          <w:p w:rsidR="002E5B4A" w:rsidRPr="007C49F6" w:rsidRDefault="002E5B4A" w:rsidP="00C82237">
            <w:pPr>
              <w:jc w:val="center"/>
              <w:rPr>
                <w:lang w:val="it-IT"/>
              </w:rPr>
            </w:pPr>
          </w:p>
        </w:tc>
        <w:tc>
          <w:tcPr>
            <w:tcW w:w="567" w:type="dxa"/>
            <w:vAlign w:val="center"/>
          </w:tcPr>
          <w:p w:rsidR="002E5B4A" w:rsidRPr="007C49F6" w:rsidRDefault="002E5B4A" w:rsidP="00C82237">
            <w:pPr>
              <w:jc w:val="center"/>
              <w:rPr>
                <w:lang w:val="it-IT"/>
              </w:rPr>
            </w:pPr>
          </w:p>
        </w:tc>
        <w:tc>
          <w:tcPr>
            <w:tcW w:w="715" w:type="dxa"/>
            <w:gridSpan w:val="2"/>
            <w:tcMar>
              <w:left w:w="85" w:type="dxa"/>
              <w:right w:w="85" w:type="dxa"/>
            </w:tcMar>
            <w:vAlign w:val="center"/>
          </w:tcPr>
          <w:p w:rsidR="002E5B4A" w:rsidRPr="007C49F6" w:rsidRDefault="002E5B4A" w:rsidP="00C82237">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987159">
            <w:pPr>
              <w:pStyle w:val="Rientroa"/>
              <w:numPr>
                <w:ilvl w:val="0"/>
                <w:numId w:val="87"/>
              </w:numPr>
              <w:spacing w:line="240" w:lineRule="exact"/>
            </w:pPr>
            <w:r w:rsidRPr="007C49F6">
              <w:t>identifica chiaramente tali informazioni come supplementari per distinguerle da quelle conformi agli IFRS</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indica la valuta nella quale sono date le informazioni supplementari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Rientroa"/>
              <w:spacing w:line="240" w:lineRule="exact"/>
            </w:pPr>
            <w:r w:rsidRPr="007C49F6">
              <w:t>indica la sua valuta funzionale e il metodo di traduzione usato per determinare le informazioni supplementari.</w:t>
            </w:r>
          </w:p>
        </w:tc>
        <w:tc>
          <w:tcPr>
            <w:tcW w:w="568"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right w:w="0" w:type="dxa"/>
            </w:tcMar>
          </w:tcPr>
          <w:p w:rsidR="002E5B4A" w:rsidRPr="007C49F6" w:rsidRDefault="002E5B4A" w:rsidP="00822A8F">
            <w:pPr>
              <w:pStyle w:val="IAS"/>
              <w:ind w:left="-57"/>
              <w:jc w:val="left"/>
              <w:rPr>
                <w:lang w:val="it-IT"/>
              </w:rPr>
            </w:pPr>
          </w:p>
        </w:tc>
        <w:tc>
          <w:tcPr>
            <w:tcW w:w="6091" w:type="dxa"/>
          </w:tcPr>
          <w:p w:rsidR="002E5B4A" w:rsidRPr="007C49F6" w:rsidRDefault="002E5B4A" w:rsidP="00105093">
            <w:pPr>
              <w:pStyle w:val="Titolo1"/>
            </w:pPr>
            <w:r w:rsidRPr="007C49F6">
              <w:t>INFORMATIVA SULL</w:t>
            </w:r>
            <w:r w:rsidRPr="007C49F6">
              <w:rPr>
                <w:b w:val="0"/>
              </w:rPr>
              <w:t>’</w:t>
            </w:r>
            <w:r w:rsidRPr="007C49F6">
              <w:t>ULTIMO TRIMESTRE</w:t>
            </w:r>
          </w:p>
        </w:tc>
        <w:tc>
          <w:tcPr>
            <w:tcW w:w="568" w:type="dxa"/>
            <w:vAlign w:val="center"/>
          </w:tcPr>
          <w:p w:rsidR="002E5B4A" w:rsidRPr="007C49F6" w:rsidRDefault="002E5B4A" w:rsidP="00105093">
            <w:pPr>
              <w:jc w:val="center"/>
            </w:pPr>
          </w:p>
        </w:tc>
        <w:tc>
          <w:tcPr>
            <w:tcW w:w="567" w:type="dxa"/>
            <w:vAlign w:val="center"/>
          </w:tcPr>
          <w:p w:rsidR="002E5B4A" w:rsidRPr="007C49F6" w:rsidRDefault="002E5B4A" w:rsidP="00105093">
            <w:pPr>
              <w:jc w:val="center"/>
            </w:pPr>
          </w:p>
        </w:tc>
        <w:tc>
          <w:tcPr>
            <w:tcW w:w="715" w:type="dxa"/>
            <w:gridSpan w:val="2"/>
            <w:tcMar>
              <w:left w:w="85" w:type="dxa"/>
              <w:right w:w="85" w:type="dxa"/>
            </w:tcMar>
            <w:vAlign w:val="center"/>
          </w:tcPr>
          <w:p w:rsidR="002E5B4A" w:rsidRPr="007C49F6" w:rsidRDefault="002E5B4A" w:rsidP="00105093">
            <w:pPr>
              <w:jc w:val="center"/>
            </w:pPr>
          </w:p>
        </w:tc>
      </w:tr>
      <w:tr w:rsidR="002E5B4A" w:rsidRPr="007C49F6" w:rsidTr="00B111A7">
        <w:trPr>
          <w:cantSplit/>
        </w:trPr>
        <w:tc>
          <w:tcPr>
            <w:tcW w:w="678" w:type="dxa"/>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IAS 34.26</w:t>
            </w:r>
          </w:p>
        </w:tc>
        <w:tc>
          <w:tcPr>
            <w:tcW w:w="6091" w:type="dxa"/>
            <w:tcMar>
              <w:left w:w="108" w:type="dxa"/>
            </w:tcMar>
          </w:tcPr>
          <w:p w:rsidR="002E5B4A" w:rsidRPr="007C49F6" w:rsidRDefault="002E5B4A" w:rsidP="00105093">
            <w:pPr>
              <w:spacing w:line="240" w:lineRule="exact"/>
              <w:rPr>
                <w:lang w:val="it-IT"/>
              </w:rPr>
            </w:pPr>
            <w:r w:rsidRPr="007C49F6">
              <w:rPr>
                <w:lang w:val="it-IT"/>
              </w:rPr>
              <w:t>Se la stima di un valore esposto in un periodo intermedio viene modificata in misura rilevante nell’ultimo periodo intermedio dell’esercizio, ma non è pubblicata una separata informativa finanziaria per l’ultimo periodo intermedio, devono essere illustrate le seguenti informazioni in una nota al bilancio annuale di quell’esercizio:</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88"/>
              </w:numPr>
              <w:spacing w:line="240" w:lineRule="exact"/>
            </w:pPr>
            <w:r w:rsidRPr="007C49F6">
              <w:t>la natura di tale modifica;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il valore di tale modifica.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vAlign w:val="center"/>
          </w:tcPr>
          <w:p w:rsidR="002E5B4A" w:rsidRPr="007C49F6" w:rsidRDefault="002E5B4A" w:rsidP="0014365E">
            <w:pPr>
              <w:pStyle w:val="IAS"/>
              <w:jc w:val="left"/>
              <w:rPr>
                <w:lang w:val="it-IT"/>
              </w:rPr>
            </w:pPr>
          </w:p>
        </w:tc>
        <w:tc>
          <w:tcPr>
            <w:tcW w:w="992" w:type="dxa"/>
          </w:tcPr>
          <w:p w:rsidR="002E5B4A" w:rsidRPr="007C49F6" w:rsidRDefault="002E5B4A" w:rsidP="0014365E">
            <w:pPr>
              <w:pStyle w:val="IAS"/>
              <w:jc w:val="left"/>
              <w:rPr>
                <w:lang w:val="it-IT"/>
              </w:rPr>
            </w:pPr>
          </w:p>
        </w:tc>
        <w:tc>
          <w:tcPr>
            <w:tcW w:w="710" w:type="dxa"/>
            <w:tcMar>
              <w:left w:w="108" w:type="dxa"/>
              <w:right w:w="0" w:type="dxa"/>
            </w:tcMar>
            <w:vAlign w:val="center"/>
          </w:tcPr>
          <w:p w:rsidR="002E5B4A" w:rsidRPr="007C49F6" w:rsidRDefault="002E5B4A" w:rsidP="00822A8F">
            <w:pPr>
              <w:pStyle w:val="IAS"/>
              <w:ind w:left="-57"/>
              <w:jc w:val="left"/>
              <w:rPr>
                <w:lang w:val="it-IT"/>
              </w:rPr>
            </w:pPr>
          </w:p>
        </w:tc>
        <w:tc>
          <w:tcPr>
            <w:tcW w:w="6091" w:type="dxa"/>
            <w:tcMar>
              <w:left w:w="108" w:type="dxa"/>
            </w:tcMar>
            <w:vAlign w:val="center"/>
          </w:tcPr>
          <w:p w:rsidR="002E5B4A" w:rsidRPr="007C49F6" w:rsidRDefault="002E5B4A" w:rsidP="0014365E">
            <w:pPr>
              <w:pStyle w:val="Titolo1"/>
              <w:keepNext w:val="0"/>
            </w:pPr>
            <w:r w:rsidRPr="007C49F6">
              <w:t>CONTRIBUTI GOVERNATIVI</w:t>
            </w:r>
          </w:p>
        </w:tc>
        <w:tc>
          <w:tcPr>
            <w:tcW w:w="568" w:type="dxa"/>
            <w:tcMar>
              <w:left w:w="85" w:type="dxa"/>
              <w:right w:w="85" w:type="dxa"/>
            </w:tcMar>
            <w:vAlign w:val="center"/>
          </w:tcPr>
          <w:p w:rsidR="002E5B4A" w:rsidRPr="007C49F6" w:rsidRDefault="002E5B4A" w:rsidP="0014365E">
            <w:pPr>
              <w:jc w:val="left"/>
            </w:pPr>
          </w:p>
        </w:tc>
        <w:tc>
          <w:tcPr>
            <w:tcW w:w="567" w:type="dxa"/>
            <w:tcMar>
              <w:left w:w="108" w:type="dxa"/>
            </w:tcMar>
            <w:vAlign w:val="center"/>
          </w:tcPr>
          <w:p w:rsidR="002E5B4A" w:rsidRPr="007C49F6" w:rsidRDefault="002E5B4A" w:rsidP="0014365E">
            <w:pPr>
              <w:jc w:val="left"/>
            </w:pPr>
          </w:p>
        </w:tc>
        <w:tc>
          <w:tcPr>
            <w:tcW w:w="715" w:type="dxa"/>
            <w:gridSpan w:val="2"/>
            <w:tcMar>
              <w:left w:w="108" w:type="dxa"/>
            </w:tcMar>
            <w:vAlign w:val="center"/>
          </w:tcPr>
          <w:p w:rsidR="002E5B4A" w:rsidRPr="007C49F6" w:rsidRDefault="002E5B4A" w:rsidP="0014365E">
            <w:pPr>
              <w:jc w:val="left"/>
            </w:pP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spacing w:line="240" w:lineRule="exact"/>
              <w:rPr>
                <w:lang w:val="it-IT"/>
              </w:rPr>
            </w:pPr>
            <w:r w:rsidRPr="007C49F6">
              <w:rPr>
                <w:lang w:val="it-IT"/>
              </w:rPr>
              <w:t>L’entità deve presentare le seguenti informazioni con riferimento ai contributi pubblici e agli altri tipi di assistenza pubblica:</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Del="00E85710" w:rsidTr="00B111A7">
        <w:trPr>
          <w:cantSplit/>
        </w:trPr>
        <w:tc>
          <w:tcPr>
            <w:tcW w:w="678" w:type="dxa"/>
            <w:tcMar>
              <w:left w:w="108" w:type="dxa"/>
              <w:right w:w="0" w:type="dxa"/>
            </w:tcMar>
          </w:tcPr>
          <w:p w:rsidR="002E5B4A" w:rsidRPr="007C49F6" w:rsidDel="00E85710"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Del="00E85710" w:rsidRDefault="002E5B4A" w:rsidP="00822A8F">
            <w:pPr>
              <w:pStyle w:val="IAS"/>
              <w:ind w:left="-57"/>
              <w:jc w:val="left"/>
              <w:rPr>
                <w:lang w:val="it-IT"/>
              </w:rPr>
            </w:pPr>
            <w:r w:rsidRPr="007C49F6">
              <w:rPr>
                <w:lang w:val="it-IT"/>
              </w:rPr>
              <w:t>IAS 20.39</w:t>
            </w:r>
          </w:p>
        </w:tc>
        <w:tc>
          <w:tcPr>
            <w:tcW w:w="6091" w:type="dxa"/>
            <w:tcMar>
              <w:left w:w="108" w:type="dxa"/>
            </w:tcMar>
          </w:tcPr>
          <w:p w:rsidR="002E5B4A" w:rsidRPr="007C49F6" w:rsidRDefault="002E5B4A" w:rsidP="00987159">
            <w:pPr>
              <w:pStyle w:val="Rientroa"/>
              <w:numPr>
                <w:ilvl w:val="0"/>
                <w:numId w:val="89"/>
              </w:numPr>
              <w:spacing w:line="240" w:lineRule="exact"/>
            </w:pPr>
            <w:r w:rsidRPr="007C49F6">
              <w:t>il principio contabile adottato per i contributi pubblici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Del="00E85710" w:rsidRDefault="002E5B4A" w:rsidP="00105093">
            <w:pPr>
              <w:pStyle w:val="IAS"/>
              <w:rPr>
                <w:lang w:val="it-IT"/>
              </w:rPr>
            </w:pPr>
          </w:p>
        </w:tc>
        <w:tc>
          <w:tcPr>
            <w:tcW w:w="992" w:type="dxa"/>
          </w:tcPr>
          <w:p w:rsidR="002E5B4A" w:rsidRPr="007C49F6" w:rsidDel="00E85710" w:rsidRDefault="002E5B4A" w:rsidP="00105093">
            <w:pPr>
              <w:pStyle w:val="IAS"/>
              <w:rPr>
                <w:lang w:val="it-IT"/>
              </w:rPr>
            </w:pPr>
          </w:p>
        </w:tc>
        <w:tc>
          <w:tcPr>
            <w:tcW w:w="710" w:type="dxa"/>
            <w:tcMar>
              <w:left w:w="108" w:type="dxa"/>
              <w:right w:w="0" w:type="dxa"/>
            </w:tcMar>
          </w:tcPr>
          <w:p w:rsidR="002E5B4A" w:rsidRPr="007C49F6" w:rsidDel="00E85710"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i metodi di presentazione utilizzati nel bilancio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Del="00E85710" w:rsidRDefault="002E5B4A" w:rsidP="00105093">
            <w:pPr>
              <w:pStyle w:val="IAS"/>
              <w:rPr>
                <w:lang w:val="it-IT"/>
              </w:rPr>
            </w:pPr>
          </w:p>
        </w:tc>
        <w:tc>
          <w:tcPr>
            <w:tcW w:w="992" w:type="dxa"/>
          </w:tcPr>
          <w:p w:rsidR="002E5B4A" w:rsidRPr="007C49F6" w:rsidDel="00E85710" w:rsidRDefault="002E5B4A" w:rsidP="00105093">
            <w:pPr>
              <w:pStyle w:val="IAS"/>
              <w:rPr>
                <w:lang w:val="it-IT"/>
              </w:rPr>
            </w:pPr>
          </w:p>
        </w:tc>
        <w:tc>
          <w:tcPr>
            <w:tcW w:w="710" w:type="dxa"/>
            <w:tcMar>
              <w:left w:w="108" w:type="dxa"/>
              <w:right w:w="0" w:type="dxa"/>
            </w:tcMar>
          </w:tcPr>
          <w:p w:rsidR="002E5B4A" w:rsidRPr="007C49F6" w:rsidDel="00E85710"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la natura e l’ammontare dei contributi pubblici rilevati nel bilancio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Del="00E85710" w:rsidRDefault="002E5B4A" w:rsidP="00105093">
            <w:pPr>
              <w:pStyle w:val="IAS"/>
              <w:rPr>
                <w:lang w:val="it-IT"/>
              </w:rPr>
            </w:pPr>
          </w:p>
        </w:tc>
        <w:tc>
          <w:tcPr>
            <w:tcW w:w="992" w:type="dxa"/>
          </w:tcPr>
          <w:p w:rsidR="002E5B4A" w:rsidRPr="007C49F6" w:rsidDel="00E85710" w:rsidRDefault="002E5B4A" w:rsidP="00105093">
            <w:pPr>
              <w:pStyle w:val="IAS"/>
              <w:rPr>
                <w:lang w:val="it-IT"/>
              </w:rPr>
            </w:pPr>
          </w:p>
        </w:tc>
        <w:tc>
          <w:tcPr>
            <w:tcW w:w="710" w:type="dxa"/>
            <w:tcMar>
              <w:left w:w="108" w:type="dxa"/>
              <w:right w:w="0" w:type="dxa"/>
            </w:tcMar>
          </w:tcPr>
          <w:p w:rsidR="002E5B4A" w:rsidRPr="007C49F6" w:rsidDel="00E85710"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l’indicazione delle altre forme di assistenza pubblica delle quali l’entità ha beneficiato direttamente;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Del="00E85710" w:rsidRDefault="002E5B4A" w:rsidP="00105093">
            <w:pPr>
              <w:pStyle w:val="IAS"/>
              <w:rPr>
                <w:lang w:val="it-IT"/>
              </w:rPr>
            </w:pPr>
          </w:p>
        </w:tc>
        <w:tc>
          <w:tcPr>
            <w:tcW w:w="992" w:type="dxa"/>
          </w:tcPr>
          <w:p w:rsidR="002E5B4A" w:rsidRPr="007C49F6" w:rsidDel="00E85710" w:rsidRDefault="002E5B4A" w:rsidP="00105093">
            <w:pPr>
              <w:pStyle w:val="IAS"/>
              <w:rPr>
                <w:lang w:val="it-IT"/>
              </w:rPr>
            </w:pPr>
          </w:p>
        </w:tc>
        <w:tc>
          <w:tcPr>
            <w:tcW w:w="710" w:type="dxa"/>
            <w:tcMar>
              <w:left w:w="108" w:type="dxa"/>
              <w:right w:w="0" w:type="dxa"/>
            </w:tcMar>
          </w:tcPr>
          <w:p w:rsidR="002E5B4A" w:rsidRPr="007C49F6" w:rsidDel="00E85710" w:rsidRDefault="002E5B4A" w:rsidP="00822A8F">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le condizioni non rispettate e altre situazioni di incertezza relative all’assistenza pubblica che siano state contabilizzate.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vAlign w:val="center"/>
          </w:tcPr>
          <w:p w:rsidR="002E5B4A" w:rsidRPr="007C49F6" w:rsidRDefault="002E5B4A" w:rsidP="00105093">
            <w:pPr>
              <w:pStyle w:val="IAS"/>
              <w:jc w:val="left"/>
              <w:rPr>
                <w:lang w:val="it-IT"/>
              </w:rPr>
            </w:pPr>
          </w:p>
        </w:tc>
        <w:tc>
          <w:tcPr>
            <w:tcW w:w="992" w:type="dxa"/>
          </w:tcPr>
          <w:p w:rsidR="002E5B4A" w:rsidRPr="007C49F6" w:rsidRDefault="002E5B4A" w:rsidP="00105093">
            <w:pPr>
              <w:pStyle w:val="IAS"/>
              <w:jc w:val="left"/>
              <w:rPr>
                <w:lang w:val="it-IT"/>
              </w:rPr>
            </w:pPr>
          </w:p>
        </w:tc>
        <w:tc>
          <w:tcPr>
            <w:tcW w:w="710" w:type="dxa"/>
            <w:tcMar>
              <w:left w:w="108" w:type="dxa"/>
              <w:right w:w="0" w:type="dxa"/>
            </w:tcMar>
            <w:vAlign w:val="center"/>
          </w:tcPr>
          <w:p w:rsidR="002E5B4A" w:rsidRPr="007C49F6" w:rsidRDefault="002E5B4A" w:rsidP="00822A8F">
            <w:pPr>
              <w:pStyle w:val="IAS"/>
              <w:ind w:left="-57"/>
              <w:jc w:val="left"/>
              <w:rPr>
                <w:lang w:val="it-IT"/>
              </w:rPr>
            </w:pPr>
          </w:p>
        </w:tc>
        <w:tc>
          <w:tcPr>
            <w:tcW w:w="6091" w:type="dxa"/>
            <w:tcMar>
              <w:left w:w="108" w:type="dxa"/>
            </w:tcMar>
            <w:vAlign w:val="center"/>
          </w:tcPr>
          <w:p w:rsidR="002E5B4A" w:rsidRPr="007C49F6" w:rsidRDefault="002E5B4A" w:rsidP="00105093">
            <w:pPr>
              <w:pStyle w:val="Titolo1"/>
            </w:pPr>
            <w:r w:rsidRPr="007C49F6">
              <w:t>IPERINFLAZIONE</w:t>
            </w:r>
          </w:p>
        </w:tc>
        <w:tc>
          <w:tcPr>
            <w:tcW w:w="568" w:type="dxa"/>
            <w:tcMar>
              <w:left w:w="85" w:type="dxa"/>
              <w:right w:w="85" w:type="dxa"/>
            </w:tcMar>
            <w:vAlign w:val="center"/>
          </w:tcPr>
          <w:p w:rsidR="002E5B4A" w:rsidRPr="007C49F6" w:rsidRDefault="002E5B4A" w:rsidP="00105093">
            <w:pPr>
              <w:jc w:val="left"/>
            </w:pPr>
          </w:p>
        </w:tc>
        <w:tc>
          <w:tcPr>
            <w:tcW w:w="567" w:type="dxa"/>
            <w:tcMar>
              <w:left w:w="108" w:type="dxa"/>
            </w:tcMar>
            <w:vAlign w:val="center"/>
          </w:tcPr>
          <w:p w:rsidR="002E5B4A" w:rsidRPr="007C49F6" w:rsidRDefault="002E5B4A" w:rsidP="00105093">
            <w:pPr>
              <w:jc w:val="left"/>
            </w:pPr>
          </w:p>
        </w:tc>
        <w:tc>
          <w:tcPr>
            <w:tcW w:w="715" w:type="dxa"/>
            <w:gridSpan w:val="2"/>
            <w:tcMar>
              <w:left w:w="108" w:type="dxa"/>
            </w:tcMar>
            <w:vAlign w:val="center"/>
          </w:tcPr>
          <w:p w:rsidR="002E5B4A" w:rsidRPr="007C49F6" w:rsidRDefault="002E5B4A" w:rsidP="00105093">
            <w:pPr>
              <w:jc w:val="left"/>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IAS 29.39</w:t>
            </w:r>
          </w:p>
        </w:tc>
        <w:tc>
          <w:tcPr>
            <w:tcW w:w="6091" w:type="dxa"/>
            <w:tcMar>
              <w:left w:w="108" w:type="dxa"/>
            </w:tcMar>
          </w:tcPr>
          <w:p w:rsidR="002E5B4A" w:rsidRPr="007C49F6" w:rsidRDefault="002E5B4A" w:rsidP="00620437">
            <w:pPr>
              <w:spacing w:line="240" w:lineRule="exact"/>
              <w:rPr>
                <w:lang w:val="it-IT"/>
              </w:rPr>
            </w:pPr>
            <w:r w:rsidRPr="007C49F6">
              <w:rPr>
                <w:lang w:val="it-IT"/>
              </w:rPr>
              <w:t>Nei bilanci di entità la cui valuta funzionale sia la valuta di un’economica iperinflazionata devono essere indicate le seguenti informazioni:</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bookmarkStart w:id="5" w:name="_Hyperinflation"/>
            <w:bookmarkEnd w:id="5"/>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0"/>
              </w:numPr>
              <w:spacing w:line="240" w:lineRule="exact"/>
            </w:pPr>
            <w:r w:rsidRPr="007C49F6">
              <w:t>il fatto che il bilancio e i corrispondenti dati comparativi per gli esercizi precedenti sono stati rideterminati a fronte dei cambiamenti nel potere di acquisto della valuta funzionale e pertanto sono stati definiti nell’unità di misura corrente alla data di chiusura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268"/>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se il bilancio è redatto in base al criterio dei costi storici o quello dei costi correnti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 xml:space="preserve">l’identificazione e il livello dell’indice dei prezzi alla data di chiusura dell’esercizio e i movimenti dell’indice durante l’esercizio corrente ed il precedente.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IAS 29.9</w:t>
            </w:r>
          </w:p>
          <w:p w:rsidR="002E5B4A" w:rsidRPr="007C49F6" w:rsidRDefault="002E5B4A" w:rsidP="00822A8F">
            <w:pPr>
              <w:pStyle w:val="IAS"/>
              <w:ind w:left="-57"/>
              <w:jc w:val="left"/>
              <w:rPr>
                <w:lang w:val="it-IT"/>
              </w:rPr>
            </w:pPr>
            <w:r w:rsidRPr="007C49F6">
              <w:rPr>
                <w:lang w:val="it-IT"/>
              </w:rPr>
              <w:t>IAS 29.27</w:t>
            </w:r>
          </w:p>
          <w:p w:rsidR="002E5B4A" w:rsidRPr="007C49F6" w:rsidRDefault="002E5B4A" w:rsidP="00822A8F">
            <w:pPr>
              <w:pStyle w:val="IAS"/>
              <w:ind w:left="-57"/>
              <w:jc w:val="left"/>
              <w:rPr>
                <w:lang w:val="it-IT"/>
              </w:rPr>
            </w:pPr>
            <w:r w:rsidRPr="007C49F6">
              <w:rPr>
                <w:lang w:val="it-IT"/>
              </w:rPr>
              <w:t>IAS 29.28</w:t>
            </w:r>
          </w:p>
        </w:tc>
        <w:tc>
          <w:tcPr>
            <w:tcW w:w="6091" w:type="dxa"/>
            <w:tcMar>
              <w:left w:w="108" w:type="dxa"/>
            </w:tcMar>
          </w:tcPr>
          <w:p w:rsidR="002E5B4A" w:rsidRPr="007C49F6" w:rsidRDefault="002E5B4A" w:rsidP="00105093">
            <w:pPr>
              <w:rPr>
                <w:lang w:val="it-IT"/>
              </w:rPr>
            </w:pPr>
            <w:r w:rsidRPr="007C49F6">
              <w:rPr>
                <w:lang w:val="it-IT"/>
              </w:rPr>
              <w:t>L’utile o la perdita sulla posizione monetaria netta (quale risultato dell’applicazione dello IAS 29.27-28) è stato imputato nell’utile/(perdita) d’esercizio ed illustrato distintamente.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822A8F">
            <w:pPr>
              <w:pStyle w:val="IAS"/>
              <w:ind w:left="-57"/>
              <w:jc w:val="left"/>
              <w:rPr>
                <w:lang w:val="it-IT"/>
              </w:rPr>
            </w:pPr>
            <w:r w:rsidRPr="007C49F6">
              <w:rPr>
                <w:lang w:val="it-IT"/>
              </w:rPr>
              <w:t>IAS 1.117</w:t>
            </w:r>
          </w:p>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105093">
            <w:pPr>
              <w:spacing w:line="240" w:lineRule="exact"/>
              <w:rPr>
                <w:lang w:val="it-IT"/>
              </w:rPr>
            </w:pPr>
            <w:r w:rsidRPr="007C49F6">
              <w:rPr>
                <w:lang w:val="it-IT"/>
              </w:rPr>
              <w:t>L’entità fornisce informativa circa i criteri base di valutazione adottati nella preparazione del bilancio (ad esempio applicazione del criterio di riesposizione).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right w:w="0" w:type="dxa"/>
            </w:tcMar>
            <w:vAlign w:val="center"/>
          </w:tcPr>
          <w:p w:rsidR="002E5B4A" w:rsidRPr="007C49F6" w:rsidRDefault="002E5B4A" w:rsidP="00105093">
            <w:pPr>
              <w:pStyle w:val="IAS"/>
              <w:jc w:val="left"/>
              <w:rPr>
                <w:b/>
                <w:bCs/>
                <w:i/>
                <w:lang w:val="it-IT"/>
              </w:rPr>
            </w:pPr>
          </w:p>
        </w:tc>
        <w:tc>
          <w:tcPr>
            <w:tcW w:w="992" w:type="dxa"/>
          </w:tcPr>
          <w:p w:rsidR="002E5B4A" w:rsidRPr="007C49F6" w:rsidRDefault="002E5B4A" w:rsidP="00105093">
            <w:pPr>
              <w:pStyle w:val="IAS"/>
              <w:jc w:val="left"/>
              <w:rPr>
                <w:b/>
                <w:bCs/>
                <w:i/>
                <w:lang w:val="it-IT"/>
              </w:rPr>
            </w:pPr>
          </w:p>
        </w:tc>
        <w:tc>
          <w:tcPr>
            <w:tcW w:w="710" w:type="dxa"/>
            <w:shd w:val="clear" w:color="auto" w:fill="auto"/>
            <w:tcMar>
              <w:right w:w="0" w:type="dxa"/>
            </w:tcMar>
            <w:vAlign w:val="center"/>
          </w:tcPr>
          <w:p w:rsidR="002E5B4A" w:rsidRPr="007C49F6" w:rsidRDefault="002E5B4A" w:rsidP="00822A8F">
            <w:pPr>
              <w:pStyle w:val="IAS"/>
              <w:ind w:left="-57"/>
              <w:jc w:val="left"/>
              <w:rPr>
                <w:b/>
                <w:bCs/>
                <w:i/>
                <w:lang w:val="it-IT"/>
              </w:rPr>
            </w:pPr>
          </w:p>
        </w:tc>
        <w:tc>
          <w:tcPr>
            <w:tcW w:w="6091" w:type="dxa"/>
            <w:tcMar>
              <w:right w:w="0" w:type="dxa"/>
            </w:tcMar>
            <w:vAlign w:val="center"/>
          </w:tcPr>
          <w:p w:rsidR="002E5B4A" w:rsidRPr="007C49F6" w:rsidRDefault="002E5B4A" w:rsidP="00105093">
            <w:pPr>
              <w:pStyle w:val="Titolo1"/>
              <w:keepNext w:val="0"/>
            </w:pPr>
            <w:r w:rsidRPr="007C49F6">
              <w:t>PERDITA PER RIDUZIONE DI VALORE DELLE ATTIVITà</w:t>
            </w:r>
          </w:p>
        </w:tc>
        <w:tc>
          <w:tcPr>
            <w:tcW w:w="568" w:type="dxa"/>
            <w:tcMar>
              <w:left w:w="85" w:type="dxa"/>
              <w:right w:w="85" w:type="dxa"/>
            </w:tcMar>
            <w:vAlign w:val="center"/>
          </w:tcPr>
          <w:p w:rsidR="002E5B4A" w:rsidRPr="007C49F6" w:rsidRDefault="002E5B4A" w:rsidP="00105093">
            <w:pPr>
              <w:jc w:val="left"/>
              <w:rPr>
                <w:lang w:val="it-IT"/>
              </w:rPr>
            </w:pPr>
          </w:p>
        </w:tc>
        <w:tc>
          <w:tcPr>
            <w:tcW w:w="567" w:type="dxa"/>
            <w:tcMar>
              <w:right w:w="0" w:type="dxa"/>
            </w:tcMar>
            <w:vAlign w:val="center"/>
          </w:tcPr>
          <w:p w:rsidR="002E5B4A" w:rsidRPr="007C49F6" w:rsidRDefault="002E5B4A" w:rsidP="00105093">
            <w:pPr>
              <w:jc w:val="left"/>
              <w:rPr>
                <w:lang w:val="it-IT"/>
              </w:rPr>
            </w:pPr>
          </w:p>
        </w:tc>
        <w:tc>
          <w:tcPr>
            <w:tcW w:w="715" w:type="dxa"/>
            <w:gridSpan w:val="2"/>
            <w:tcMar>
              <w:right w:w="0" w:type="dxa"/>
            </w:tcMar>
            <w:vAlign w:val="center"/>
          </w:tcPr>
          <w:p w:rsidR="002E5B4A" w:rsidRPr="007C49F6" w:rsidRDefault="002E5B4A" w:rsidP="00105093">
            <w:pPr>
              <w:jc w:val="left"/>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r w:rsidRPr="007C49F6">
              <w:rPr>
                <w:lang w:val="it-IT"/>
              </w:rPr>
              <w:t>IAS 36.126</w:t>
            </w:r>
          </w:p>
        </w:tc>
        <w:tc>
          <w:tcPr>
            <w:tcW w:w="6091" w:type="dxa"/>
            <w:tcMar>
              <w:left w:w="108" w:type="dxa"/>
            </w:tcMar>
          </w:tcPr>
          <w:p w:rsidR="002E5B4A" w:rsidRPr="007C49F6" w:rsidRDefault="002E5B4A" w:rsidP="00620437">
            <w:pPr>
              <w:spacing w:line="240" w:lineRule="exact"/>
              <w:rPr>
                <w:lang w:val="it-IT"/>
              </w:rPr>
            </w:pPr>
            <w:r w:rsidRPr="007C49F6">
              <w:rPr>
                <w:lang w:val="it-IT"/>
              </w:rPr>
              <w:t>Sono state fornite le seguenti informazioni per ogni classe di attività:</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bookmarkStart w:id="6" w:name="_Impairment_of_assets"/>
            <w:bookmarkEnd w:id="6"/>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1"/>
              </w:numPr>
              <w:spacing w:line="240" w:lineRule="exact"/>
            </w:pPr>
            <w:r w:rsidRPr="007C49F6">
              <w:t>l’ammontare delle perdite per riduzione di valore rilevate nell’utile/(perdita) d’esercizio e la voce di bilancio nel quale sono state incluse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l’ammontare dei ripristini di valore rilevati nell’utile/(perdita) d’esercizio e la voce di bilancio nel quale sono state incluse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l’ammontare delle perdite per riduzione di valore su attività rivalutate rilevato tra le altre componenti di conto economico complessivo nel corso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822A8F">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l’ammontare del ripristino di valore su attività rivalutate rilevato tra le altre componenti di conto economico complessivo nel corso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36.129, IFRS 8.11</w:t>
            </w:r>
          </w:p>
        </w:tc>
        <w:tc>
          <w:tcPr>
            <w:tcW w:w="6091" w:type="dxa"/>
            <w:tcMar>
              <w:left w:w="108" w:type="dxa"/>
            </w:tcMar>
          </w:tcPr>
          <w:p w:rsidR="002E5B4A" w:rsidRPr="007C49F6" w:rsidRDefault="002E5B4A" w:rsidP="00620437">
            <w:pPr>
              <w:spacing w:line="240" w:lineRule="exact"/>
              <w:rPr>
                <w:lang w:val="it-IT"/>
              </w:rPr>
            </w:pPr>
            <w:r w:rsidRPr="007C49F6">
              <w:rPr>
                <w:lang w:val="it-IT"/>
              </w:rPr>
              <w:t xml:space="preserve">Se l’entità presenta informativa di settore in accordo con l’IFRS 8 deve fornire per ciascun settore le seguenti informazioni: </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2"/>
              </w:numPr>
              <w:spacing w:line="240" w:lineRule="exact"/>
            </w:pPr>
            <w:r w:rsidRPr="007C49F6">
              <w:t>l’ammontare delle perdite per riduzione di valore rilevato nell’utile/(perdita) e nelle altre componenti di conto economico complessivo nel corso dell’esercizio;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l’ammontare del ripristino di valore su attività rivalutate rilevato nell’utile/(perdita) e nelle altre componenti di conto economico complessivo nel corso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F7517B">
            <w:pPr>
              <w:pStyle w:val="Numeroelenco"/>
              <w:ind w:left="0" w:firstLine="57"/>
              <w:rPr>
                <w:lang w:val="it-IT"/>
              </w:rPr>
            </w:pPr>
          </w:p>
        </w:tc>
        <w:tc>
          <w:tcPr>
            <w:tcW w:w="992" w:type="dxa"/>
          </w:tcPr>
          <w:p w:rsidR="002E5B4A" w:rsidRPr="007C49F6" w:rsidRDefault="002E5B4A" w:rsidP="00F7517B">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36.130</w:t>
            </w:r>
          </w:p>
        </w:tc>
        <w:tc>
          <w:tcPr>
            <w:tcW w:w="6091" w:type="dxa"/>
            <w:tcMar>
              <w:left w:w="108" w:type="dxa"/>
            </w:tcMar>
          </w:tcPr>
          <w:p w:rsidR="002E5B4A" w:rsidRPr="007C49F6" w:rsidRDefault="002E5B4A" w:rsidP="00620437">
            <w:pPr>
              <w:spacing w:line="240" w:lineRule="exact"/>
              <w:rPr>
                <w:lang w:val="it-IT"/>
              </w:rPr>
            </w:pPr>
            <w:r w:rsidRPr="007C49F6">
              <w:rPr>
                <w:lang w:val="it-IT"/>
              </w:rPr>
              <w:t>Un’entità deve indicare quanto segue per ciascuna attività (incluso l’avviamento) o unità generatrice di flussi finanziari, per la quale una perdita per riduzione di valore sia stata rilevata o eliminata, durante l’esercizio:</w:t>
            </w:r>
          </w:p>
        </w:tc>
        <w:tc>
          <w:tcPr>
            <w:tcW w:w="568" w:type="dxa"/>
            <w:tcMar>
              <w:left w:w="85" w:type="dxa"/>
              <w:right w:w="85" w:type="dxa"/>
            </w:tcMar>
            <w:vAlign w:val="center"/>
          </w:tcPr>
          <w:p w:rsidR="002E5B4A" w:rsidRPr="007C49F6" w:rsidRDefault="002E5B4A" w:rsidP="00F7517B">
            <w:pPr>
              <w:jc w:val="center"/>
              <w:rPr>
                <w:lang w:val="it-IT"/>
              </w:rPr>
            </w:pPr>
          </w:p>
        </w:tc>
        <w:tc>
          <w:tcPr>
            <w:tcW w:w="567" w:type="dxa"/>
            <w:tcMar>
              <w:left w:w="108" w:type="dxa"/>
            </w:tcMar>
            <w:vAlign w:val="center"/>
          </w:tcPr>
          <w:p w:rsidR="002E5B4A" w:rsidRPr="007C49F6" w:rsidRDefault="002E5B4A" w:rsidP="00F7517B">
            <w:pPr>
              <w:jc w:val="center"/>
              <w:rPr>
                <w:lang w:val="it-IT"/>
              </w:rPr>
            </w:pPr>
          </w:p>
        </w:tc>
        <w:tc>
          <w:tcPr>
            <w:tcW w:w="715" w:type="dxa"/>
            <w:gridSpan w:val="2"/>
            <w:tcMar>
              <w:left w:w="108" w:type="dxa"/>
            </w:tcMar>
            <w:vAlign w:val="center"/>
          </w:tcPr>
          <w:p w:rsidR="002E5B4A" w:rsidRPr="007C49F6" w:rsidRDefault="002E5B4A" w:rsidP="00F7517B">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3"/>
              </w:numPr>
              <w:spacing w:line="240" w:lineRule="exact"/>
            </w:pPr>
            <w:r w:rsidRPr="007C49F6">
              <w:t>i fatti o le circostanze che hanno portato alla rilevazione o al ripristino della perdita di valore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l’ammontare della perdita di valore rilevata o ripristinata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per una singola attività: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Puntoelenco"/>
              <w:tabs>
                <w:tab w:val="clear" w:pos="780"/>
              </w:tabs>
              <w:spacing w:line="240" w:lineRule="exact"/>
              <w:ind w:left="600" w:hanging="142"/>
            </w:pPr>
            <w:r w:rsidRPr="007C49F6">
              <w:t>la natura dell’attività;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Puntoelenco"/>
              <w:tabs>
                <w:tab w:val="clear" w:pos="780"/>
              </w:tabs>
              <w:spacing w:line="240" w:lineRule="exact"/>
              <w:ind w:left="600" w:hanging="142"/>
            </w:pPr>
            <w:r w:rsidRPr="007C49F6">
              <w:t xml:space="preserve">il settore oggetto di informativa al quale l’attività appartiene;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per un’unità generatrice di flussi finanziari: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IFRS 8.11</w:t>
            </w:r>
          </w:p>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Puntoelenco"/>
              <w:tabs>
                <w:tab w:val="clear" w:pos="780"/>
                <w:tab w:val="num" w:pos="600"/>
              </w:tabs>
              <w:ind w:left="600" w:hanging="142"/>
            </w:pPr>
            <w:r w:rsidRPr="007C49F6">
              <w:t>una descrizione dell’unità generatrice di flussi finanziari (come, per esempio, se sia una linea di prodotto, un impianto, un settore di attività, un settore geografico, un settore oggetto di informativa come definito nell’IFRS 8)</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Puntoelenco"/>
              <w:tabs>
                <w:tab w:val="clear" w:pos="780"/>
                <w:tab w:val="num" w:pos="600"/>
              </w:tabs>
              <w:ind w:left="600" w:hanging="142"/>
            </w:pPr>
            <w:r w:rsidRPr="007C49F6">
              <w:t>l’ammontare della perdita di valore rilevata o ripristinata per classe di attività e per settore oggetto di informativa definito in base all’IFRS 8;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Puntoelenco"/>
              <w:tabs>
                <w:tab w:val="clear" w:pos="780"/>
                <w:tab w:val="num" w:pos="600"/>
              </w:tabs>
              <w:ind w:left="600" w:hanging="142"/>
            </w:pPr>
            <w:r w:rsidRPr="007C49F6">
              <w:t>se l’aggregazione di attività utilizzate per identificare l’unità generatrice di flussi finanziari è cambiata dall’ultima stima del valore recuperabile dell’unità generatrice di flussi finanziari, l’entità deve descrivere la metodologia corrente e precedente di aggregazione delle attività e le ragioni per cui è cambiato il criterio con cui l’unità generatrice di flussi finanziari è stata identificata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pPr>
            <w:r w:rsidRPr="007C49F6">
              <w:t xml:space="preserve">il valore recuperabile dell’attività (unità generatrice di flussi finanziari) e se il valore recuperabile dell’attività (unità generatrice di flussi finanziari) è il suo </w:t>
            </w:r>
            <w:r w:rsidRPr="007C49F6">
              <w:rPr>
                <w:i/>
              </w:rPr>
              <w:t>fair value</w:t>
            </w:r>
            <w:r w:rsidRPr="007C49F6">
              <w:t xml:space="preserve"> al netto dei costi di dismissione o il suo valore d’uso;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pPr>
            <w:r w:rsidRPr="007C49F6">
              <w:t xml:space="preserve">se il valore recuperabile corrisponde al </w:t>
            </w:r>
            <w:r w:rsidRPr="007C49F6">
              <w:rPr>
                <w:i/>
              </w:rPr>
              <w:t>fair value</w:t>
            </w:r>
            <w:r w:rsidRPr="007C49F6">
              <w:t xml:space="preserve"> al netto dei costi di dismissione, l’entità deve fornire le seguenti informazioni:</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ind w:left="773" w:hanging="337"/>
            </w:pPr>
            <w:r w:rsidRPr="007C49F6">
              <w:t xml:space="preserve">i) </w:t>
            </w:r>
            <w:r w:rsidRPr="007C49F6">
              <w:tab/>
              <w:t xml:space="preserve">il livello della gerarchia del </w:t>
            </w:r>
            <w:r w:rsidRPr="007C49F6">
              <w:rPr>
                <w:i/>
              </w:rPr>
              <w:t>fair value</w:t>
            </w:r>
            <w:r w:rsidRPr="007C49F6">
              <w:t xml:space="preserve"> (vedere IFRS 13) nel quale è classificata nella sua interezza la valutazione del </w:t>
            </w:r>
            <w:r w:rsidRPr="007C49F6">
              <w:rPr>
                <w:i/>
              </w:rPr>
              <w:t>fair value</w:t>
            </w:r>
            <w:r w:rsidRPr="007C49F6">
              <w:t xml:space="preserve"> dell’attività (senza considerare se i «costi di dismissione» sono osservabili);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ind w:left="773" w:hanging="337"/>
            </w:pPr>
            <w:r w:rsidRPr="007C49F6">
              <w:t xml:space="preserve">ii) </w:t>
            </w:r>
            <w:r w:rsidRPr="007C49F6">
              <w:tab/>
              <w:t xml:space="preserve">per le valutazioni del </w:t>
            </w:r>
            <w:r w:rsidRPr="007C49F6">
              <w:rPr>
                <w:i/>
              </w:rPr>
              <w:t>fair value</w:t>
            </w:r>
            <w:r w:rsidRPr="007C49F6">
              <w:t xml:space="preserve"> classificate nei livelli 2 e 3 della gerarchia del </w:t>
            </w:r>
            <w:r w:rsidRPr="007C49F6">
              <w:rPr>
                <w:i/>
              </w:rPr>
              <w:t>fair value</w:t>
            </w:r>
            <w:r w:rsidRPr="007C49F6">
              <w:t xml:space="preserve">, una descrizione delle tecniche di valutazione utilizzate per misurare il </w:t>
            </w:r>
            <w:r w:rsidRPr="007C49F6">
              <w:rPr>
                <w:i/>
              </w:rPr>
              <w:t>fair value</w:t>
            </w:r>
            <w:r w:rsidRPr="007C49F6">
              <w:t xml:space="preserve"> al netto dei costi di dismissione. Se è intervenuto un cambiamento nella tecnica di valutazione, l’entità deve indicare tale cambiamento e le relative motivazioni; 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ind w:left="773" w:hanging="337"/>
            </w:pPr>
            <w:r w:rsidRPr="007C49F6">
              <w:t xml:space="preserve">iii) </w:t>
            </w:r>
            <w:r w:rsidRPr="007C49F6">
              <w:tab/>
              <w:t xml:space="preserve">per le valutazioni del </w:t>
            </w:r>
            <w:r w:rsidRPr="007C49F6">
              <w:rPr>
                <w:i/>
              </w:rPr>
              <w:t>fair value</w:t>
            </w:r>
            <w:r w:rsidRPr="007C49F6">
              <w:t xml:space="preserve"> classificate nei livelli 2 e 3 della gerarchia del </w:t>
            </w:r>
            <w:r w:rsidRPr="007C49F6">
              <w:rPr>
                <w:i/>
              </w:rPr>
              <w:t>fair value</w:t>
            </w:r>
            <w:r w:rsidRPr="007C49F6">
              <w:t xml:space="preserve">, ogni assunto di base su cui la direzione aziendale ha fondato la propria determinazione del </w:t>
            </w:r>
            <w:r w:rsidRPr="007C49F6">
              <w:rPr>
                <w:i/>
              </w:rPr>
              <w:t>fair value</w:t>
            </w:r>
            <w:r w:rsidRPr="007C49F6">
              <w:t xml:space="preserve"> al netto dei costi di dismissione. Gli assunti di base sono quelli a cui il valore recuperabile dell’attività (o dell’unità generatrice di flussi finanziari) è più sensibile. L’entità deve inoltre indicare i tassi di attualizzazione utilizzati nelle valutazioni correnti e in quelle precedenti, se il </w:t>
            </w:r>
            <w:r w:rsidRPr="007C49F6">
              <w:rPr>
                <w:i/>
              </w:rPr>
              <w:t>fair value</w:t>
            </w:r>
            <w:r w:rsidRPr="007C49F6">
              <w:t xml:space="preserve"> al netto dei costi di dismissione è misurato utilizzando una tecnica di attualizzazione.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pPr>
            <w:r w:rsidRPr="007C49F6">
              <w:t>se il valore recuperabile è il valore d’uso, il tasso (i tassi) di attualizzazione utilizzati nella presente stima e nelle stime precedenti (qualora esistano) del valore d’uso.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CB1EEB" w:rsidTr="00B111A7">
        <w:trPr>
          <w:cantSplit/>
        </w:trPr>
        <w:tc>
          <w:tcPr>
            <w:tcW w:w="678" w:type="dxa"/>
            <w:tcMar>
              <w:left w:w="108" w:type="dxa"/>
              <w:right w:w="0" w:type="dxa"/>
            </w:tcMar>
          </w:tcPr>
          <w:p w:rsidR="002E5B4A" w:rsidRPr="007C49F6" w:rsidRDefault="002E5B4A" w:rsidP="00C82237">
            <w:pPr>
              <w:pStyle w:val="Numeroelenco"/>
              <w:ind w:left="0" w:firstLine="57"/>
              <w:rPr>
                <w:lang w:val="it-IT"/>
              </w:rPr>
            </w:pPr>
          </w:p>
        </w:tc>
        <w:tc>
          <w:tcPr>
            <w:tcW w:w="992" w:type="dxa"/>
          </w:tcPr>
          <w:p w:rsidR="002E5B4A" w:rsidRPr="007C49F6" w:rsidRDefault="002E5B4A" w:rsidP="00C82237">
            <w:pPr>
              <w:pStyle w:val="IAS"/>
              <w:rPr>
                <w:lang w:val="it-IT"/>
              </w:rPr>
            </w:pPr>
          </w:p>
        </w:tc>
        <w:tc>
          <w:tcPr>
            <w:tcW w:w="710" w:type="dxa"/>
            <w:tcMar>
              <w:left w:w="108" w:type="dxa"/>
              <w:right w:w="0" w:type="dxa"/>
            </w:tcMar>
          </w:tcPr>
          <w:p w:rsidR="002E5B4A" w:rsidRPr="007C49F6" w:rsidRDefault="002E5B4A" w:rsidP="00C82237">
            <w:pPr>
              <w:pStyle w:val="IAS"/>
              <w:ind w:left="-57"/>
              <w:jc w:val="left"/>
              <w:rPr>
                <w:lang w:val="it-IT"/>
              </w:rPr>
            </w:pPr>
            <w:r w:rsidRPr="007C49F6">
              <w:rPr>
                <w:lang w:val="it-IT"/>
              </w:rPr>
              <w:t>IAS 36.131</w:t>
            </w:r>
          </w:p>
        </w:tc>
        <w:tc>
          <w:tcPr>
            <w:tcW w:w="6091" w:type="dxa"/>
            <w:tcMar>
              <w:left w:w="108" w:type="dxa"/>
            </w:tcMar>
          </w:tcPr>
          <w:p w:rsidR="002E5B4A" w:rsidRPr="007C49F6" w:rsidRDefault="002E5B4A" w:rsidP="00C82237">
            <w:pPr>
              <w:rPr>
                <w:lang w:val="it-IT"/>
              </w:rPr>
            </w:pPr>
            <w:r w:rsidRPr="007C49F6">
              <w:rPr>
                <w:lang w:val="it-IT"/>
              </w:rPr>
              <w:t>L’entità ha dato le seguenti informazioni in merito alle perdite complessive per riduzione di valore e ai ripristini complessivi di perdite per riduzione di valore riconosciuti nel corso dell’esercizio per i quali non è stata data informativa in conformità allo IAS 36.130 (vedi punto precedente):</w:t>
            </w:r>
          </w:p>
        </w:tc>
        <w:tc>
          <w:tcPr>
            <w:tcW w:w="568" w:type="dxa"/>
            <w:tcMar>
              <w:left w:w="85" w:type="dxa"/>
              <w:right w:w="85" w:type="dxa"/>
            </w:tcMar>
            <w:vAlign w:val="center"/>
          </w:tcPr>
          <w:p w:rsidR="002E5B4A" w:rsidRPr="00090BE7" w:rsidRDefault="002E5B4A" w:rsidP="00C82237">
            <w:pPr>
              <w:jc w:val="center"/>
              <w:rPr>
                <w:lang w:val="it-IT"/>
              </w:rPr>
            </w:pPr>
          </w:p>
        </w:tc>
        <w:tc>
          <w:tcPr>
            <w:tcW w:w="567" w:type="dxa"/>
            <w:tcMar>
              <w:left w:w="108" w:type="dxa"/>
            </w:tcMar>
            <w:vAlign w:val="center"/>
          </w:tcPr>
          <w:p w:rsidR="002E5B4A" w:rsidRPr="00090BE7" w:rsidRDefault="002E5B4A" w:rsidP="00C82237">
            <w:pPr>
              <w:jc w:val="center"/>
              <w:rPr>
                <w:lang w:val="it-IT"/>
              </w:rPr>
            </w:pPr>
          </w:p>
        </w:tc>
        <w:tc>
          <w:tcPr>
            <w:tcW w:w="715" w:type="dxa"/>
            <w:gridSpan w:val="2"/>
            <w:tcMar>
              <w:left w:w="108" w:type="dxa"/>
            </w:tcMar>
            <w:vAlign w:val="center"/>
          </w:tcPr>
          <w:p w:rsidR="002E5B4A" w:rsidRPr="00090BE7" w:rsidRDefault="002E5B4A" w:rsidP="00C82237">
            <w:pPr>
              <w:jc w:val="center"/>
              <w:rPr>
                <w:lang w:val="it-IT"/>
              </w:rPr>
            </w:pPr>
          </w:p>
        </w:tc>
      </w:tr>
      <w:tr w:rsidR="002E5B4A" w:rsidRPr="007C49F6" w:rsidTr="00B111A7">
        <w:trPr>
          <w:cantSplit/>
        </w:trPr>
        <w:tc>
          <w:tcPr>
            <w:tcW w:w="678" w:type="dxa"/>
            <w:tcMar>
              <w:left w:w="108" w:type="dxa"/>
              <w:right w:w="0" w:type="dxa"/>
            </w:tcMar>
          </w:tcPr>
          <w:p w:rsidR="002E5B4A" w:rsidRPr="008A0F36" w:rsidRDefault="002E5B4A" w:rsidP="00105093">
            <w:pPr>
              <w:pStyle w:val="IAS"/>
              <w:rPr>
                <w:lang w:val="it-IT"/>
              </w:rPr>
            </w:pPr>
          </w:p>
        </w:tc>
        <w:tc>
          <w:tcPr>
            <w:tcW w:w="992" w:type="dxa"/>
          </w:tcPr>
          <w:p w:rsidR="002E5B4A" w:rsidRPr="008A0F3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4"/>
              </w:numPr>
            </w:pPr>
            <w:r w:rsidRPr="007C49F6">
              <w:t>le principali classi di attività interessate dalle perdite per riduzione di valore (ripristini di perdite per riduzione di valore) per le quali non è fornita alcuna informazione;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pPr>
            <w:r w:rsidRPr="007C49F6">
              <w:t>i principali fatti e circostanze che hanno portato alla rilevazione (ripristino) di tali perdite per riduzione di valore.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36.132</w:t>
            </w:r>
          </w:p>
        </w:tc>
        <w:tc>
          <w:tcPr>
            <w:tcW w:w="6091" w:type="dxa"/>
            <w:tcMar>
              <w:left w:w="108" w:type="dxa"/>
            </w:tcMar>
          </w:tcPr>
          <w:p w:rsidR="002E5B4A" w:rsidRPr="007C49F6" w:rsidRDefault="002E5B4A" w:rsidP="00105093">
            <w:pPr>
              <w:rPr>
                <w:lang w:val="it-IT"/>
              </w:rPr>
            </w:pPr>
            <w:r w:rsidRPr="007C49F6">
              <w:rPr>
                <w:lang w:val="it-IT"/>
              </w:rPr>
              <w:t>L’entità è incoraggiata ad indicare i presupposti fondamentali utilizzati per valutare il valore recuperabile delle attività (unità generatrici di flussi finanziari) nel corso dell’esercizio.</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36.134</w:t>
            </w:r>
          </w:p>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spacing w:line="240" w:lineRule="exact"/>
              <w:rPr>
                <w:lang w:val="it-IT"/>
              </w:rPr>
            </w:pPr>
            <w:r w:rsidRPr="007C49F6">
              <w:rPr>
                <w:lang w:val="it-IT"/>
              </w:rPr>
              <w:t>Un’entità deve fornire le informazioni richieste da (a)-(f) per ogni unità (gruppo di unità) generatrice di flussi finanziari per la quale il valore contabile dell’avviamento o delle attività immateriali con vita utile indefinita attribuito a tale unità (gruppo di unità) è significativo rispetto al valore contabile totale dell’avviamento o delle attività immateriali con vita utile indefinita dell’entità:</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5"/>
              </w:numPr>
              <w:spacing w:line="240" w:lineRule="exact"/>
            </w:pPr>
            <w:r w:rsidRPr="007C49F6">
              <w:t>il valore contabile dell’avviamento allocato all’unità (o gruppo di unità)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il valore contabile dell’attività immateriale a vita utile indefinita allocato all’unità (o gruppo di unità)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 xml:space="preserve">il criterio utilizzato per determinare il valore recuperabile dell’unità (gruppo di unità), (ossia il valore d’uso o il </w:t>
            </w:r>
            <w:r w:rsidRPr="007C49F6">
              <w:rPr>
                <w:i/>
              </w:rPr>
              <w:t>fair value</w:t>
            </w:r>
            <w:r w:rsidRPr="007C49F6">
              <w:t xml:space="preserve"> al netto dei costi di dismissione);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rPr>
                <w:rFonts w:cs="EUAlbertina"/>
                <w:bCs/>
                <w:color w:val="19161B"/>
                <w:lang w:eastAsia="it-IT"/>
              </w:rPr>
              <w:t>se il valore recuperabile dell’unità (gruppo di unità) si basa sul valore d’uso: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693"/>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i)</w:t>
            </w:r>
            <w:r w:rsidRPr="007C49F6">
              <w:tab/>
            </w:r>
            <w:r w:rsidRPr="007C49F6">
              <w:rPr>
                <w:rFonts w:cs="EUAlbertina"/>
                <w:bCs/>
                <w:color w:val="19161B"/>
                <w:lang w:eastAsia="it-IT"/>
              </w:rPr>
              <w:t>ciascun assunto di base su cui la direzione aziendale ha fondato le proiezioni dei flussi finanziari per il periodo oggetto di budget/previsioni più recenti. Gli assunti di base sono quelli a cui il valore recuperabile dell’unità (gruppo di unità) è più sensibile;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ii)</w:t>
            </w:r>
            <w:r w:rsidRPr="007C49F6">
              <w:tab/>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di informazioni esterne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iii)</w:t>
            </w:r>
            <w:r w:rsidRPr="007C49F6">
              <w:tab/>
              <w:t xml:space="preserve">il periodo su cui il management ha definito le proiezioni dei flussi finanziari fondate sui budget/previsioni approvati e, nel caso in cui si sia utilizzato per l’unità generatrice di flussi finanziari (o gruppi di unità) un periodo superiore ai cinque anni, una spiegazione dei motivi che giustificano l’utilizzo di tale periodo più lungo;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rPr>
                <w:rFonts w:eastAsia="Arial Unicode MS"/>
              </w:rPr>
            </w:pPr>
            <w:r w:rsidRPr="007C49F6">
              <w:rPr>
                <w:rFonts w:eastAsia="Arial Unicode MS"/>
              </w:rPr>
              <w:t>iv)</w:t>
            </w:r>
            <w:r w:rsidRPr="007C49F6">
              <w:rPr>
                <w:rFonts w:eastAsia="Arial Unicode MS"/>
              </w:rPr>
              <w:tab/>
              <w:t xml:space="preserve">il </w:t>
            </w:r>
            <w:r w:rsidRPr="007C49F6">
              <w:t>tasso</w:t>
            </w:r>
            <w:r w:rsidRPr="007C49F6">
              <w:rPr>
                <w:rFonts w:eastAsia="Arial Unicode MS"/>
              </w:rPr>
              <w:t xml:space="preserve"> di crescita utilizzato per estrapolare le proiezioni dei flussi finanziari superiori al periodo coperto dai più recenti budget/previsioni, 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rPr>
                <w:rFonts w:eastAsia="Arial Unicode MS"/>
              </w:rPr>
              <w:t>v)</w:t>
            </w:r>
            <w:r w:rsidRPr="007C49F6">
              <w:rPr>
                <w:rFonts w:eastAsia="Arial Unicode MS"/>
              </w:rPr>
              <w:tab/>
              <w:t xml:space="preserve">le motivazioni che giustificano l’utilizzo di un tasso di crescita superiore al tasso di </w:t>
            </w:r>
            <w:r w:rsidRPr="007C49F6">
              <w:t>crescita</w:t>
            </w:r>
            <w:r w:rsidRPr="007C49F6">
              <w:rPr>
                <w:rFonts w:eastAsia="Arial Unicode MS"/>
              </w:rPr>
              <w:t xml:space="preserve"> medio della produzione, dei settori industriali, del paese o dei paesi in cui l’entità è operativa, o del mercato a cui l’unità (o gruppi di unità) si rivolge; 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vi)</w:t>
            </w:r>
            <w:r w:rsidRPr="007C49F6">
              <w:tab/>
              <w:t>il tasso (i) di attualizzazione applicato (i) alle proiezioni dei flussi finanziari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rPr>
                <w:rFonts w:cs="EUAlbertina"/>
                <w:color w:val="19161B"/>
                <w:lang w:eastAsia="it-IT"/>
              </w:rPr>
            </w:pPr>
            <w:r w:rsidRPr="007C49F6">
              <w:t xml:space="preserve">se il valore recuperabile dell’unità (gruppo di unità) si basa sul </w:t>
            </w:r>
            <w:r w:rsidRPr="007C49F6">
              <w:rPr>
                <w:i/>
              </w:rPr>
              <w:t>fair value</w:t>
            </w:r>
            <w:r w:rsidRPr="007C49F6">
              <w:t xml:space="preserve"> al netto dei costi di dismissione, la tecnica di valutazione utilizzata per valutare il </w:t>
            </w:r>
            <w:r w:rsidRPr="007C49F6">
              <w:rPr>
                <w:i/>
              </w:rPr>
              <w:t>fair value</w:t>
            </w:r>
            <w:r w:rsidRPr="007C49F6">
              <w:t xml:space="preserve"> al netto dei costi di dismissione. Un’entità non deve fornire le informazioni integrative richieste dall’IFRS 13. Se il </w:t>
            </w:r>
            <w:r w:rsidRPr="007C49F6">
              <w:rPr>
                <w:i/>
              </w:rPr>
              <w:t xml:space="preserve">fair value </w:t>
            </w:r>
            <w:r w:rsidRPr="007C49F6">
              <w:t xml:space="preserve">al netto dei costi di dismissione non è valutato utilizzando un prezzo quotato per una unità (gruppo di unità) identica, devono inoltre essere indicate le seguenti informazioni: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overflowPunct/>
              <w:spacing w:line="240" w:lineRule="exact"/>
              <w:ind w:left="743" w:hanging="284"/>
              <w:textAlignment w:val="auto"/>
              <w:rPr>
                <w:rFonts w:cs="EUAlbertina"/>
                <w:color w:val="19161B"/>
                <w:lang w:val="it-IT" w:eastAsia="it-IT"/>
              </w:rPr>
            </w:pPr>
            <w:r w:rsidRPr="007C49F6">
              <w:rPr>
                <w:lang w:val="it-IT"/>
              </w:rPr>
              <w:t>i)</w:t>
            </w:r>
            <w:r w:rsidRPr="007C49F6">
              <w:rPr>
                <w:lang w:val="it-IT"/>
              </w:rPr>
              <w:tab/>
            </w:r>
            <w:r w:rsidRPr="007C49F6">
              <w:rPr>
                <w:rFonts w:cs="EUAlbertina"/>
                <w:bCs/>
                <w:color w:val="19161B"/>
                <w:lang w:val="it-IT" w:eastAsia="it-IT"/>
              </w:rPr>
              <w:t xml:space="preserve">ogni assunto di base su cui la direzione aziendale ha fondato la sua valutazione del </w:t>
            </w:r>
            <w:r w:rsidRPr="007C49F6">
              <w:rPr>
                <w:rFonts w:cs="EUAlbertina"/>
                <w:bCs/>
                <w:i/>
                <w:iCs/>
                <w:color w:val="19161B"/>
                <w:lang w:val="it-IT" w:eastAsia="it-IT"/>
              </w:rPr>
              <w:t xml:space="preserve">fair value </w:t>
            </w:r>
            <w:r w:rsidRPr="007C49F6">
              <w:rPr>
                <w:rFonts w:cs="EUAlbertina"/>
                <w:bCs/>
                <w:color w:val="19161B"/>
                <w:lang w:val="it-IT" w:eastAsia="it-IT"/>
              </w:rPr>
              <w:t xml:space="preserve">al netto dei costi di dismissione. Gli assunti di base sono quelli a cui il valore recuperabile dell’unità (gruppo di unità) è più sensibile;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ind w:left="741" w:hanging="283"/>
            </w:pPr>
            <w:r w:rsidRPr="007C49F6">
              <w:t>ii)</w:t>
            </w:r>
            <w:r w:rsidRPr="007C49F6">
              <w:tab/>
              <w:t xml:space="preserve">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overflowPunct/>
              <w:spacing w:line="240" w:lineRule="exact"/>
              <w:ind w:left="883" w:hanging="425"/>
              <w:textAlignment w:val="auto"/>
              <w:rPr>
                <w:rFonts w:cs="EUAlbertina"/>
                <w:color w:val="19161B"/>
                <w:lang w:val="it-IT" w:eastAsia="it-IT"/>
              </w:rPr>
            </w:pPr>
            <w:r w:rsidRPr="007C49F6">
              <w:rPr>
                <w:rFonts w:cs="EUAlbertina"/>
                <w:bCs/>
                <w:color w:val="19161B"/>
                <w:lang w:val="it-IT" w:eastAsia="it-IT"/>
              </w:rPr>
              <w:t>(iiA)</w:t>
            </w:r>
            <w:r w:rsidRPr="007C49F6">
              <w:rPr>
                <w:rFonts w:cs="EUAlbertina"/>
                <w:bCs/>
                <w:color w:val="19161B"/>
                <w:lang w:val="it-IT" w:eastAsia="it-IT"/>
              </w:rPr>
              <w:tab/>
              <w:t xml:space="preserve">il livello della gerarchia del </w:t>
            </w:r>
            <w:r w:rsidRPr="007C49F6">
              <w:rPr>
                <w:rFonts w:cs="EUAlbertina"/>
                <w:bCs/>
                <w:i/>
                <w:iCs/>
                <w:color w:val="19161B"/>
                <w:lang w:val="it-IT" w:eastAsia="it-IT"/>
              </w:rPr>
              <w:t xml:space="preserve">fair value </w:t>
            </w:r>
            <w:r w:rsidRPr="007C49F6">
              <w:rPr>
                <w:rFonts w:cs="EUAlbertina"/>
                <w:bCs/>
                <w:color w:val="19161B"/>
                <w:lang w:val="it-IT" w:eastAsia="it-IT"/>
              </w:rPr>
              <w:t xml:space="preserve">(vedere IFRS 13) nel quale è classificata nella sua interezza la valutazione del </w:t>
            </w:r>
            <w:r w:rsidRPr="007C49F6">
              <w:rPr>
                <w:rFonts w:cs="EUAlbertina"/>
                <w:bCs/>
                <w:i/>
                <w:iCs/>
                <w:color w:val="19161B"/>
                <w:lang w:val="it-IT" w:eastAsia="it-IT"/>
              </w:rPr>
              <w:t xml:space="preserve">fair value </w:t>
            </w:r>
            <w:r w:rsidRPr="007C49F6">
              <w:rPr>
                <w:rFonts w:cs="EUAlbertina"/>
                <w:bCs/>
                <w:color w:val="19161B"/>
                <w:lang w:val="it-IT" w:eastAsia="it-IT"/>
              </w:rPr>
              <w:t>(senza c</w:t>
            </w:r>
            <w:r w:rsidR="0014365E" w:rsidRPr="007C49F6">
              <w:rPr>
                <w:rFonts w:cs="EUAlbertina"/>
                <w:bCs/>
                <w:color w:val="19161B"/>
                <w:lang w:val="it-IT" w:eastAsia="it-IT"/>
              </w:rPr>
              <w:t>onsiderare l’osservabilità dei “costi di dismissione”</w:t>
            </w:r>
            <w:r w:rsidRPr="007C49F6">
              <w:rPr>
                <w:rFonts w:cs="EUAlbertina"/>
                <w:bCs/>
                <w:color w:val="19161B"/>
                <w:lang w:val="it-IT" w:eastAsia="it-IT"/>
              </w:rPr>
              <w:t xml:space="preserv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overflowPunct/>
              <w:spacing w:line="240" w:lineRule="exact"/>
              <w:ind w:left="883" w:hanging="425"/>
              <w:jc w:val="left"/>
              <w:textAlignment w:val="auto"/>
              <w:rPr>
                <w:rFonts w:cs="EUAlbertina"/>
                <w:color w:val="19161B"/>
                <w:lang w:val="it-IT" w:eastAsia="it-IT"/>
              </w:rPr>
            </w:pPr>
            <w:r w:rsidRPr="007C49F6">
              <w:rPr>
                <w:rFonts w:cs="EUAlbertina"/>
                <w:bCs/>
                <w:color w:val="19161B"/>
                <w:lang w:val="it-IT" w:eastAsia="it-IT"/>
              </w:rPr>
              <w:t xml:space="preserve">(iiB) </w:t>
            </w:r>
            <w:r w:rsidRPr="007C49F6">
              <w:rPr>
                <w:rFonts w:cs="EUAlbertina"/>
                <w:bCs/>
                <w:color w:val="19161B"/>
                <w:lang w:val="it-IT" w:eastAsia="it-IT"/>
              </w:rPr>
              <w:tab/>
              <w:t xml:space="preserve">se è intervenuto un cambiamento nella tecnica di valutazione, tale cambiamento e le rispettive motivazioni.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36.134(e)</w:t>
            </w:r>
          </w:p>
        </w:tc>
        <w:tc>
          <w:tcPr>
            <w:tcW w:w="6091" w:type="dxa"/>
            <w:tcMar>
              <w:left w:w="108" w:type="dxa"/>
            </w:tcMar>
          </w:tcPr>
          <w:p w:rsidR="002E5B4A" w:rsidRPr="007C49F6" w:rsidRDefault="002E5B4A" w:rsidP="00105093">
            <w:pPr>
              <w:ind w:left="348"/>
              <w:rPr>
                <w:lang w:val="it-IT"/>
              </w:rPr>
            </w:pPr>
            <w:r w:rsidRPr="007C49F6">
              <w:rPr>
                <w:lang w:val="it-IT"/>
              </w:rPr>
              <w:t xml:space="preserve">Se il </w:t>
            </w:r>
            <w:r w:rsidRPr="007C49F6">
              <w:rPr>
                <w:i/>
                <w:lang w:val="it-IT"/>
              </w:rPr>
              <w:t>fair value</w:t>
            </w:r>
            <w:r w:rsidRPr="007C49F6">
              <w:rPr>
                <w:lang w:val="it-IT"/>
              </w:rPr>
              <w:t xml:space="preserve"> al netto dei costi di dismissione è valutato utilizzando le proiezioni dei flussi di cassa attualizzati, sono state fornite anche le seguenti informazioni:</w:t>
            </w:r>
            <w:r w:rsidRPr="007C49F6">
              <w:rPr>
                <w:sz w:val="14"/>
                <w:szCs w:val="14"/>
                <w:lang w:val="it-IT"/>
              </w:rPr>
              <w:t xml:space="preserve"> </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pPr>
            <w:r w:rsidRPr="007C49F6">
              <w:t>i)</w:t>
            </w:r>
            <w:r w:rsidRPr="007C49F6">
              <w:tab/>
              <w:t>il periodo di riferimento lungo il quale il management ha proiettato i flussi di cassa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pPr>
            <w:r w:rsidRPr="007C49F6">
              <w:t>ii)</w:t>
            </w:r>
            <w:r w:rsidRPr="007C49F6">
              <w:tab/>
              <w:t>il tasso di crescita utilizzato per estrapolare le proiezioni dei flussi di cassa;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pPr>
            <w:r w:rsidRPr="007C49F6">
              <w:t>iii)</w:t>
            </w:r>
            <w:r w:rsidRPr="007C49F6">
              <w:tab/>
              <w:t>i tassi di sconto applicati alle proiezioni dei flussi di cassa.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numPr>
                <w:ilvl w:val="0"/>
                <w:numId w:val="3"/>
              </w:numPr>
            </w:pPr>
            <w:r w:rsidRPr="007C49F6">
              <w:t xml:space="preserve">se un cambiamento, ragionevolmente possibile, delle ipotesi determinanti su cui il </w:t>
            </w:r>
            <w:r w:rsidRPr="007C49F6">
              <w:rPr>
                <w:i/>
              </w:rPr>
              <w:t>management</w:t>
            </w:r>
            <w:r w:rsidRPr="007C49F6">
              <w:t xml:space="preserve"> ha basato la determinazione del valore recuperabile dell’unità (o i gruppi di unità), può far si che il valore contabile dell’unità diventi superiore al suo valore recuperabile, sono stati indicati: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pPr>
            <w:r w:rsidRPr="007C49F6">
              <w:t>i)</w:t>
            </w:r>
            <w:r w:rsidRPr="007C49F6">
              <w:tab/>
              <w:t>l’eccedenza del valore recuperabile dell’unità (o gruppo di unità) rispetto al valore contabile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pPr>
            <w:r w:rsidRPr="007C49F6">
              <w:t>ii)</w:t>
            </w:r>
            <w:r w:rsidRPr="007C49F6">
              <w:tab/>
              <w:t>il valore assegnato alle ipotesi determinanti;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pPr>
            <w:r w:rsidRPr="007C49F6">
              <w:t>iii)</w:t>
            </w:r>
            <w:r w:rsidRPr="007C49F6">
              <w:tab/>
              <w:t xml:space="preserve">l’importo a cui il valore assegnato alle ipotesi determinanti deve rettificarsi, dopo aver assorbito eventuali effetti conseguenti a tale cambiamento sulle altre variabili utilizzate per valutare il valore recuperabile dell’unità (o gruppo di unità) affinché il valore recuperabile dell’unità (o gruppo di unità) sia pari al valore contabile. </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36.135</w:t>
            </w:r>
          </w:p>
        </w:tc>
        <w:tc>
          <w:tcPr>
            <w:tcW w:w="6091" w:type="dxa"/>
            <w:tcMar>
              <w:left w:w="108" w:type="dxa"/>
            </w:tcMar>
          </w:tcPr>
          <w:p w:rsidR="002E5B4A" w:rsidRPr="007C49F6" w:rsidRDefault="002E5B4A" w:rsidP="00105093">
            <w:pPr>
              <w:spacing w:line="240" w:lineRule="exact"/>
              <w:rPr>
                <w:lang w:val="it-IT"/>
              </w:rPr>
            </w:pPr>
            <w:r w:rsidRPr="007C49F6">
              <w:rPr>
                <w:lang w:val="it-IT"/>
              </w:rPr>
              <w:t>Qualora alcuni o tutti i valori contabili dell’avviamento o di attività immateriali a vita utile indefinita siano allocati su più unità generatrici di flussi finanziari (o gruppi di unità) e l’ammontare così allocato su ogni unità (o gruppi di unità) non è significativo in confronto al valore contabile complessivo dell’avviamento o di altra attività immateriale a vita utile indefinita, l’entità deve indicare: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6"/>
              </w:numPr>
              <w:spacing w:line="240" w:lineRule="exact"/>
            </w:pPr>
            <w:r w:rsidRPr="007C49F6">
              <w:t>tale fatto;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il valore contabile aggregato dell’avviamento o di attività immateriali a vita utile indefinita allocato a tali unità (o gruppi di unità).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36.135</w:t>
            </w:r>
          </w:p>
        </w:tc>
        <w:tc>
          <w:tcPr>
            <w:tcW w:w="6091" w:type="dxa"/>
            <w:tcMar>
              <w:left w:w="108" w:type="dxa"/>
            </w:tcMar>
          </w:tcPr>
          <w:p w:rsidR="002E5B4A" w:rsidRPr="007C49F6" w:rsidRDefault="002E5B4A" w:rsidP="00105093">
            <w:pPr>
              <w:spacing w:line="240" w:lineRule="exact"/>
              <w:rPr>
                <w:lang w:val="it-IT"/>
              </w:rPr>
            </w:pPr>
            <w:r w:rsidRPr="007C49F6">
              <w:rPr>
                <w:lang w:val="it-IT"/>
              </w:rPr>
              <w:t>Se il valore recuperabile di ognuna di queste unità (o i gruppi di unità) è basato sulle stesse ipotesi determinanti e il valore contabile aggregato dell’avviamento o di attività immateriali a vita utile indefinita allocato su tali unità è significativo in confronto al valore contabile complessivo dell’avviamento o di altra attività immateriale a vita utile indefinita, l’entità deve indicare:</w:t>
            </w:r>
            <w:r w:rsidRPr="007C49F6">
              <w:rPr>
                <w:spacing w:val="-2"/>
                <w:lang w:val="it-IT"/>
              </w:rPr>
              <w:t xml:space="preserve"> </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97"/>
              </w:numPr>
              <w:spacing w:line="240" w:lineRule="exact"/>
            </w:pPr>
            <w:r w:rsidRPr="007C49F6">
              <w:t>tale fatto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il valore contabile aggregato dell’avviamento allocato a tali unità (o gruppi di unità)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il valore contabile aggregato delle attività immateriali a vita utile indefinita allocato a tali unità (o gruppi di unità)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una descrizione delle ipotesi determinanti</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 xml:space="preserve">se un cambiamento, ragionevolmente possibile, delle ipotesi determinanti su cui il </w:t>
            </w:r>
            <w:r w:rsidRPr="007C49F6">
              <w:rPr>
                <w:i/>
              </w:rPr>
              <w:t>management</w:t>
            </w:r>
            <w:r w:rsidRPr="007C49F6">
              <w:t xml:space="preserve"> ha basato la determinazione del valore recuperabile dell’unità (o i gruppi di unità), può far si che il valore contabile aggregato delle unità diventi superiore al loro valore recuperabile aggregato: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i)</w:t>
            </w:r>
            <w:r w:rsidRPr="007C49F6">
              <w:tab/>
              <w:t>l’eccedenza del valore recuperabile aggregato delle unità (o gruppo di unità) rispetto al valore contabile aggregato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ii)</w:t>
            </w:r>
            <w:r w:rsidRPr="007C49F6">
              <w:tab/>
              <w:t>il valore assegnato alle ipotesi determinanti;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isottoa"/>
              <w:spacing w:line="240" w:lineRule="exact"/>
            </w:pPr>
            <w:r w:rsidRPr="007C49F6">
              <w:t>iii)</w:t>
            </w:r>
            <w:r w:rsidRPr="007C49F6">
              <w:tab/>
              <w:t xml:space="preserve">l’importo a cui il valore assegnato alle ipotesi determinanti deve rettificarsi, dopo aver assorbito eventuali effetti conseguenti a tale cambiamento sulle altre variabili utilizzate per valutare il valore recuperabile aggregato dell’unità (o gruppo di unità) affinché il valore recuperabile dell’unità (o gruppo di unità) sia pari al valore contabile aggregato.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right w:w="0" w:type="dxa"/>
            </w:tcMar>
            <w:vAlign w:val="center"/>
          </w:tcPr>
          <w:p w:rsidR="002E5B4A" w:rsidRPr="007C49F6" w:rsidRDefault="002E5B4A" w:rsidP="00F7517B">
            <w:pPr>
              <w:pStyle w:val="IAS"/>
              <w:jc w:val="left"/>
              <w:rPr>
                <w:lang w:val="it-IT"/>
              </w:rPr>
            </w:pPr>
          </w:p>
        </w:tc>
        <w:tc>
          <w:tcPr>
            <w:tcW w:w="992" w:type="dxa"/>
          </w:tcPr>
          <w:p w:rsidR="002E5B4A" w:rsidRPr="007C49F6" w:rsidRDefault="002E5B4A" w:rsidP="00F7517B">
            <w:pPr>
              <w:pStyle w:val="IAS"/>
              <w:jc w:val="left"/>
              <w:rPr>
                <w:lang w:val="it-IT"/>
              </w:rPr>
            </w:pPr>
          </w:p>
        </w:tc>
        <w:tc>
          <w:tcPr>
            <w:tcW w:w="710" w:type="dxa"/>
            <w:shd w:val="clear" w:color="auto" w:fill="auto"/>
            <w:tcMar>
              <w:left w:w="108" w:type="dxa"/>
              <w:right w:w="0" w:type="dxa"/>
            </w:tcMar>
            <w:vAlign w:val="center"/>
          </w:tcPr>
          <w:p w:rsidR="002E5B4A" w:rsidRPr="007C49F6" w:rsidRDefault="002E5B4A" w:rsidP="009F328A">
            <w:pPr>
              <w:pStyle w:val="IAS"/>
              <w:ind w:left="-57"/>
              <w:jc w:val="left"/>
              <w:rPr>
                <w:lang w:val="it-IT"/>
              </w:rPr>
            </w:pPr>
          </w:p>
        </w:tc>
        <w:tc>
          <w:tcPr>
            <w:tcW w:w="6091" w:type="dxa"/>
            <w:shd w:val="clear" w:color="auto" w:fill="auto"/>
            <w:tcMar>
              <w:left w:w="108" w:type="dxa"/>
            </w:tcMar>
            <w:vAlign w:val="center"/>
          </w:tcPr>
          <w:p w:rsidR="002E5B4A" w:rsidRPr="007C49F6" w:rsidRDefault="002E5B4A" w:rsidP="00F7517B">
            <w:pPr>
              <w:pStyle w:val="Titolo1"/>
            </w:pPr>
            <w:r w:rsidRPr="007C49F6">
              <w:t>imposte sul reddito</w:t>
            </w:r>
          </w:p>
        </w:tc>
        <w:tc>
          <w:tcPr>
            <w:tcW w:w="568" w:type="dxa"/>
            <w:shd w:val="clear" w:color="auto" w:fill="auto"/>
            <w:tcMar>
              <w:left w:w="85" w:type="dxa"/>
              <w:right w:w="85" w:type="dxa"/>
            </w:tcMar>
            <w:vAlign w:val="center"/>
          </w:tcPr>
          <w:p w:rsidR="002E5B4A" w:rsidRPr="007C49F6" w:rsidRDefault="002E5B4A" w:rsidP="00F7517B">
            <w:pPr>
              <w:jc w:val="left"/>
            </w:pPr>
          </w:p>
        </w:tc>
        <w:tc>
          <w:tcPr>
            <w:tcW w:w="567" w:type="dxa"/>
            <w:shd w:val="clear" w:color="auto" w:fill="auto"/>
            <w:tcMar>
              <w:left w:w="108" w:type="dxa"/>
            </w:tcMar>
            <w:vAlign w:val="center"/>
          </w:tcPr>
          <w:p w:rsidR="002E5B4A" w:rsidRPr="007C49F6" w:rsidRDefault="002E5B4A" w:rsidP="00F7517B">
            <w:pPr>
              <w:jc w:val="left"/>
            </w:pPr>
          </w:p>
        </w:tc>
        <w:tc>
          <w:tcPr>
            <w:tcW w:w="715" w:type="dxa"/>
            <w:gridSpan w:val="2"/>
            <w:shd w:val="clear" w:color="auto" w:fill="auto"/>
            <w:tcMar>
              <w:left w:w="108" w:type="dxa"/>
            </w:tcMar>
            <w:vAlign w:val="center"/>
          </w:tcPr>
          <w:p w:rsidR="002E5B4A" w:rsidRPr="007C49F6" w:rsidRDefault="002E5B4A" w:rsidP="00F7517B">
            <w:pPr>
              <w:jc w:val="left"/>
            </w:pPr>
          </w:p>
        </w:tc>
      </w:tr>
      <w:tr w:rsidR="002E5B4A" w:rsidRPr="007C49F6" w:rsidTr="00B111A7">
        <w:trPr>
          <w:cantSplit/>
        </w:trPr>
        <w:tc>
          <w:tcPr>
            <w:tcW w:w="678" w:type="dxa"/>
            <w:shd w:val="clear" w:color="auto" w:fill="auto"/>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12.78</w:t>
            </w:r>
          </w:p>
        </w:tc>
        <w:tc>
          <w:tcPr>
            <w:tcW w:w="6091" w:type="dxa"/>
            <w:shd w:val="clear" w:color="auto" w:fill="auto"/>
            <w:tcMar>
              <w:left w:w="108" w:type="dxa"/>
            </w:tcMar>
          </w:tcPr>
          <w:p w:rsidR="002E5B4A" w:rsidRPr="007C49F6" w:rsidRDefault="002E5B4A" w:rsidP="001D68A0">
            <w:pPr>
              <w:pStyle w:val="Commentiriquadro"/>
              <w:rPr>
                <w:b/>
                <w:bCs/>
                <w:caps/>
                <w:lang w:val="it-IT"/>
              </w:rPr>
            </w:pPr>
            <w:r w:rsidRPr="007C49F6">
              <w:rPr>
                <w:lang w:val="it-IT"/>
              </w:rPr>
              <w:t>Quando le differenze di cambio su passività o attività fiscali estere differite sono esposte nel prospetto (nei prospetti) dell’utile/(perdita) e delle altre componenti di conto economico complessivo, tali differenze possono essere classificate come oneri (proventi) fiscali differiti se tale esposizione è considerata essere la migliore per gli utilizzatori del bilancio.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12.79</w:t>
            </w:r>
            <w:r w:rsidRPr="007C49F6">
              <w:rPr>
                <w:lang w:val="it-IT"/>
              </w:rPr>
              <w:br/>
              <w:t>IAS 12.80</w:t>
            </w:r>
          </w:p>
        </w:tc>
        <w:tc>
          <w:tcPr>
            <w:tcW w:w="6091" w:type="dxa"/>
            <w:shd w:val="clear" w:color="auto" w:fill="auto"/>
            <w:tcMar>
              <w:left w:w="108" w:type="dxa"/>
            </w:tcMar>
          </w:tcPr>
          <w:p w:rsidR="002E5B4A" w:rsidRPr="007C49F6" w:rsidRDefault="002E5B4A" w:rsidP="00105093">
            <w:pPr>
              <w:rPr>
                <w:lang w:val="it-IT"/>
              </w:rPr>
            </w:pPr>
            <w:r w:rsidRPr="007C49F6">
              <w:rPr>
                <w:lang w:val="it-IT"/>
              </w:rPr>
              <w:t>I seguenti principali componenti degli oneri (proventi) fiscali sono stati indicati separatamente: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98"/>
              </w:numPr>
            </w:pPr>
            <w:r w:rsidRPr="007C49F6">
              <w:t>oneri (proventi) per imposte correnti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eventuali rettifiche rilevate nell’esercizio per imposte correnti relative a esercizi precedenti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degli oneri (proventi) fiscali differiti relativi all’emersione e all’annullamento di differenze temporanee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degli oneri (proventi) fiscali differiti relativi a cambiamenti nell’aliquota fiscale o all’imposizione di nuove tasse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del beneficio derivante da una perdita fiscale, da un credito d’imposta o da una differenza temporanea di un esercizio precedente, non rilevati in precedenza, e utilizzati per ridurre l’onere fiscale corrente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del beneficio derivante da una perdita fiscale, da un credito d’imposta o da una differenza temporanea di un esercizio precedente, non rilevati in precedenza, e utilizzati per ridurre l’onere fiscale differito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12.56</w:t>
            </w:r>
          </w:p>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l’onere fiscale differito derivante dalla svalutazione, o l’annullamento di una svalutazione precedente, di un’attività fiscale differita quando non sia più probabile che sia realizzabile un reddito imponibile sufficiente per consentire che sia utilizzato il beneficio di parte o di tutta quella attività fiscale differita;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di oneri (proventi) fiscali relativi a quei cambiamenti di principi contabili o errori inclusi nella determinazione dell’utile/( perdita) d’esercizio secondo quanto previsto dallo IAS 8, poiché non possono essere contabilizzati retroattivamente.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206"/>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9F328A">
            <w:pPr>
              <w:pStyle w:val="IAS"/>
              <w:ind w:left="-57"/>
              <w:jc w:val="left"/>
              <w:rPr>
                <w:lang w:val="it-IT"/>
              </w:rPr>
            </w:pPr>
            <w:r w:rsidRPr="007C49F6">
              <w:rPr>
                <w:lang w:val="it-IT"/>
              </w:rPr>
              <w:t>IAS 12.81</w:t>
            </w:r>
          </w:p>
        </w:tc>
        <w:tc>
          <w:tcPr>
            <w:tcW w:w="6091" w:type="dxa"/>
            <w:shd w:val="clear" w:color="auto" w:fill="auto"/>
          </w:tcPr>
          <w:p w:rsidR="002E5B4A" w:rsidRPr="007C49F6" w:rsidRDefault="002E5B4A" w:rsidP="00105093">
            <w:pPr>
              <w:rPr>
                <w:lang w:val="it-IT"/>
              </w:rPr>
            </w:pPr>
            <w:r w:rsidRPr="007C49F6">
              <w:rPr>
                <w:lang w:val="it-IT"/>
              </w:rPr>
              <w:t xml:space="preserve">Le seguenti informazioni sono state date separatamente: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vAlign w:val="center"/>
          </w:tcPr>
          <w:p w:rsidR="002E5B4A" w:rsidRPr="007C49F6" w:rsidRDefault="002E5B4A" w:rsidP="00105093">
            <w:pPr>
              <w:jc w:val="center"/>
              <w:rPr>
                <w:lang w:val="it-IT"/>
              </w:rPr>
            </w:pPr>
          </w:p>
        </w:tc>
        <w:tc>
          <w:tcPr>
            <w:tcW w:w="715" w:type="dxa"/>
            <w:gridSpan w:val="2"/>
            <w:shd w:val="clear" w:color="auto" w:fill="auto"/>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99"/>
              </w:numPr>
            </w:pPr>
            <w:r w:rsidRPr="007C49F6">
              <w:t xml:space="preserve">il valore complessivo delle imposte correnti e differite relative a voci addebitate o accreditate direttamente nel patrimonio netto, nonché le imposte sul reddito relative ad ogni voce delle altre componenti di conto economico complessivo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 xml:space="preserve">una spiegazione del rapporto tra gli oneri (proventi) fiscali e l’utile in una o entrambe le seguenti forme: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743" w:hanging="284"/>
            </w:pPr>
            <w:r w:rsidRPr="007C49F6">
              <w:t xml:space="preserve">una riconciliazione numerica tra gli oneri (proventi) fiscali e il prodotto dell’utile contabile moltiplicato per l’aliquota fiscale applicabile, indicando anche il criterio con il quale è determinata l’aliquota fiscale applicabile; o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743" w:hanging="284"/>
            </w:pPr>
            <w:r w:rsidRPr="007C49F6">
              <w:t>una riconciliazione numerica tra l’aliquota fiscale media effettiva e l’aliquota fiscale applicabile, indicando anche il criterio con il quale è determinata l’aliquota fiscale applicabile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una spiegazione delle modifiche dell’aliquota fiscale applicabile comparata con quella dell’esercizio precedente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relativamente alle differenze temporanee deducibili delle perdite fiscali non utilizzate e dei crediti di imposta inutilizzati per i quali, nel prospetto della situazione patrimoniale-finanziaria, non è rilevata l’attività fiscale differita: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743" w:hanging="284"/>
            </w:pPr>
            <w:r w:rsidRPr="007C49F6">
              <w:t>l’ammontare;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361A3"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743" w:hanging="284"/>
            </w:pPr>
            <w:r w:rsidRPr="007C49F6">
              <w:t>la data di scadenza, qualora esista.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A32A1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8A0F36" w:rsidRDefault="002E5B4A" w:rsidP="00105093">
            <w:pPr>
              <w:pStyle w:val="IAS"/>
              <w:rPr>
                <w:lang w:val="it-IT"/>
              </w:rPr>
            </w:pPr>
          </w:p>
        </w:tc>
        <w:tc>
          <w:tcPr>
            <w:tcW w:w="992" w:type="dxa"/>
          </w:tcPr>
          <w:p w:rsidR="002E5B4A" w:rsidRPr="008A0F3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12.39</w:t>
            </w:r>
          </w:p>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 xml:space="preserve">l’ammontare complessivo delle differenze temporanee riferibili a investimenti finanziari in società controllate, filiali e società collegate, e a partecipazioni in </w:t>
            </w:r>
            <w:r w:rsidRPr="007C49F6">
              <w:rPr>
                <w:i/>
              </w:rPr>
              <w:t>joint venture</w:t>
            </w:r>
            <w:r w:rsidRPr="007C49F6">
              <w:t>, per le quali non è stata rilevata una passività fiscale differita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 xml:space="preserve">con riferimento a ciascun tipo di differenza temporanea e a ciascun tipo di perdite fiscali non utilizzate e crediti di imposta inutilizzati: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601" w:hanging="241"/>
            </w:pPr>
            <w:r w:rsidRPr="007C49F6">
              <w:t>l’ammontare delle attività e delle passività per imposte differite rilevate nel prospetto della situazione patrimoniale-finanziaria per ciascun esercizio presentato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601" w:hanging="241"/>
            </w:pPr>
            <w:r w:rsidRPr="007C49F6">
              <w:t>l’ammontare dei proventi od oneri fiscali differiti rilevati nel prospetto (nei prospetti) dell’utile/(perdita) e delle altre componenti di conto economico complessivo, se questo non risulta evidente dalle variazioni degli importi rilevati nel prospetto della situazione patrimoniale-finanziaria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pageBreakBefore/>
              <w:rPr>
                <w:lang w:val="it-IT"/>
              </w:rPr>
            </w:pPr>
          </w:p>
        </w:tc>
        <w:tc>
          <w:tcPr>
            <w:tcW w:w="710" w:type="dxa"/>
            <w:shd w:val="clear" w:color="auto" w:fill="auto"/>
            <w:tcMar>
              <w:left w:w="108" w:type="dxa"/>
              <w:right w:w="0" w:type="dxa"/>
            </w:tcMar>
          </w:tcPr>
          <w:p w:rsidR="002E5B4A" w:rsidRPr="007C49F6" w:rsidRDefault="002E5B4A" w:rsidP="009F328A">
            <w:pPr>
              <w:pStyle w:val="IAS"/>
              <w:pageBreakBefore/>
              <w:ind w:left="-57"/>
              <w:jc w:val="left"/>
              <w:rPr>
                <w:lang w:val="it-IT"/>
              </w:rPr>
            </w:pPr>
          </w:p>
        </w:tc>
        <w:tc>
          <w:tcPr>
            <w:tcW w:w="6091" w:type="dxa"/>
            <w:shd w:val="clear" w:color="auto" w:fill="auto"/>
            <w:tcMar>
              <w:left w:w="108" w:type="dxa"/>
            </w:tcMar>
          </w:tcPr>
          <w:p w:rsidR="002E5B4A" w:rsidRPr="007C49F6" w:rsidRDefault="002E5B4A" w:rsidP="00105093">
            <w:pPr>
              <w:pStyle w:val="Rientroa"/>
              <w:pageBreakBefore/>
              <w:spacing w:line="240" w:lineRule="exact"/>
              <w:ind w:left="391" w:hanging="357"/>
            </w:pPr>
            <w:r w:rsidRPr="007C49F6">
              <w:t xml:space="preserve">con riferimento ad attività operative cessate, l’onere fiscale relativo a: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743" w:hanging="284"/>
            </w:pPr>
            <w:r w:rsidRPr="007C49F6">
              <w:t>la plusvalenza o la minusvalenza derivante dalla cessazione;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ind w:left="743" w:hanging="284"/>
            </w:pPr>
            <w:r w:rsidRPr="007C49F6">
              <w:t>l’utile o la perdita derivante dalle attività operative cessate del periodo, insieme agli importi corrispondenti per ciascun esercizio precedente presentato;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degli effetti fiscali, ai fini delle imposte sul reddito, dei dividendi la cui distribuzione ai soci della società sia stata proposta o dichiarata prima dell’approvazione del bilancio, ma per i quali non sia stata rilevata una passività in bilancio.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r w:rsidRPr="007C49F6">
              <w:rPr>
                <w:lang w:val="it-IT"/>
              </w:rPr>
              <w:br/>
              <w:t>IAS 12.68</w:t>
            </w: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r w:rsidRPr="007C49F6">
              <w:rPr>
                <w:lang w:val="it-IT"/>
              </w:rPr>
              <w:t>IAS 12.32A</w:t>
            </w:r>
          </w:p>
        </w:tc>
        <w:tc>
          <w:tcPr>
            <w:tcW w:w="6091" w:type="dxa"/>
            <w:shd w:val="clear" w:color="auto" w:fill="auto"/>
            <w:tcMar>
              <w:left w:w="108" w:type="dxa"/>
            </w:tcMar>
            <w:vAlign w:val="bottom"/>
          </w:tcPr>
          <w:p w:rsidR="002E5B4A" w:rsidRPr="007C49F6" w:rsidRDefault="002E5B4A" w:rsidP="00105093">
            <w:pPr>
              <w:pStyle w:val="Commentiriquadro"/>
              <w:rPr>
                <w:lang w:val="it-IT"/>
              </w:rPr>
            </w:pPr>
            <w:r w:rsidRPr="007C49F6">
              <w:rPr>
                <w:lang w:val="it-IT"/>
              </w:rPr>
              <w:t>Se a seguito di un’aggregazione azien</w:t>
            </w:r>
            <w:r w:rsidR="00083091" w:rsidRPr="007C49F6">
              <w:rPr>
                <w:lang w:val="it-IT"/>
              </w:rPr>
              <w:t>dale l’entità deve rilevare un’</w:t>
            </w:r>
            <w:r w:rsidRPr="007C49F6">
              <w:rPr>
                <w:lang w:val="it-IT"/>
              </w:rPr>
              <w:t>attività per imposte differite dopo la data di acquisizione, in quanto il criterio di realizzabilità delle stesse è verificato successivamente:</w:t>
            </w:r>
          </w:p>
          <w:p w:rsidR="002E5B4A" w:rsidRPr="007C49F6" w:rsidRDefault="002E5B4A" w:rsidP="00105093">
            <w:pPr>
              <w:pStyle w:val="Commentiriquadro"/>
              <w:ind w:left="318" w:hanging="216"/>
              <w:rPr>
                <w:lang w:val="it-IT"/>
              </w:rPr>
            </w:pPr>
            <w:r w:rsidRPr="007C49F6">
              <w:rPr>
                <w:lang w:val="it-IT"/>
              </w:rPr>
              <w:t>-</w:t>
            </w:r>
            <w:r w:rsidRPr="007C49F6">
              <w:rPr>
                <w:lang w:val="it-IT"/>
              </w:rPr>
              <w:tab/>
              <w:t xml:space="preserve">se il momento della rilevazione ricade nel periodo di valutazione, ed è dovuto a nuove informazioni riguardanti i fatti e le circostanze che esistevano alla data di acquisizione, le attività per imposte differite vanno rilevate con contropartita la riduzione dell’avviamento relativo all’acquisizione. Se il valore contabile dell’avviamento è pari a zero, le residue attività per imposte differite saranno rilevate con contropartita l’utile/(perdita) d’esercizio. </w:t>
            </w:r>
          </w:p>
          <w:p w:rsidR="002E5B4A" w:rsidRPr="007C49F6" w:rsidRDefault="002E5B4A" w:rsidP="00105093">
            <w:pPr>
              <w:pStyle w:val="Commentiriquadro"/>
              <w:ind w:left="318" w:hanging="216"/>
              <w:rPr>
                <w:lang w:val="it-IT"/>
              </w:rPr>
            </w:pPr>
            <w:r w:rsidRPr="007C49F6">
              <w:rPr>
                <w:lang w:val="it-IT"/>
              </w:rPr>
              <w:t>-</w:t>
            </w:r>
            <w:r w:rsidRPr="007C49F6">
              <w:rPr>
                <w:lang w:val="it-IT"/>
              </w:rPr>
              <w:tab/>
              <w:t>in tutti gli altri casi le attività per imposte differite saranno rilevate nell’utile/(perdita) d’esercizio.</w:t>
            </w:r>
          </w:p>
          <w:p w:rsidR="002E5B4A" w:rsidRPr="007C49F6" w:rsidRDefault="00083091" w:rsidP="00105093">
            <w:pPr>
              <w:pStyle w:val="Commentiriquadro"/>
              <w:rPr>
                <w:lang w:val="it-IT"/>
              </w:rPr>
            </w:pPr>
            <w:r w:rsidRPr="007C49F6">
              <w:rPr>
                <w:lang w:val="it-IT"/>
              </w:rPr>
              <w:t>Se in un’</w:t>
            </w:r>
            <w:r w:rsidR="002E5B4A" w:rsidRPr="007C49F6">
              <w:rPr>
                <w:lang w:val="it-IT"/>
              </w:rPr>
              <w:t>aggre</w:t>
            </w:r>
            <w:r w:rsidRPr="007C49F6">
              <w:rPr>
                <w:lang w:val="it-IT"/>
              </w:rPr>
              <w:t>gazione aziendale si genera un’</w:t>
            </w:r>
            <w:r w:rsidR="002E5B4A" w:rsidRPr="007C49F6">
              <w:rPr>
                <w:lang w:val="it-IT"/>
              </w:rPr>
              <w:t xml:space="preserve">attività fiscale differita come conseguenza della rilevazione iniziale dell’avviamento (quando il valore contabile dell’avviamento è inferiore alla sua base imponibile), questa dovrebbe essere rilevata come componente della contabilizzazione dell’aggregazione aziendale nella misura in cui è probabile che saranno disponibili redditi imponibili rispetto a cui potranno essere utilizzate le differenze temporanee deducibili.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rPr>
                <w:lang w:val="it-IT"/>
              </w:rPr>
            </w:pPr>
            <w:r w:rsidRPr="007C49F6">
              <w:rPr>
                <w:lang w:val="it-IT"/>
              </w:rPr>
              <w:t>L’entità ha indicato:</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shd w:val="clear" w:color="auto" w:fill="auto"/>
            <w:tcMar>
              <w:left w:w="108" w:type="dxa"/>
            </w:tcMar>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12.81 (j)</w:t>
            </w:r>
          </w:p>
        </w:tc>
        <w:tc>
          <w:tcPr>
            <w:tcW w:w="6091" w:type="dxa"/>
            <w:shd w:val="clear" w:color="auto" w:fill="auto"/>
            <w:tcMar>
              <w:left w:w="108" w:type="dxa"/>
            </w:tcMar>
            <w:vAlign w:val="bottom"/>
          </w:tcPr>
          <w:p w:rsidR="002E5B4A" w:rsidRPr="007C49F6" w:rsidRDefault="00083091" w:rsidP="00987159">
            <w:pPr>
              <w:pStyle w:val="Rientroa"/>
              <w:numPr>
                <w:ilvl w:val="0"/>
                <w:numId w:val="100"/>
              </w:numPr>
            </w:pPr>
            <w:r w:rsidRPr="007C49F6">
              <w:t>se un’</w:t>
            </w:r>
            <w:r w:rsidR="002E5B4A" w:rsidRPr="007C49F6">
              <w:t>aggregazione aziendale in cui l’entità è l’acquirente causa una variazione nell’importo rilevato per le imposte differite pre-acquisizione, l’importo di tale variazione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12.81 (k)</w:t>
            </w:r>
          </w:p>
        </w:tc>
        <w:tc>
          <w:tcPr>
            <w:tcW w:w="6091" w:type="dxa"/>
            <w:shd w:val="clear" w:color="auto" w:fill="auto"/>
            <w:tcMar>
              <w:left w:w="108" w:type="dxa"/>
            </w:tcMar>
            <w:vAlign w:val="bottom"/>
          </w:tcPr>
          <w:p w:rsidR="002E5B4A" w:rsidRPr="007C49F6" w:rsidRDefault="002E5B4A" w:rsidP="00105093">
            <w:pPr>
              <w:pStyle w:val="Rientroa"/>
            </w:pPr>
            <w:r w:rsidRPr="007C49F6">
              <w:t xml:space="preserve">se le imposte differite attive acquisite nell’aggregazione aziendale non sono rilevate alla data di acquisizione ma sono rilevate dopo la data di acquisizione una descrizione dell’evento o cambiamento nelle circostanze che hanno causato la rilevazione delle imposte differite attive.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12.87</w:t>
            </w:r>
          </w:p>
        </w:tc>
        <w:tc>
          <w:tcPr>
            <w:tcW w:w="6091" w:type="dxa"/>
            <w:shd w:val="clear" w:color="auto" w:fill="auto"/>
            <w:tcMar>
              <w:left w:w="108" w:type="dxa"/>
            </w:tcMar>
          </w:tcPr>
          <w:p w:rsidR="002E5B4A" w:rsidRPr="007C49F6" w:rsidRDefault="002E5B4A" w:rsidP="00105093">
            <w:pPr>
              <w:rPr>
                <w:lang w:val="it-IT"/>
              </w:rPr>
            </w:pPr>
            <w:r w:rsidRPr="007C49F6">
              <w:rPr>
                <w:lang w:val="it-IT"/>
              </w:rPr>
              <w:t xml:space="preserve">Lo IAS 12.87, considerando il fatto che potrebbe non essere fattibile calcolare l’ammontare delle passività fiscali differite non rilevate derivanti da investimenti in società controllate, filiali e società collegate, e da partecipazioni in </w:t>
            </w:r>
            <w:r w:rsidRPr="007C49F6">
              <w:rPr>
                <w:i/>
                <w:lang w:val="it-IT"/>
              </w:rPr>
              <w:t>joint venture</w:t>
            </w:r>
            <w:r w:rsidRPr="007C49F6">
              <w:rPr>
                <w:lang w:val="it-IT"/>
              </w:rPr>
              <w:t xml:space="preserve"> (si veda IAS 12.39), richiede che sia fornito come minimo l’ammontare complessivo delle differenze temporanee sottostanti.</w:t>
            </w:r>
          </w:p>
          <w:p w:rsidR="002E5B4A" w:rsidRPr="007C49F6" w:rsidRDefault="002E5B4A" w:rsidP="00105093">
            <w:pPr>
              <w:rPr>
                <w:lang w:val="it-IT"/>
              </w:rPr>
            </w:pPr>
            <w:r w:rsidRPr="007C49F6">
              <w:rPr>
                <w:lang w:val="it-IT"/>
              </w:rPr>
              <w:t>L’indicazione degli importi delle passività fiscali differite non contabilizzate, se fattibile, è comunque incoraggiata.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12.82</w:t>
            </w:r>
          </w:p>
        </w:tc>
        <w:tc>
          <w:tcPr>
            <w:tcW w:w="6091" w:type="dxa"/>
            <w:shd w:val="clear" w:color="auto" w:fill="auto"/>
            <w:tcMar>
              <w:left w:w="108" w:type="dxa"/>
            </w:tcMar>
          </w:tcPr>
          <w:p w:rsidR="002E5B4A" w:rsidRPr="007C49F6" w:rsidRDefault="002E5B4A" w:rsidP="00105093">
            <w:pPr>
              <w:rPr>
                <w:lang w:val="it-IT"/>
              </w:rPr>
            </w:pPr>
            <w:r w:rsidRPr="007C49F6">
              <w:rPr>
                <w:lang w:val="it-IT"/>
              </w:rPr>
              <w:t>Quando (1) l’utilizzazione dell’attività fiscale differita dipende da redditi imponibili futuri eccedenti i profitti derivanti dall’annullamento delle differenze temporanee imponibili esistenti e (2) l’entità ha subito una perdita nell’esercizio corrente o in quello precedente nell’ordinamento fiscale al quale si riferisce l’attività fiscale differita, l’entità indica: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1"/>
              </w:numPr>
              <w:spacing w:line="240" w:lineRule="exact"/>
              <w:ind w:left="391" w:hanging="357"/>
            </w:pPr>
            <w:r w:rsidRPr="007C49F6">
              <w:t>l’importo di un’attività fiscale differita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ind w:left="391" w:hanging="357"/>
            </w:pPr>
            <w:r w:rsidRPr="007C49F6">
              <w:t>la natura degli elementi che ne giustificano la sua rilevazione.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331"/>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9F328A">
            <w:pPr>
              <w:pStyle w:val="IAS"/>
              <w:ind w:left="-57"/>
              <w:jc w:val="left"/>
              <w:rPr>
                <w:lang w:val="it-IT"/>
              </w:rPr>
            </w:pPr>
            <w:r w:rsidRPr="007C49F6">
              <w:rPr>
                <w:lang w:val="it-IT"/>
              </w:rPr>
              <w:t>IAS 12.82A</w:t>
            </w:r>
          </w:p>
        </w:tc>
        <w:tc>
          <w:tcPr>
            <w:tcW w:w="6091" w:type="dxa"/>
            <w:shd w:val="clear" w:color="auto" w:fill="auto"/>
          </w:tcPr>
          <w:p w:rsidR="002E5B4A" w:rsidRPr="007C49F6" w:rsidRDefault="002E5B4A" w:rsidP="00105093">
            <w:pPr>
              <w:rPr>
                <w:lang w:val="it-IT"/>
              </w:rPr>
            </w:pPr>
            <w:r w:rsidRPr="007C49F6">
              <w:rPr>
                <w:lang w:val="it-IT"/>
              </w:rPr>
              <w:t>In alcuni ordinamenti, le imposte sul reddito sono dovute in base a una maggiore o minore aliquota se l’utile netto o gli utili portati a nuovo sono, in parte o del tutto, distribuiti ai soci dell’entità. In altri ordinamenti, le imposte sul reddito possono essere dovute o chieste a rimborso se l’utile netto o gli utili portati a nuovo sono, in parte o del tutto, distribuiti ai soci dell’entità. In tali casi, l’entità ha indicato:</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vAlign w:val="center"/>
          </w:tcPr>
          <w:p w:rsidR="002E5B4A" w:rsidRPr="007C49F6" w:rsidRDefault="002E5B4A" w:rsidP="00105093">
            <w:pPr>
              <w:jc w:val="center"/>
            </w:pPr>
          </w:p>
        </w:tc>
        <w:tc>
          <w:tcPr>
            <w:tcW w:w="715" w:type="dxa"/>
            <w:gridSpan w:val="2"/>
            <w:shd w:val="clear" w:color="auto" w:fill="auto"/>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12.87A</w:t>
            </w:r>
          </w:p>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2"/>
              </w:numPr>
            </w:pPr>
            <w:r w:rsidRPr="007C49F6">
              <w:t>la natura dei potenziali effetti fiscali, in termini di imposte sul reddito, che potrebbero scaturire dal pagamento dei dividendi ai soci, incluse le caratteristiche rilevanti del sistema fiscale per quanto concerne le imposte sul reddito, e i fattori che influiranno sull’ammontare dei potenziali effetti fiscali, dei dividendi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l’ammontare totale dei potenziali effetti fiscali, in termini di imposte sul reddito, se concretamente determinabile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qualunque altro potenziale effetto fiscale, in termini di imposte sul reddito, ancorché concretamente determinabile.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12.87B</w:t>
            </w:r>
          </w:p>
        </w:tc>
        <w:tc>
          <w:tcPr>
            <w:tcW w:w="6091" w:type="dxa"/>
            <w:shd w:val="clear" w:color="auto" w:fill="auto"/>
            <w:tcMar>
              <w:left w:w="108" w:type="dxa"/>
            </w:tcMar>
          </w:tcPr>
          <w:p w:rsidR="002E5B4A" w:rsidRPr="007C49F6" w:rsidRDefault="002E5B4A" w:rsidP="00105093">
            <w:pPr>
              <w:rPr>
                <w:lang w:val="it-IT"/>
              </w:rPr>
            </w:pPr>
            <w:r w:rsidRPr="007C49F6">
              <w:rPr>
                <w:lang w:val="it-IT"/>
              </w:rPr>
              <w:t>In alcuni casi, l’ammontare totale dei potenziali effetti fiscali, in termini di imposte sul reddito, derivanti dalla distribuzione dei dividendi ai soci, non è concretamente quantificabile. Ciononostante, anche in tali casi, alcune parti dell’ammontare totale possono essere facilmente determinabili. Per esempio:</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shd w:val="clear" w:color="auto" w:fill="auto"/>
            <w:tcMar>
              <w:left w:w="108" w:type="dxa"/>
            </w:tcMar>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3"/>
              </w:numPr>
            </w:pPr>
            <w:r w:rsidRPr="007C49F6">
              <w:t>se in un gruppo consolidato, una controllante e alcune sue controllate (1) hanno pagato imposte sul reddito ad un’aliquota fiscale più elevata, sugli utili non distribuiti ed (2) sono a conoscenza dell’ammontare che verrebbe rimborsato al momento della distribuzione ai soci dei dividendi futuri da utili consolidati portati a nuovo, l’entità ha indicato l’ammontare rimborsabile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se applicabile, l’entità deve anche dare informazioni in merito all’esistenza di potenziali effetti fiscali addizionali, in termini di imposte sul reddito, non concretamente determinabili,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nel bilancio separato della controllante, se esistente, l’informazione dei potenziali effetti fiscali dei dividendi, in termini di imposte sul reddito, è relativa agli utili non distribuiti della controllante.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12.88</w:t>
            </w:r>
          </w:p>
          <w:p w:rsidR="002E5B4A" w:rsidRPr="007C49F6" w:rsidRDefault="002E5B4A" w:rsidP="009F328A">
            <w:pPr>
              <w:pStyle w:val="IAS"/>
              <w:ind w:left="-57"/>
              <w:jc w:val="left"/>
              <w:rPr>
                <w:lang w:val="it-IT"/>
              </w:rPr>
            </w:pPr>
            <w:r w:rsidRPr="007C49F6">
              <w:rPr>
                <w:lang w:val="it-IT"/>
              </w:rPr>
              <w:t xml:space="preserve"> IAS 37.86</w:t>
            </w:r>
          </w:p>
        </w:tc>
        <w:tc>
          <w:tcPr>
            <w:tcW w:w="6091" w:type="dxa"/>
            <w:shd w:val="clear" w:color="auto" w:fill="auto"/>
            <w:tcMar>
              <w:left w:w="108" w:type="dxa"/>
            </w:tcMar>
          </w:tcPr>
          <w:p w:rsidR="002E5B4A" w:rsidRPr="007C49F6" w:rsidRDefault="002E5B4A" w:rsidP="00105093">
            <w:pPr>
              <w:rPr>
                <w:lang w:val="it-IT"/>
              </w:rPr>
            </w:pPr>
            <w:r w:rsidRPr="007C49F6">
              <w:rPr>
                <w:lang w:val="it-IT"/>
              </w:rPr>
              <w:t>L’entità ha indicato eventuali passività e attività potenziali connesse ad aspetti fiscali secondo quanto previsto dallo IAS 37</w:t>
            </w:r>
            <w:r w:rsidRPr="007C49F6">
              <w:rPr>
                <w:i/>
                <w:lang w:val="it-IT"/>
              </w:rPr>
              <w:t>.</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401"/>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9F328A">
            <w:pPr>
              <w:pStyle w:val="IAS"/>
              <w:ind w:left="-57"/>
              <w:jc w:val="left"/>
              <w:rPr>
                <w:lang w:val="it-IT"/>
              </w:rPr>
            </w:pPr>
            <w:r w:rsidRPr="007C49F6">
              <w:rPr>
                <w:lang w:val="it-IT"/>
              </w:rPr>
              <w:t>IAS 12.88</w:t>
            </w:r>
          </w:p>
          <w:p w:rsidR="002E5B4A" w:rsidRPr="007C49F6" w:rsidRDefault="002E5B4A" w:rsidP="009F328A">
            <w:pPr>
              <w:pStyle w:val="IAS"/>
              <w:ind w:left="-57"/>
              <w:jc w:val="left"/>
              <w:rPr>
                <w:lang w:val="it-IT"/>
              </w:rPr>
            </w:pPr>
            <w:r w:rsidRPr="007C49F6">
              <w:rPr>
                <w:lang w:val="it-IT"/>
              </w:rPr>
              <w:t>IAS 10.22</w:t>
            </w:r>
          </w:p>
          <w:p w:rsidR="002E5B4A" w:rsidRPr="007C49F6" w:rsidRDefault="002E5B4A" w:rsidP="009F328A">
            <w:pPr>
              <w:pStyle w:val="IAS"/>
              <w:ind w:left="-57"/>
              <w:jc w:val="left"/>
              <w:rPr>
                <w:lang w:val="it-IT"/>
              </w:rPr>
            </w:pPr>
          </w:p>
        </w:tc>
        <w:tc>
          <w:tcPr>
            <w:tcW w:w="6091" w:type="dxa"/>
            <w:shd w:val="clear" w:color="auto" w:fill="auto"/>
          </w:tcPr>
          <w:p w:rsidR="002E5B4A" w:rsidRPr="007C49F6" w:rsidRDefault="002E5B4A" w:rsidP="00105093">
            <w:pPr>
              <w:pStyle w:val="Commentiriquadro"/>
              <w:rPr>
                <w:lang w:val="it-IT"/>
              </w:rPr>
            </w:pPr>
            <w:r w:rsidRPr="007C49F6">
              <w:rPr>
                <w:lang w:val="it-IT"/>
              </w:rPr>
              <w:t>Passività e attività potenziali possono emergere, per esempio, da un contenzioso non risolto con le autorità fiscali. Analogamente, quando entrano in vigore o sono annunciate modifiche delle aliquote fiscali o della normativa fiscale dopo chiusura dell’esercizio, l’entità deve indicare gli effetti significativi di quelle variazioni sulle sue attività e passività fiscali correnti e differite.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vAlign w:val="center"/>
          </w:tcPr>
          <w:p w:rsidR="002E5B4A" w:rsidRPr="007C49F6" w:rsidRDefault="002E5B4A" w:rsidP="00105093">
            <w:pPr>
              <w:jc w:val="center"/>
              <w:rPr>
                <w:lang w:val="it-IT"/>
              </w:rPr>
            </w:pPr>
          </w:p>
        </w:tc>
        <w:tc>
          <w:tcPr>
            <w:tcW w:w="715" w:type="dxa"/>
            <w:gridSpan w:val="2"/>
            <w:shd w:val="clear" w:color="auto" w:fill="auto"/>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vAlign w:val="center"/>
          </w:tcPr>
          <w:p w:rsidR="002E5B4A" w:rsidRPr="007C49F6" w:rsidRDefault="002E5B4A" w:rsidP="00105093">
            <w:pPr>
              <w:pStyle w:val="IAS"/>
              <w:jc w:val="left"/>
              <w:rPr>
                <w:lang w:val="it-IT"/>
              </w:rPr>
            </w:pPr>
          </w:p>
        </w:tc>
        <w:tc>
          <w:tcPr>
            <w:tcW w:w="992" w:type="dxa"/>
          </w:tcPr>
          <w:p w:rsidR="002E5B4A" w:rsidRPr="007C49F6" w:rsidRDefault="002E5B4A" w:rsidP="00105093">
            <w:pPr>
              <w:pStyle w:val="IAS"/>
              <w:jc w:val="left"/>
              <w:rPr>
                <w:lang w:val="it-IT"/>
              </w:rPr>
            </w:pPr>
          </w:p>
        </w:tc>
        <w:tc>
          <w:tcPr>
            <w:tcW w:w="710" w:type="dxa"/>
            <w:shd w:val="clear" w:color="auto" w:fill="auto"/>
            <w:tcMar>
              <w:left w:w="108" w:type="dxa"/>
              <w:right w:w="0" w:type="dxa"/>
            </w:tcMar>
            <w:vAlign w:val="center"/>
          </w:tcPr>
          <w:p w:rsidR="002E5B4A" w:rsidRPr="007C49F6" w:rsidRDefault="002E5B4A" w:rsidP="009F328A">
            <w:pPr>
              <w:pStyle w:val="IAS"/>
              <w:ind w:left="-57"/>
              <w:jc w:val="left"/>
              <w:rPr>
                <w:lang w:val="it-IT"/>
              </w:rPr>
            </w:pPr>
          </w:p>
        </w:tc>
        <w:tc>
          <w:tcPr>
            <w:tcW w:w="6091" w:type="dxa"/>
            <w:shd w:val="clear" w:color="auto" w:fill="auto"/>
            <w:tcMar>
              <w:left w:w="108" w:type="dxa"/>
            </w:tcMar>
            <w:vAlign w:val="center"/>
          </w:tcPr>
          <w:p w:rsidR="002E5B4A" w:rsidRPr="007C49F6" w:rsidRDefault="002E5B4A" w:rsidP="00105093">
            <w:pPr>
              <w:pStyle w:val="Titolo1"/>
            </w:pPr>
            <w:r w:rsidRPr="007C49F6">
              <w:t>ATTIVITà IMMATERIALI</w:t>
            </w:r>
          </w:p>
        </w:tc>
        <w:tc>
          <w:tcPr>
            <w:tcW w:w="568" w:type="dxa"/>
            <w:shd w:val="clear" w:color="auto" w:fill="auto"/>
            <w:tcMar>
              <w:left w:w="85" w:type="dxa"/>
              <w:right w:w="85" w:type="dxa"/>
            </w:tcMar>
            <w:vAlign w:val="center"/>
          </w:tcPr>
          <w:p w:rsidR="002E5B4A" w:rsidRPr="007C49F6" w:rsidRDefault="002E5B4A" w:rsidP="00105093">
            <w:pPr>
              <w:jc w:val="left"/>
            </w:pPr>
          </w:p>
        </w:tc>
        <w:tc>
          <w:tcPr>
            <w:tcW w:w="567" w:type="dxa"/>
            <w:shd w:val="clear" w:color="auto" w:fill="auto"/>
            <w:tcMar>
              <w:left w:w="108" w:type="dxa"/>
            </w:tcMar>
            <w:vAlign w:val="center"/>
          </w:tcPr>
          <w:p w:rsidR="002E5B4A" w:rsidRPr="007C49F6" w:rsidRDefault="002E5B4A" w:rsidP="00105093">
            <w:pPr>
              <w:jc w:val="left"/>
            </w:pPr>
          </w:p>
        </w:tc>
        <w:tc>
          <w:tcPr>
            <w:tcW w:w="715" w:type="dxa"/>
            <w:gridSpan w:val="2"/>
            <w:shd w:val="clear" w:color="auto" w:fill="auto"/>
            <w:tcMar>
              <w:left w:w="108" w:type="dxa"/>
            </w:tcMar>
            <w:vAlign w:val="center"/>
          </w:tcPr>
          <w:p w:rsidR="002E5B4A" w:rsidRPr="007C49F6" w:rsidRDefault="002E5B4A" w:rsidP="00105093">
            <w:pPr>
              <w:jc w:val="left"/>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38.118</w:t>
            </w:r>
          </w:p>
        </w:tc>
        <w:tc>
          <w:tcPr>
            <w:tcW w:w="6091" w:type="dxa"/>
            <w:shd w:val="clear" w:color="auto" w:fill="auto"/>
            <w:tcMar>
              <w:left w:w="108" w:type="dxa"/>
            </w:tcMar>
          </w:tcPr>
          <w:p w:rsidR="002E5B4A" w:rsidRPr="007C49F6" w:rsidRDefault="002E5B4A" w:rsidP="00105093">
            <w:pPr>
              <w:spacing w:line="240" w:lineRule="exact"/>
              <w:rPr>
                <w:lang w:val="it-IT"/>
              </w:rPr>
            </w:pPr>
            <w:r w:rsidRPr="007C49F6">
              <w:rPr>
                <w:lang w:val="it-IT"/>
              </w:rPr>
              <w:t xml:space="preserve">Per ogni classe di attività immateriale, distinguendo quelle generate internamente dalle altre attività immateriali, sono state fornite le seguenti informazioni: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4"/>
              </w:numPr>
              <w:spacing w:line="240" w:lineRule="exact"/>
            </w:pPr>
            <w:r w:rsidRPr="007C49F6">
              <w:t>se sono a vita utile definita o indefinita e, se definita, la vita utile o il tasso di ammortamento utilizzato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il periodo di ammortamento e il metodo di ammortamento utilizzato per le attività immateriali a vita utile definita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il valore contabile lordo e l’ammortamento accumulato (insieme alle perdite per riduzione di valore accumulate):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i)</w:t>
            </w:r>
            <w:r w:rsidRPr="007C49F6">
              <w:tab/>
              <w:t>all’inizio dell’esercizio;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ii)</w:t>
            </w:r>
            <w:r w:rsidRPr="007C49F6">
              <w:tab/>
              <w:t>alla fine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la voce (voci) del prospetto (dei prospetti) dell’utile/(perdita) d’esercizio e delle altre componenti di conto economico complessivo in cui è incluso l’ammortamento delle attività immateriali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una riconciliazione del valore contabile all’inizio e alla fine dell’esercizio che mostri: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i)</w:t>
            </w:r>
            <w:r w:rsidRPr="007C49F6">
              <w:tab/>
              <w:t>gli incrementi, indicando separatamente quelli derivanti dallo sviluppo interno, quelli acquisiti separatamente e quelli acquisiti tramite aggregazioni aziendali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IFRS 5.6</w:t>
            </w: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ii)</w:t>
            </w:r>
            <w:r w:rsidRPr="007C49F6">
              <w:tab/>
              <w:t>le attività classificate come possedute per la vendita o incluse in un gruppo da dismettere classificato come posseduto per la vendita in conformità all’IFRS 5 e altre dismissioni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36.126 IAS 38.75</w:t>
            </w:r>
            <w:r w:rsidR="009F328A">
              <w:rPr>
                <w:lang w:val="it-IT"/>
              </w:rPr>
              <w:t xml:space="preserve"> </w:t>
            </w:r>
            <w:r w:rsidRPr="007C49F6">
              <w:rPr>
                <w:lang w:val="it-IT"/>
              </w:rPr>
              <w:t xml:space="preserve">IAS 38.85 </w:t>
            </w:r>
            <w:r w:rsidR="009F328A">
              <w:rPr>
                <w:lang w:val="it-IT"/>
              </w:rPr>
              <w:t xml:space="preserve"> </w:t>
            </w:r>
            <w:r w:rsidRPr="007C49F6">
              <w:rPr>
                <w:lang w:val="it-IT"/>
              </w:rPr>
              <w:t>IAS 38.86</w:t>
            </w: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iii)</w:t>
            </w:r>
            <w:r w:rsidRPr="007C49F6">
              <w:tab/>
              <w:t>gli aumenti o le diminuzioni avvenute nel corso dell’esercizio dovute a rivalutazioni in base allo IAS 38.75, IAS 38.85 e IAS 38.86 e (qualora esistano) alle perdite per riduzione di valore rilevate o eliminate contabilmente tra le altre componenti di conto economico complessivo secondo le disposizioni dello IAS 36</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36.126</w:t>
            </w: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iv)</w:t>
            </w:r>
            <w:r w:rsidRPr="007C49F6">
              <w:tab/>
              <w:t>le perdite per riduzione di valore (qualora esistano) rilevate nell’utile/(perdita) d’esercizio secondo le disposizioni dello IAS 36</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36.126</w:t>
            </w: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v)</w:t>
            </w:r>
            <w:r w:rsidRPr="007C49F6">
              <w:tab/>
              <w:t>il ripristino delle perdite per riduzione di valore (qualora esistano) rilevate nell’utile/(perdita) d’esercizio secondo le disposizioni dello IAS 36</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vi)</w:t>
            </w:r>
            <w:r w:rsidRPr="007C49F6">
              <w:tab/>
              <w:t>l’ammortamento rilevato nel corso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vii)</w:t>
            </w:r>
            <w:r w:rsidRPr="007C49F6">
              <w:tab/>
              <w:t>le differenze nette di cambio derivanti dalla conversione del bilancio nella moneta di presentazione, e dalla traduzione di una gestione estera nella moneta di presentazione del bilancio dell’entità;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isottoa"/>
              <w:spacing w:line="240" w:lineRule="exact"/>
            </w:pPr>
            <w:r w:rsidRPr="007C49F6">
              <w:t>viii)</w:t>
            </w:r>
            <w:r w:rsidRPr="007C49F6">
              <w:tab/>
              <w:t>le altre variazioni di valore contabile avvenute nel corso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38.122</w:t>
            </w:r>
          </w:p>
        </w:tc>
        <w:tc>
          <w:tcPr>
            <w:tcW w:w="6091" w:type="dxa"/>
            <w:tcBorders>
              <w:bottom w:val="single" w:sz="2" w:space="0" w:color="auto"/>
            </w:tcBorders>
            <w:shd w:val="clear" w:color="auto" w:fill="auto"/>
            <w:tcMar>
              <w:left w:w="108" w:type="dxa"/>
            </w:tcMar>
          </w:tcPr>
          <w:p w:rsidR="002E5B4A" w:rsidRPr="007C49F6" w:rsidRDefault="002E5B4A" w:rsidP="00105093">
            <w:pPr>
              <w:spacing w:line="240" w:lineRule="exact"/>
              <w:rPr>
                <w:lang w:val="it-IT"/>
              </w:rPr>
            </w:pPr>
            <w:r w:rsidRPr="007C49F6">
              <w:rPr>
                <w:lang w:val="it-IT"/>
              </w:rPr>
              <w:t>Il bilancio contiene le seguenti informazioni: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209"/>
              </w:numPr>
              <w:spacing w:line="240" w:lineRule="exact"/>
            </w:pPr>
            <w:r w:rsidRPr="007C49F6">
              <w:t>per un’attività immateriale per cui si presume una vita utile indefinita, il valore contabile di tale attività e le ragioni che supportano tale presunzione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nel fornire queste motivazioni, l’entità deve descrivere i fattori che hanno svolto un ruolo significativo nel determinare, come indefinita, la vita utile dell’attività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per ciascuna singola attività immateriale che risulta rilevante per il bilancio dell’entità: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 w:val="num" w:pos="601"/>
              </w:tabs>
              <w:spacing w:line="240" w:lineRule="exact"/>
              <w:ind w:left="601" w:hanging="241"/>
            </w:pPr>
            <w:r w:rsidRPr="007C49F6">
              <w:t>una descrizione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 w:val="num" w:pos="601"/>
              </w:tabs>
              <w:spacing w:line="240" w:lineRule="exact"/>
              <w:ind w:left="601" w:hanging="241"/>
            </w:pPr>
            <w:r w:rsidRPr="007C49F6">
              <w:t>il valore contabile;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 w:val="num" w:pos="601"/>
              </w:tabs>
              <w:spacing w:line="240" w:lineRule="exact"/>
              <w:ind w:left="601" w:hanging="241"/>
            </w:pPr>
            <w:r w:rsidRPr="007C49F6">
              <w:t>il periodo di ammortamento residuo.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38.44</w:t>
            </w:r>
          </w:p>
        </w:tc>
        <w:tc>
          <w:tcPr>
            <w:tcW w:w="6091" w:type="dxa"/>
            <w:shd w:val="clear" w:color="auto" w:fill="auto"/>
            <w:tcMar>
              <w:left w:w="108" w:type="dxa"/>
            </w:tcMar>
          </w:tcPr>
          <w:p w:rsidR="002E5B4A" w:rsidRPr="007C49F6" w:rsidRDefault="002E5B4A" w:rsidP="00105093">
            <w:pPr>
              <w:pStyle w:val="Rientroa"/>
              <w:spacing w:line="240" w:lineRule="exact"/>
            </w:pPr>
            <w:r w:rsidRPr="007C49F6">
              <w:t xml:space="preserve">per le attività immateriali acquisite attraverso contributi pubblici e inizialmente contabilizzate al </w:t>
            </w:r>
            <w:r w:rsidRPr="007C49F6">
              <w:rPr>
                <w:i/>
              </w:rPr>
              <w:t>fair value</w:t>
            </w:r>
            <w:r w:rsidRPr="007C49F6">
              <w:t>:</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 w:val="num" w:pos="600"/>
              </w:tabs>
              <w:spacing w:line="240" w:lineRule="exact"/>
              <w:ind w:left="600" w:hanging="240"/>
            </w:pPr>
            <w:r w:rsidRPr="007C49F6">
              <w:t xml:space="preserve">il </w:t>
            </w:r>
            <w:r w:rsidRPr="007C49F6">
              <w:rPr>
                <w:i/>
              </w:rPr>
              <w:t>fair value</w:t>
            </w:r>
            <w:r w:rsidRPr="007C49F6">
              <w:t xml:space="preserve"> inizialmente rilevato per queste attività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55"/>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 w:val="num" w:pos="600"/>
              </w:tabs>
              <w:spacing w:line="240" w:lineRule="exact"/>
              <w:ind w:left="600" w:hanging="240"/>
            </w:pPr>
            <w:r w:rsidRPr="007C49F6">
              <w:t>il valore contabile;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361A3"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 w:val="num" w:pos="600"/>
              </w:tabs>
              <w:spacing w:line="240" w:lineRule="exact"/>
              <w:ind w:left="600" w:hanging="240"/>
            </w:pPr>
            <w:r w:rsidRPr="007C49F6">
              <w:t>se sono valutate dopo la rilevazione iniziale secondo il modello del costo o il modello della rideterminazione del valore.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A32A1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8A0F36" w:rsidRDefault="002E5B4A" w:rsidP="00105093">
            <w:pPr>
              <w:pStyle w:val="IAS"/>
              <w:rPr>
                <w:lang w:val="it-IT"/>
              </w:rPr>
            </w:pPr>
          </w:p>
        </w:tc>
        <w:tc>
          <w:tcPr>
            <w:tcW w:w="992" w:type="dxa"/>
          </w:tcPr>
          <w:p w:rsidR="002E5B4A" w:rsidRPr="008A0F3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 xml:space="preserve">l’esistenza e il valore contabile di attività immateriali di cui il titolo di proprietà è limitato e il valore contabile delle attività immateriali vincolate come garanzia di passività; e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l’ammontare degli accordi contrattuali per l’acquisizione di attività immateriali.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Titolo2"/>
              <w:keepNext w:val="0"/>
              <w:rPr>
                <w:lang w:val="it-IT"/>
              </w:rPr>
            </w:pPr>
            <w:r w:rsidRPr="007C49F6">
              <w:rPr>
                <w:lang w:val="it-IT"/>
              </w:rPr>
              <w:t>Attività immateriali rivalutate</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shd w:val="clear" w:color="auto" w:fill="auto"/>
            <w:tcMar>
              <w:left w:w="108" w:type="dxa"/>
            </w:tcMar>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38.124</w:t>
            </w:r>
          </w:p>
        </w:tc>
        <w:tc>
          <w:tcPr>
            <w:tcW w:w="6091" w:type="dxa"/>
            <w:shd w:val="clear" w:color="auto" w:fill="auto"/>
            <w:tcMar>
              <w:left w:w="108" w:type="dxa"/>
            </w:tcMar>
          </w:tcPr>
          <w:p w:rsidR="002E5B4A" w:rsidRPr="007C49F6" w:rsidRDefault="002E5B4A" w:rsidP="00105093">
            <w:pPr>
              <w:spacing w:line="240" w:lineRule="exact"/>
              <w:rPr>
                <w:lang w:val="it-IT"/>
              </w:rPr>
            </w:pPr>
            <w:r w:rsidRPr="007C49F6">
              <w:rPr>
                <w:lang w:val="it-IT"/>
              </w:rPr>
              <w:t>Se le attività immateriali sono iscritte a valori rideterminati, l’entità ha evidenziato le seguenti informazioni: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5"/>
              </w:numPr>
              <w:tabs>
                <w:tab w:val="center" w:pos="4536"/>
                <w:tab w:val="right" w:pos="9072"/>
              </w:tabs>
              <w:spacing w:line="240" w:lineRule="exact"/>
              <w:rPr>
                <w:iCs/>
              </w:rPr>
            </w:pPr>
            <w:r w:rsidRPr="007C49F6">
              <w:t>per classe di attività immateriali: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s>
              <w:spacing w:line="240" w:lineRule="exact"/>
              <w:ind w:left="741" w:hanging="283"/>
            </w:pPr>
            <w:r w:rsidRPr="007C49F6">
              <w:t>la data effettiva della rideterminazione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s>
              <w:spacing w:line="240" w:lineRule="exact"/>
              <w:ind w:left="741" w:hanging="283"/>
            </w:pPr>
            <w:r w:rsidRPr="007C49F6">
              <w:t>il valore contabile delle attività immateriali rideterminate;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38.74</w:t>
            </w:r>
          </w:p>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s>
              <w:ind w:left="741" w:hanging="283"/>
            </w:pPr>
            <w:r w:rsidRPr="007C49F6">
              <w:t>il valore contabile che sarebbe stato rilevato nel bilancio se le attività immateriali rideterminate fossero state iscritte usando il modello del costo, paragrafo IAS 38.74</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l’importo della riserva di rivalutazione (surplus) che fa riferimento alle attività immateriali all’inizio e alla fine dell’esercizio, indicando i cambiamenti avvenuti nel corso dell’esercizio e qualsiasi limitazione relativa alla distribuzione ai soci;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68195B" w:rsidTr="00B111A7">
        <w:trPr>
          <w:cantSplit/>
        </w:trPr>
        <w:tc>
          <w:tcPr>
            <w:tcW w:w="678" w:type="dxa"/>
            <w:shd w:val="clear" w:color="auto" w:fill="auto"/>
            <w:tcMar>
              <w:left w:w="108" w:type="dxa"/>
            </w:tcMar>
          </w:tcPr>
          <w:p w:rsidR="002E5B4A" w:rsidRPr="007C49F6" w:rsidDel="0068195B"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Del="0068195B" w:rsidRDefault="002E5B4A" w:rsidP="009F328A">
            <w:pPr>
              <w:pStyle w:val="IAS"/>
              <w:ind w:left="-57"/>
              <w:jc w:val="left"/>
              <w:rPr>
                <w:lang w:val="it-IT"/>
              </w:rPr>
            </w:pPr>
            <w:r w:rsidRPr="007C49F6">
              <w:rPr>
                <w:lang w:val="it-IT"/>
              </w:rPr>
              <w:t>IFRS 13.5-7</w:t>
            </w:r>
          </w:p>
        </w:tc>
        <w:tc>
          <w:tcPr>
            <w:tcW w:w="6091" w:type="dxa"/>
            <w:shd w:val="clear" w:color="auto" w:fill="auto"/>
            <w:tcMar>
              <w:left w:w="108" w:type="dxa"/>
            </w:tcMar>
          </w:tcPr>
          <w:p w:rsidR="002E5B4A" w:rsidRPr="007C49F6" w:rsidDel="0068195B" w:rsidRDefault="002E5B4A" w:rsidP="00083091">
            <w:pPr>
              <w:pStyle w:val="Rientroa"/>
            </w:pPr>
            <w:r w:rsidRPr="007C49F6">
              <w:t xml:space="preserve">le informazioni sulla valutazione del </w:t>
            </w:r>
            <w:r w:rsidRPr="007C49F6">
              <w:rPr>
                <w:i/>
              </w:rPr>
              <w:t>fair value</w:t>
            </w:r>
            <w:r w:rsidRPr="007C49F6">
              <w:t xml:space="preserve"> richieste dall’IFRS 13 (vedi punti 22</w:t>
            </w:r>
            <w:r w:rsidR="00083091" w:rsidRPr="007C49F6">
              <w:t>3</w:t>
            </w:r>
            <w:r w:rsidRPr="007C49F6">
              <w:t xml:space="preserve"> – </w:t>
            </w:r>
            <w:r w:rsidR="00083091" w:rsidRPr="007C49F6">
              <w:t>231</w:t>
            </w:r>
            <w:r w:rsidRPr="007C49F6">
              <w:t>).</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Titolo2"/>
              <w:rPr>
                <w:lang w:val="it-IT"/>
              </w:rPr>
            </w:pPr>
            <w:r w:rsidRPr="007C49F6">
              <w:rPr>
                <w:lang w:val="it-IT"/>
              </w:rPr>
              <w:t>Ricerca e sviluppo</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shd w:val="clear" w:color="auto" w:fill="auto"/>
            <w:tcMar>
              <w:left w:w="108" w:type="dxa"/>
            </w:tcMar>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38.126</w:t>
            </w:r>
          </w:p>
        </w:tc>
        <w:tc>
          <w:tcPr>
            <w:tcW w:w="6091" w:type="dxa"/>
            <w:shd w:val="clear" w:color="auto" w:fill="auto"/>
            <w:tcMar>
              <w:left w:w="108" w:type="dxa"/>
            </w:tcMar>
          </w:tcPr>
          <w:p w:rsidR="002E5B4A" w:rsidRPr="007C49F6" w:rsidRDefault="002E5B4A" w:rsidP="00105093">
            <w:pPr>
              <w:rPr>
                <w:lang w:val="it-IT"/>
              </w:rPr>
            </w:pPr>
            <w:r w:rsidRPr="007C49F6">
              <w:rPr>
                <w:lang w:val="it-IT"/>
              </w:rPr>
              <w:t>L’entità ha evidenziato gli importi complessivi delle spese di ricerca e sviluppo rilevate nell’utile/(perdita) d’eserciz</w:t>
            </w:r>
            <w:r w:rsidR="00083091" w:rsidRPr="007C49F6">
              <w:rPr>
                <w:lang w:val="it-IT"/>
              </w:rPr>
              <w:t>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A0F36" w:rsidTr="00B111A7">
        <w:trPr>
          <w:cantSplit/>
        </w:trPr>
        <w:tc>
          <w:tcPr>
            <w:tcW w:w="678" w:type="dxa"/>
            <w:shd w:val="clear" w:color="auto" w:fill="auto"/>
            <w:tcMar>
              <w:left w:w="108" w:type="dxa"/>
            </w:tcMar>
          </w:tcPr>
          <w:p w:rsidR="002E5B4A" w:rsidRPr="007C49F6" w:rsidRDefault="002E5B4A" w:rsidP="00C82237">
            <w:pPr>
              <w:pStyle w:val="IAS"/>
              <w:rPr>
                <w:lang w:val="it-IT"/>
              </w:rPr>
            </w:pPr>
          </w:p>
        </w:tc>
        <w:tc>
          <w:tcPr>
            <w:tcW w:w="992" w:type="dxa"/>
          </w:tcPr>
          <w:p w:rsidR="002E5B4A" w:rsidRPr="007C49F6" w:rsidRDefault="002E5B4A" w:rsidP="00C82237">
            <w:pPr>
              <w:pStyle w:val="IAS"/>
              <w:rPr>
                <w:lang w:val="it-IT"/>
              </w:rPr>
            </w:pPr>
          </w:p>
        </w:tc>
        <w:tc>
          <w:tcPr>
            <w:tcW w:w="710" w:type="dxa"/>
            <w:shd w:val="clear" w:color="auto" w:fill="auto"/>
            <w:tcMar>
              <w:left w:w="108" w:type="dxa"/>
              <w:right w:w="0" w:type="dxa"/>
            </w:tcMar>
          </w:tcPr>
          <w:p w:rsidR="002E5B4A" w:rsidRPr="007C49F6" w:rsidRDefault="002E5B4A" w:rsidP="00C82237">
            <w:pPr>
              <w:pStyle w:val="IAS"/>
              <w:ind w:left="-57"/>
              <w:jc w:val="left"/>
              <w:rPr>
                <w:lang w:val="it-IT"/>
              </w:rPr>
            </w:pPr>
          </w:p>
        </w:tc>
        <w:tc>
          <w:tcPr>
            <w:tcW w:w="6091" w:type="dxa"/>
            <w:shd w:val="clear" w:color="auto" w:fill="auto"/>
            <w:tcMar>
              <w:left w:w="108" w:type="dxa"/>
            </w:tcMar>
          </w:tcPr>
          <w:p w:rsidR="002E5B4A" w:rsidRPr="007C49F6" w:rsidRDefault="002E5B4A" w:rsidP="00C82237">
            <w:pPr>
              <w:pStyle w:val="Titolo2"/>
              <w:keepNext w:val="0"/>
              <w:rPr>
                <w:lang w:val="it-IT"/>
              </w:rPr>
            </w:pPr>
            <w:r w:rsidRPr="007C49F6">
              <w:rPr>
                <w:lang w:val="it-IT"/>
              </w:rPr>
              <w:t>Altre informazioni</w:t>
            </w:r>
          </w:p>
        </w:tc>
        <w:tc>
          <w:tcPr>
            <w:tcW w:w="568" w:type="dxa"/>
            <w:shd w:val="clear" w:color="auto" w:fill="auto"/>
            <w:tcMar>
              <w:left w:w="85" w:type="dxa"/>
              <w:right w:w="85" w:type="dxa"/>
            </w:tcMar>
            <w:vAlign w:val="center"/>
          </w:tcPr>
          <w:p w:rsidR="002E5B4A" w:rsidRDefault="002E5B4A" w:rsidP="00C82237">
            <w:pPr>
              <w:jc w:val="center"/>
            </w:pPr>
          </w:p>
        </w:tc>
        <w:tc>
          <w:tcPr>
            <w:tcW w:w="567" w:type="dxa"/>
            <w:shd w:val="clear" w:color="auto" w:fill="auto"/>
            <w:tcMar>
              <w:left w:w="108" w:type="dxa"/>
            </w:tcMar>
            <w:vAlign w:val="center"/>
          </w:tcPr>
          <w:p w:rsidR="002E5B4A" w:rsidRDefault="002E5B4A" w:rsidP="00C82237">
            <w:pPr>
              <w:jc w:val="center"/>
            </w:pPr>
          </w:p>
        </w:tc>
        <w:tc>
          <w:tcPr>
            <w:tcW w:w="715" w:type="dxa"/>
            <w:gridSpan w:val="2"/>
            <w:shd w:val="clear" w:color="auto" w:fill="auto"/>
            <w:tcMar>
              <w:left w:w="108" w:type="dxa"/>
            </w:tcMar>
            <w:vAlign w:val="center"/>
          </w:tcPr>
          <w:p w:rsidR="002E5B4A" w:rsidRDefault="002E5B4A" w:rsidP="00C82237">
            <w:pPr>
              <w:jc w:val="center"/>
            </w:pPr>
          </w:p>
        </w:tc>
      </w:tr>
      <w:tr w:rsidR="002E5B4A" w:rsidRPr="007C49F6" w:rsidTr="00B111A7">
        <w:trPr>
          <w:cantSplit/>
        </w:trPr>
        <w:tc>
          <w:tcPr>
            <w:tcW w:w="678" w:type="dxa"/>
            <w:shd w:val="clear" w:color="auto" w:fill="auto"/>
            <w:tcMar>
              <w:left w:w="108" w:type="dxa"/>
            </w:tcMar>
          </w:tcPr>
          <w:p w:rsidR="002E5B4A" w:rsidRPr="008A0F36" w:rsidRDefault="002E5B4A" w:rsidP="00105093">
            <w:pPr>
              <w:pStyle w:val="Numeroelenco"/>
              <w:ind w:left="0" w:firstLine="57"/>
              <w:rPr>
                <w:lang w:val="it-IT"/>
              </w:rPr>
            </w:pPr>
          </w:p>
        </w:tc>
        <w:tc>
          <w:tcPr>
            <w:tcW w:w="992" w:type="dxa"/>
          </w:tcPr>
          <w:p w:rsidR="002E5B4A" w:rsidRPr="008A0F3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38.128</w:t>
            </w:r>
          </w:p>
        </w:tc>
        <w:tc>
          <w:tcPr>
            <w:tcW w:w="6091" w:type="dxa"/>
            <w:shd w:val="clear" w:color="auto" w:fill="auto"/>
            <w:tcMar>
              <w:left w:w="108" w:type="dxa"/>
            </w:tcMar>
          </w:tcPr>
          <w:p w:rsidR="002E5B4A" w:rsidRPr="007C49F6" w:rsidRDefault="002E5B4A" w:rsidP="00105093">
            <w:pPr>
              <w:spacing w:line="240" w:lineRule="exact"/>
              <w:rPr>
                <w:lang w:val="it-IT"/>
              </w:rPr>
            </w:pPr>
            <w:r w:rsidRPr="007C49F6">
              <w:rPr>
                <w:lang w:val="it-IT"/>
              </w:rPr>
              <w:t>L’entità è incoraggiata a dare le seguenti informazioni: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6"/>
              </w:numPr>
              <w:tabs>
                <w:tab w:val="center" w:pos="4536"/>
                <w:tab w:val="right" w:pos="9072"/>
              </w:tabs>
              <w:spacing w:line="240" w:lineRule="exact"/>
            </w:pPr>
            <w:r w:rsidRPr="007C49F6">
              <w:t>una descrizione di tutte le attività immateriali totalmente ammortizzate che sono ancora in uso;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una breve descrizione delle attività immateriali significative controllate dall’entità ma non rilevate come attività poiché non soddisfano le condizioni per la rilevazione previste dello IAS 38 poiché acquistate o generate prima che la versione dello IAS 38 emessa nel 1998 divenisse effettiva.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F7517B">
            <w:pPr>
              <w:pStyle w:val="IAS"/>
              <w:rPr>
                <w:lang w:val="it-IT"/>
              </w:rPr>
            </w:pPr>
          </w:p>
        </w:tc>
        <w:tc>
          <w:tcPr>
            <w:tcW w:w="992" w:type="dxa"/>
          </w:tcPr>
          <w:p w:rsidR="002E5B4A" w:rsidRPr="007C49F6" w:rsidRDefault="002E5B4A" w:rsidP="00F7517B">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F7517B">
            <w:pPr>
              <w:pStyle w:val="Titolo2"/>
              <w:rPr>
                <w:lang w:val="it-IT"/>
              </w:rPr>
            </w:pPr>
            <w:r w:rsidRPr="007C49F6">
              <w:rPr>
                <w:lang w:val="it-IT"/>
              </w:rPr>
              <w:t>Avviamento</w:t>
            </w:r>
          </w:p>
        </w:tc>
        <w:tc>
          <w:tcPr>
            <w:tcW w:w="568" w:type="dxa"/>
            <w:shd w:val="clear" w:color="auto" w:fill="auto"/>
            <w:tcMar>
              <w:left w:w="85" w:type="dxa"/>
              <w:right w:w="85" w:type="dxa"/>
            </w:tcMar>
            <w:vAlign w:val="center"/>
          </w:tcPr>
          <w:p w:rsidR="002E5B4A" w:rsidRPr="007C49F6" w:rsidRDefault="002E5B4A" w:rsidP="00F7517B">
            <w:pPr>
              <w:jc w:val="center"/>
            </w:pPr>
          </w:p>
        </w:tc>
        <w:tc>
          <w:tcPr>
            <w:tcW w:w="567" w:type="dxa"/>
            <w:shd w:val="clear" w:color="auto" w:fill="auto"/>
            <w:tcMar>
              <w:left w:w="108" w:type="dxa"/>
            </w:tcMar>
            <w:vAlign w:val="center"/>
          </w:tcPr>
          <w:p w:rsidR="002E5B4A" w:rsidRPr="007C49F6" w:rsidRDefault="002E5B4A" w:rsidP="00F7517B">
            <w:pPr>
              <w:jc w:val="center"/>
            </w:pPr>
          </w:p>
        </w:tc>
        <w:tc>
          <w:tcPr>
            <w:tcW w:w="715" w:type="dxa"/>
            <w:gridSpan w:val="2"/>
            <w:shd w:val="clear" w:color="auto" w:fill="auto"/>
            <w:tcMar>
              <w:left w:w="108" w:type="dxa"/>
            </w:tcMar>
            <w:vAlign w:val="center"/>
          </w:tcPr>
          <w:p w:rsidR="002E5B4A" w:rsidRPr="007C49F6" w:rsidRDefault="002E5B4A" w:rsidP="00F7517B">
            <w:pPr>
              <w:jc w:val="center"/>
            </w:pPr>
          </w:p>
        </w:tc>
      </w:tr>
      <w:tr w:rsidR="002E5B4A" w:rsidRPr="007C49F6" w:rsidDel="00E85710" w:rsidTr="00B111A7">
        <w:trPr>
          <w:cantSplit/>
          <w:trHeight w:val="281"/>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IFRS 3.B67(d)</w:t>
            </w:r>
          </w:p>
        </w:tc>
        <w:tc>
          <w:tcPr>
            <w:tcW w:w="6091" w:type="dxa"/>
            <w:tcMar>
              <w:left w:w="108" w:type="dxa"/>
            </w:tcMar>
          </w:tcPr>
          <w:p w:rsidR="002E5B4A" w:rsidRPr="007C49F6" w:rsidRDefault="002E5B4A" w:rsidP="00105093">
            <w:pPr>
              <w:keepNext/>
              <w:spacing w:line="240" w:lineRule="exact"/>
              <w:rPr>
                <w:lang w:val="it-IT"/>
              </w:rPr>
            </w:pPr>
            <w:r w:rsidRPr="007C49F6">
              <w:rPr>
                <w:lang w:val="it-IT"/>
              </w:rPr>
              <w:t>L’entità fornisce informazioni tali da consentire agli utilizzatori del suo bilancio di valutare le variazioni del valore contabile dell’avviamento nel corso dell’esercizio, indicando una riconciliazione del valore contabile dell’avviamento all’inizio e alla fine dell’esercizio, riportando separatamente:</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107"/>
              </w:numPr>
              <w:spacing w:line="240" w:lineRule="exact"/>
            </w:pPr>
            <w:r w:rsidRPr="007C49F6">
              <w:t>l’ammontare lordo e le perdite per riduzione di valore cumulate all’inizio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IFRS 5.6</w:t>
            </w:r>
          </w:p>
        </w:tc>
        <w:tc>
          <w:tcPr>
            <w:tcW w:w="6091" w:type="dxa"/>
            <w:tcMar>
              <w:left w:w="108" w:type="dxa"/>
            </w:tcMar>
          </w:tcPr>
          <w:p w:rsidR="002E5B4A" w:rsidRPr="007C49F6" w:rsidRDefault="002E5B4A" w:rsidP="00105093">
            <w:pPr>
              <w:pStyle w:val="Rientroa"/>
              <w:spacing w:line="240" w:lineRule="exact"/>
            </w:pPr>
            <w:r w:rsidRPr="007C49F6">
              <w:t>l’andamento dell’avviamento rilevato nel corso dell’esercizio ad eccezione dell’avviamento incluso in un gruppo in dismissione che, all’atto all’acquisizione, soddisfi i criteri per essere classificato come posseduto per la vendita, secondo quanto previsto dall’IFRS 5</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105093">
            <w:pPr>
              <w:pStyle w:val="Rientroa"/>
              <w:spacing w:line="240" w:lineRule="exact"/>
            </w:pPr>
            <w:r w:rsidRPr="007C49F6">
              <w:t>le rettifiche derivanti dalla rilevazione successiva di attività per imposte differite nel corso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IFRS 5.6</w:t>
            </w:r>
          </w:p>
        </w:tc>
        <w:tc>
          <w:tcPr>
            <w:tcW w:w="6091" w:type="dxa"/>
            <w:tcMar>
              <w:left w:w="108" w:type="dxa"/>
            </w:tcMar>
          </w:tcPr>
          <w:p w:rsidR="002E5B4A" w:rsidRPr="007C49F6" w:rsidRDefault="002E5B4A" w:rsidP="00620437">
            <w:pPr>
              <w:pStyle w:val="Rientroa"/>
              <w:spacing w:line="240" w:lineRule="exact"/>
              <w:ind w:left="391" w:hanging="357"/>
            </w:pPr>
            <w:r w:rsidRPr="007C49F6">
              <w:t>l’avviamento incluso in un gruppo in dismissione classificato come posseduto per la vendita, secondo quanto previsto dall’IFRS 5 e l’avviamento eliminato contabilmente nel corso dell’esercizio senza essere stato precedentemente incluso in un gruppo in dismissione classificato come posseduto per la vendita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le perdite per riduzione di valore rilevate nel corso dell’esercizio come previsto dallo IAS 36</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le differenze nette di cambio verificatesi nell’esercizio come previsto dallo IAS 21</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altre modifiche apportate ai valori contabili nel corso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l’ammontare lordo e le perdite per riduzione di valore cumulate alla fine dell’esercizio.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r w:rsidRPr="007C49F6">
              <w:rPr>
                <w:lang w:val="it-IT"/>
              </w:rPr>
              <w:t>IAS 36.133</w:t>
            </w:r>
          </w:p>
        </w:tc>
        <w:tc>
          <w:tcPr>
            <w:tcW w:w="6091" w:type="dxa"/>
            <w:tcMar>
              <w:left w:w="108" w:type="dxa"/>
            </w:tcMar>
          </w:tcPr>
          <w:p w:rsidR="002E5B4A" w:rsidRPr="007C49F6" w:rsidRDefault="002E5B4A" w:rsidP="00620437">
            <w:pPr>
              <w:spacing w:line="240" w:lineRule="exact"/>
              <w:rPr>
                <w:lang w:val="it-IT"/>
              </w:rPr>
            </w:pPr>
            <w:r w:rsidRPr="007C49F6">
              <w:rPr>
                <w:lang w:val="it-IT"/>
              </w:rPr>
              <w:t>Qualora l’iniziale allocazione dell’avviamento, acquisito in un’aggregazione aziendale, fosse incompleta alla data di chiusura dell’esercizio e pertanto l’avviamento non risultasse allocato a un’unità (gruppo di unità) generatrice di flussi finanziari, l’entità ha indicato:</w:t>
            </w:r>
          </w:p>
        </w:tc>
        <w:tc>
          <w:tcPr>
            <w:tcW w:w="568" w:type="dxa"/>
            <w:tcMar>
              <w:left w:w="85" w:type="dxa"/>
              <w:right w:w="85" w:type="dxa"/>
            </w:tcMar>
            <w:vAlign w:val="center"/>
          </w:tcPr>
          <w:p w:rsidR="002E5B4A" w:rsidRPr="007C49F6" w:rsidRDefault="002E5B4A" w:rsidP="00105093">
            <w:pPr>
              <w:jc w:val="center"/>
              <w:rPr>
                <w:lang w:val="it-IT"/>
              </w:rPr>
            </w:pPr>
          </w:p>
        </w:tc>
        <w:tc>
          <w:tcPr>
            <w:tcW w:w="567" w:type="dxa"/>
            <w:tcMar>
              <w:left w:w="108" w:type="dxa"/>
            </w:tcMar>
            <w:vAlign w:val="center"/>
          </w:tcPr>
          <w:p w:rsidR="002E5B4A" w:rsidRPr="007C49F6" w:rsidRDefault="002E5B4A" w:rsidP="00105093">
            <w:pPr>
              <w:jc w:val="center"/>
              <w:rPr>
                <w:lang w:val="it-IT"/>
              </w:rPr>
            </w:pPr>
          </w:p>
        </w:tc>
        <w:tc>
          <w:tcPr>
            <w:tcW w:w="715" w:type="dxa"/>
            <w:gridSpan w:val="2"/>
            <w:tcMar>
              <w:left w:w="108" w:type="dxa"/>
            </w:tcMar>
            <w:vAlign w:val="center"/>
          </w:tcPr>
          <w:p w:rsidR="002E5B4A" w:rsidRPr="007C49F6" w:rsidRDefault="002E5B4A" w:rsidP="00105093">
            <w:pPr>
              <w:jc w:val="center"/>
              <w:rPr>
                <w:lang w:val="it-IT"/>
              </w:rPr>
            </w:pP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987159">
            <w:pPr>
              <w:pStyle w:val="Rientroa"/>
              <w:numPr>
                <w:ilvl w:val="0"/>
                <w:numId w:val="108"/>
              </w:numPr>
              <w:spacing w:line="240" w:lineRule="exact"/>
            </w:pPr>
            <w:r w:rsidRPr="007C49F6">
              <w:t>l’ammontare dell’avviamento non allocato;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Del="00E85710" w:rsidTr="00B111A7">
        <w:trPr>
          <w:cantSplit/>
        </w:trPr>
        <w:tc>
          <w:tcPr>
            <w:tcW w:w="678" w:type="dxa"/>
            <w:tcMar>
              <w:left w:w="108" w:type="dxa"/>
              <w:right w:w="0"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9F328A">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le ragioni per cui tale avviamento rimane non allocato.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vAlign w:val="center"/>
          </w:tcPr>
          <w:p w:rsidR="002E5B4A" w:rsidRPr="007C49F6" w:rsidRDefault="002E5B4A" w:rsidP="00105093">
            <w:pPr>
              <w:pStyle w:val="IAS"/>
              <w:jc w:val="left"/>
              <w:rPr>
                <w:lang w:val="it-IT"/>
              </w:rPr>
            </w:pPr>
            <w:bookmarkStart w:id="7" w:name="_Interests_in_joint"/>
            <w:bookmarkEnd w:id="7"/>
          </w:p>
        </w:tc>
        <w:tc>
          <w:tcPr>
            <w:tcW w:w="992" w:type="dxa"/>
          </w:tcPr>
          <w:p w:rsidR="002E5B4A" w:rsidRPr="007C49F6" w:rsidRDefault="002E5B4A" w:rsidP="00105093">
            <w:pPr>
              <w:pStyle w:val="IAS"/>
              <w:jc w:val="left"/>
              <w:rPr>
                <w:lang w:val="it-IT"/>
              </w:rPr>
            </w:pPr>
          </w:p>
        </w:tc>
        <w:tc>
          <w:tcPr>
            <w:tcW w:w="710" w:type="dxa"/>
            <w:shd w:val="clear" w:color="auto" w:fill="auto"/>
            <w:tcMar>
              <w:left w:w="108" w:type="dxa"/>
              <w:right w:w="0" w:type="dxa"/>
            </w:tcMar>
            <w:vAlign w:val="center"/>
          </w:tcPr>
          <w:p w:rsidR="002E5B4A" w:rsidRPr="007C49F6" w:rsidRDefault="002E5B4A" w:rsidP="009F328A">
            <w:pPr>
              <w:pStyle w:val="IAS"/>
              <w:ind w:left="-57"/>
              <w:jc w:val="left"/>
              <w:rPr>
                <w:lang w:val="it-IT"/>
              </w:rPr>
            </w:pPr>
          </w:p>
        </w:tc>
        <w:tc>
          <w:tcPr>
            <w:tcW w:w="6091" w:type="dxa"/>
            <w:shd w:val="clear" w:color="auto" w:fill="auto"/>
            <w:tcMar>
              <w:left w:w="108" w:type="dxa"/>
            </w:tcMar>
            <w:vAlign w:val="center"/>
          </w:tcPr>
          <w:p w:rsidR="002E5B4A" w:rsidRPr="007C49F6" w:rsidRDefault="002E5B4A" w:rsidP="00105093">
            <w:pPr>
              <w:pStyle w:val="Titolo1"/>
            </w:pPr>
            <w:r w:rsidRPr="007C49F6">
              <w:t>RIMANENZE</w:t>
            </w:r>
          </w:p>
        </w:tc>
        <w:tc>
          <w:tcPr>
            <w:tcW w:w="568" w:type="dxa"/>
            <w:shd w:val="clear" w:color="auto" w:fill="auto"/>
            <w:tcMar>
              <w:left w:w="85" w:type="dxa"/>
              <w:right w:w="85" w:type="dxa"/>
            </w:tcMar>
            <w:vAlign w:val="center"/>
          </w:tcPr>
          <w:p w:rsidR="002E5B4A" w:rsidRPr="007C49F6" w:rsidRDefault="002E5B4A" w:rsidP="00105093">
            <w:pPr>
              <w:jc w:val="left"/>
            </w:pPr>
          </w:p>
        </w:tc>
        <w:tc>
          <w:tcPr>
            <w:tcW w:w="567" w:type="dxa"/>
            <w:shd w:val="clear" w:color="auto" w:fill="auto"/>
            <w:tcMar>
              <w:left w:w="108" w:type="dxa"/>
            </w:tcMar>
            <w:vAlign w:val="center"/>
          </w:tcPr>
          <w:p w:rsidR="002E5B4A" w:rsidRPr="007C49F6" w:rsidRDefault="002E5B4A" w:rsidP="00105093">
            <w:pPr>
              <w:jc w:val="left"/>
            </w:pPr>
          </w:p>
        </w:tc>
        <w:tc>
          <w:tcPr>
            <w:tcW w:w="715" w:type="dxa"/>
            <w:gridSpan w:val="2"/>
            <w:shd w:val="clear" w:color="auto" w:fill="auto"/>
            <w:tcMar>
              <w:left w:w="108" w:type="dxa"/>
            </w:tcMar>
            <w:vAlign w:val="center"/>
          </w:tcPr>
          <w:p w:rsidR="002E5B4A" w:rsidRPr="007C49F6" w:rsidRDefault="002E5B4A" w:rsidP="00105093">
            <w:pPr>
              <w:jc w:val="left"/>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r w:rsidRPr="007C49F6">
              <w:rPr>
                <w:lang w:val="it-IT"/>
              </w:rPr>
              <w:t>IAS 2.36</w:t>
            </w:r>
          </w:p>
        </w:tc>
        <w:tc>
          <w:tcPr>
            <w:tcW w:w="6091" w:type="dxa"/>
            <w:shd w:val="clear" w:color="auto" w:fill="auto"/>
            <w:tcMar>
              <w:left w:w="108" w:type="dxa"/>
            </w:tcMar>
          </w:tcPr>
          <w:p w:rsidR="002E5B4A" w:rsidRPr="007C49F6" w:rsidRDefault="002E5B4A" w:rsidP="00620437">
            <w:pPr>
              <w:spacing w:line="240" w:lineRule="exact"/>
              <w:rPr>
                <w:lang w:val="it-IT"/>
              </w:rPr>
            </w:pPr>
            <w:r w:rsidRPr="007C49F6">
              <w:rPr>
                <w:lang w:val="it-IT"/>
              </w:rPr>
              <w:t>Sono state date le seguenti informazioni: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09"/>
              </w:numPr>
              <w:spacing w:line="240" w:lineRule="exact"/>
            </w:pPr>
            <w:r w:rsidRPr="007C49F6">
              <w:t>i principi contabili adottati nella valutazione delle rimanenze, incluso il metodo di determinazione del costo usato (per esempio, FIFO o Costo medio ponderato)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pPr>
            <w:r w:rsidRPr="007C49F6">
              <w:t>il valore contabile complessivo delle rimanenze e il valore contabile distinto per classi che risultano significative per l’entità.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80"/>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9F328A">
            <w:pPr>
              <w:pStyle w:val="IAS"/>
              <w:ind w:left="-57"/>
              <w:jc w:val="left"/>
              <w:rPr>
                <w:lang w:val="it-IT"/>
              </w:rPr>
            </w:pPr>
            <w:r w:rsidRPr="007C49F6">
              <w:rPr>
                <w:lang w:val="it-IT"/>
              </w:rPr>
              <w:t>IAS 2.37</w:t>
            </w:r>
          </w:p>
        </w:tc>
        <w:tc>
          <w:tcPr>
            <w:tcW w:w="6091" w:type="dxa"/>
            <w:shd w:val="clear" w:color="auto" w:fill="auto"/>
          </w:tcPr>
          <w:p w:rsidR="002E5B4A" w:rsidRPr="007C49F6" w:rsidRDefault="002E5B4A" w:rsidP="00105093">
            <w:pPr>
              <w:pStyle w:val="Commentiriquadro"/>
              <w:rPr>
                <w:lang w:val="it-IT"/>
              </w:rPr>
            </w:pPr>
            <w:r w:rsidRPr="007C49F6">
              <w:rPr>
                <w:lang w:val="it-IT"/>
              </w:rPr>
              <w:t>Classificazioni comuni delle rimanenze sono merce posseduta per la vendita, merce impiegata nei processi produttivi, materie prime, semilavorati e prodotti finiti. Le rimanenze di un servizio possono essere descritte come lavori in corso.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vAlign w:val="center"/>
          </w:tcPr>
          <w:p w:rsidR="002E5B4A" w:rsidRPr="007C49F6" w:rsidRDefault="002E5B4A" w:rsidP="00105093">
            <w:pPr>
              <w:jc w:val="center"/>
              <w:rPr>
                <w:lang w:val="it-IT"/>
              </w:rPr>
            </w:pPr>
          </w:p>
        </w:tc>
        <w:tc>
          <w:tcPr>
            <w:tcW w:w="715" w:type="dxa"/>
            <w:gridSpan w:val="2"/>
            <w:shd w:val="clear" w:color="auto" w:fill="auto"/>
            <w:vAlign w:val="center"/>
          </w:tcPr>
          <w:p w:rsidR="002E5B4A" w:rsidRPr="007C49F6" w:rsidRDefault="002E5B4A" w:rsidP="00105093">
            <w:pPr>
              <w:jc w:val="center"/>
              <w:rPr>
                <w:lang w:val="it-IT"/>
              </w:rPr>
            </w:pPr>
          </w:p>
        </w:tc>
      </w:tr>
      <w:tr w:rsidR="002E5B4A" w:rsidRPr="007C49F6" w:rsidTr="00B111A7">
        <w:trPr>
          <w:cantSplit/>
          <w:trHeight w:val="80"/>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9F328A">
            <w:pPr>
              <w:pStyle w:val="IAS"/>
              <w:ind w:left="-57"/>
              <w:jc w:val="left"/>
              <w:rPr>
                <w:lang w:val="it-IT"/>
              </w:rPr>
            </w:pPr>
          </w:p>
        </w:tc>
        <w:tc>
          <w:tcPr>
            <w:tcW w:w="6091" w:type="dxa"/>
            <w:shd w:val="clear" w:color="auto" w:fill="auto"/>
          </w:tcPr>
          <w:p w:rsidR="002E5B4A" w:rsidRPr="007C49F6" w:rsidRDefault="002E5B4A" w:rsidP="00105093">
            <w:pPr>
              <w:pStyle w:val="Rientroa"/>
              <w:spacing w:line="240" w:lineRule="exact"/>
            </w:pPr>
            <w:r w:rsidRPr="007C49F6">
              <w:t xml:space="preserve">il valore contabile delle rimanenze iscritte al loro </w:t>
            </w:r>
            <w:r w:rsidRPr="007C49F6">
              <w:rPr>
                <w:i/>
              </w:rPr>
              <w:t>fair value</w:t>
            </w:r>
            <w:r w:rsidRPr="007C49F6">
              <w:t xml:space="preserve"> al netto dei costi di vendita;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l’ammontare delle rimanenze rilevato come costo nell’esercizio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l’ammontare di ogni svalutazione delle rimanenze rilevato come un costo nell’esercizio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9F328A">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l’ammontare di eventuali storni di svalutazioni rilevate come riduzione dell’ammontare delle rimanenze rilevate nell’utile/(perdita) d’esercizio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le circostanze o i fatti che hanno portato allo storno di una svalutazione di rimanenze;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il valore contabile delle rimanenze impegnate a garanzia di passività.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vAlign w:val="center"/>
          </w:tcPr>
          <w:p w:rsidR="002E5B4A" w:rsidRPr="007C49F6" w:rsidRDefault="002E5B4A" w:rsidP="00620437">
            <w:pPr>
              <w:pStyle w:val="IAS"/>
              <w:jc w:val="left"/>
              <w:rPr>
                <w:lang w:val="it-IT"/>
              </w:rPr>
            </w:pPr>
          </w:p>
        </w:tc>
        <w:tc>
          <w:tcPr>
            <w:tcW w:w="992" w:type="dxa"/>
          </w:tcPr>
          <w:p w:rsidR="002E5B4A" w:rsidRPr="007C49F6" w:rsidRDefault="002E5B4A" w:rsidP="00620437">
            <w:pPr>
              <w:pStyle w:val="IAS"/>
              <w:jc w:val="left"/>
              <w:rPr>
                <w:lang w:val="it-IT"/>
              </w:rPr>
            </w:pPr>
          </w:p>
        </w:tc>
        <w:tc>
          <w:tcPr>
            <w:tcW w:w="710" w:type="dxa"/>
            <w:shd w:val="clear" w:color="auto" w:fill="auto"/>
            <w:tcMar>
              <w:left w:w="108" w:type="dxa"/>
              <w:right w:w="0" w:type="dxa"/>
            </w:tcMar>
            <w:vAlign w:val="center"/>
          </w:tcPr>
          <w:p w:rsidR="002E5B4A" w:rsidRPr="007C49F6" w:rsidRDefault="002E5B4A" w:rsidP="004F4748">
            <w:pPr>
              <w:pStyle w:val="IAS"/>
              <w:ind w:left="-57"/>
              <w:jc w:val="left"/>
              <w:rPr>
                <w:lang w:val="it-IT"/>
              </w:rPr>
            </w:pPr>
          </w:p>
        </w:tc>
        <w:tc>
          <w:tcPr>
            <w:tcW w:w="6091" w:type="dxa"/>
            <w:shd w:val="clear" w:color="auto" w:fill="auto"/>
            <w:tcMar>
              <w:left w:w="108" w:type="dxa"/>
            </w:tcMar>
            <w:vAlign w:val="center"/>
          </w:tcPr>
          <w:p w:rsidR="002E5B4A" w:rsidRPr="007C49F6" w:rsidRDefault="002E5B4A" w:rsidP="00620437">
            <w:pPr>
              <w:pStyle w:val="Titolo1"/>
              <w:keepNext w:val="0"/>
            </w:pPr>
            <w:r w:rsidRPr="007C49F6">
              <w:t>INVESTIMENTI IMMOBILIARI</w:t>
            </w:r>
          </w:p>
        </w:tc>
        <w:tc>
          <w:tcPr>
            <w:tcW w:w="568" w:type="dxa"/>
            <w:shd w:val="clear" w:color="auto" w:fill="auto"/>
            <w:tcMar>
              <w:left w:w="85" w:type="dxa"/>
              <w:right w:w="85" w:type="dxa"/>
            </w:tcMar>
            <w:vAlign w:val="center"/>
          </w:tcPr>
          <w:p w:rsidR="002E5B4A" w:rsidRPr="007C49F6" w:rsidRDefault="002E5B4A" w:rsidP="00620437">
            <w:pPr>
              <w:jc w:val="left"/>
            </w:pPr>
          </w:p>
        </w:tc>
        <w:tc>
          <w:tcPr>
            <w:tcW w:w="567" w:type="dxa"/>
            <w:shd w:val="clear" w:color="auto" w:fill="auto"/>
            <w:tcMar>
              <w:left w:w="108" w:type="dxa"/>
            </w:tcMar>
            <w:vAlign w:val="center"/>
          </w:tcPr>
          <w:p w:rsidR="002E5B4A" w:rsidRPr="007C49F6" w:rsidRDefault="002E5B4A" w:rsidP="00620437">
            <w:pPr>
              <w:jc w:val="left"/>
            </w:pPr>
          </w:p>
        </w:tc>
        <w:tc>
          <w:tcPr>
            <w:tcW w:w="715" w:type="dxa"/>
            <w:gridSpan w:val="2"/>
            <w:shd w:val="clear" w:color="auto" w:fill="auto"/>
            <w:tcMar>
              <w:left w:w="108" w:type="dxa"/>
            </w:tcMar>
            <w:vAlign w:val="center"/>
          </w:tcPr>
          <w:p w:rsidR="002E5B4A" w:rsidRPr="007C49F6" w:rsidRDefault="002E5B4A" w:rsidP="00620437">
            <w:pPr>
              <w:jc w:val="left"/>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r w:rsidRPr="007C49F6">
              <w:rPr>
                <w:lang w:val="it-IT"/>
              </w:rPr>
              <w:t>IAS 40.74</w:t>
            </w:r>
          </w:p>
        </w:tc>
        <w:tc>
          <w:tcPr>
            <w:tcW w:w="6091" w:type="dxa"/>
            <w:shd w:val="clear" w:color="auto" w:fill="auto"/>
            <w:tcMar>
              <w:left w:w="108" w:type="dxa"/>
            </w:tcMar>
          </w:tcPr>
          <w:p w:rsidR="002E5B4A" w:rsidRPr="007C49F6" w:rsidRDefault="002E5B4A" w:rsidP="00083091">
            <w:pPr>
              <w:pStyle w:val="Commentiriquadro"/>
              <w:rPr>
                <w:lang w:val="it-IT"/>
              </w:rPr>
            </w:pPr>
            <w:r w:rsidRPr="007C49F6">
              <w:rPr>
                <w:lang w:val="it-IT"/>
              </w:rPr>
              <w:t>L’informativa indicata nei punti da 29</w:t>
            </w:r>
            <w:r w:rsidR="00083091" w:rsidRPr="007C49F6">
              <w:rPr>
                <w:lang w:val="it-IT"/>
              </w:rPr>
              <w:t>2</w:t>
            </w:r>
            <w:r w:rsidRPr="007C49F6">
              <w:rPr>
                <w:lang w:val="it-IT"/>
              </w:rPr>
              <w:t xml:space="preserve"> a 29</w:t>
            </w:r>
            <w:r w:rsidR="00083091" w:rsidRPr="007C49F6">
              <w:rPr>
                <w:lang w:val="it-IT"/>
              </w:rPr>
              <w:t>6</w:t>
            </w:r>
            <w:r w:rsidRPr="007C49F6">
              <w:rPr>
                <w:lang w:val="it-IT"/>
              </w:rPr>
              <w:t xml:space="preserve"> si applica in aggiunta a quella dello IAS 17 </w:t>
            </w:r>
            <w:r w:rsidRPr="007C49F6">
              <w:rPr>
                <w:i/>
                <w:lang w:val="it-IT"/>
              </w:rPr>
              <w:t>Leasing</w:t>
            </w:r>
            <w:r w:rsidRPr="007C49F6">
              <w:rPr>
                <w:lang w:val="it-IT"/>
              </w:rPr>
              <w:t xml:space="preserve">. In conformità allo IAS 17, il proprietario di un investimento immobiliare fornisce l’informativa del locatore in merito alle operazioni di </w:t>
            </w:r>
            <w:r w:rsidRPr="007C49F6">
              <w:rPr>
                <w:i/>
                <w:lang w:val="it-IT"/>
              </w:rPr>
              <w:t>leasing</w:t>
            </w:r>
            <w:r w:rsidRPr="007C49F6">
              <w:rPr>
                <w:lang w:val="it-IT"/>
              </w:rPr>
              <w:t xml:space="preserve"> nei quali è coinvolto. In conformità allo IAS 17 un’entità che detiene un investimento immobiliare come </w:t>
            </w:r>
            <w:r w:rsidRPr="007C49F6">
              <w:rPr>
                <w:i/>
                <w:lang w:val="it-IT"/>
              </w:rPr>
              <w:t>leasing</w:t>
            </w:r>
            <w:r w:rsidRPr="007C49F6">
              <w:rPr>
                <w:lang w:val="it-IT"/>
              </w:rPr>
              <w:t xml:space="preserve"> operativo o finanziario deve dare l’informativa dei locatari per le operazioni di </w:t>
            </w:r>
            <w:r w:rsidRPr="007C49F6">
              <w:rPr>
                <w:i/>
                <w:lang w:val="it-IT"/>
              </w:rPr>
              <w:t>leasing</w:t>
            </w:r>
            <w:r w:rsidRPr="007C49F6">
              <w:rPr>
                <w:lang w:val="it-IT"/>
              </w:rPr>
              <w:t xml:space="preserve"> finanziario e dei locatori per ogni operazione di </w:t>
            </w:r>
            <w:r w:rsidRPr="007C49F6">
              <w:rPr>
                <w:i/>
                <w:lang w:val="it-IT"/>
              </w:rPr>
              <w:t>leasing</w:t>
            </w:r>
            <w:r w:rsidRPr="007C49F6">
              <w:rPr>
                <w:lang w:val="it-IT"/>
              </w:rPr>
              <w:t xml:space="preserve"> operativo nel quale è coinvolto.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Titolo2"/>
              <w:rPr>
                <w:lang w:val="it-IT"/>
              </w:rPr>
            </w:pPr>
            <w:r w:rsidRPr="007C49F6">
              <w:rPr>
                <w:lang w:val="it-IT"/>
              </w:rPr>
              <w:t xml:space="preserve">Contabilizzazione al </w:t>
            </w:r>
            <w:r w:rsidRPr="007C49F6">
              <w:rPr>
                <w:i/>
                <w:lang w:val="it-IT"/>
              </w:rPr>
              <w:t>fair value</w:t>
            </w:r>
            <w:r w:rsidRPr="007C49F6">
              <w:rPr>
                <w:lang w:val="it-IT"/>
              </w:rPr>
              <w:t xml:space="preserve"> e al costo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r w:rsidRPr="007C49F6">
              <w:rPr>
                <w:lang w:val="it-IT"/>
              </w:rPr>
              <w:t>IAS 40.75</w:t>
            </w:r>
          </w:p>
        </w:tc>
        <w:tc>
          <w:tcPr>
            <w:tcW w:w="6091" w:type="dxa"/>
            <w:shd w:val="clear" w:color="auto" w:fill="auto"/>
            <w:tcMar>
              <w:left w:w="108" w:type="dxa"/>
            </w:tcMar>
          </w:tcPr>
          <w:p w:rsidR="002E5B4A" w:rsidRPr="007C49F6" w:rsidRDefault="002E5B4A" w:rsidP="00620437">
            <w:pPr>
              <w:spacing w:line="240" w:lineRule="exact"/>
              <w:rPr>
                <w:lang w:val="it-IT"/>
              </w:rPr>
            </w:pPr>
            <w:r w:rsidRPr="007C49F6">
              <w:rPr>
                <w:lang w:val="it-IT"/>
              </w:rPr>
              <w:t>L’entità ha dato le seguenti informazioni: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0"/>
              </w:numPr>
              <w:spacing w:line="240" w:lineRule="exact"/>
            </w:pPr>
            <w:r w:rsidRPr="007C49F6">
              <w:t xml:space="preserve">se applica il modello di contabilizzazione al </w:t>
            </w:r>
            <w:r w:rsidRPr="007C49F6">
              <w:rPr>
                <w:i/>
              </w:rPr>
              <w:t>fair value</w:t>
            </w:r>
            <w:r w:rsidRPr="007C49F6">
              <w:t xml:space="preserve"> o al costo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pPr>
            <w:r w:rsidRPr="007C49F6">
              <w:t xml:space="preserve">se applica il modello di contabilizzazione al </w:t>
            </w:r>
            <w:r w:rsidRPr="007C49F6">
              <w:rPr>
                <w:i/>
              </w:rPr>
              <w:t>fair value</w:t>
            </w:r>
            <w:r w:rsidRPr="007C49F6">
              <w:t>, se e in quale circostanza, gli immobili detenuti con leasing operativi sono classificati e contabilizzati come investimenti immobiliari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r w:rsidRPr="007C49F6">
              <w:rPr>
                <w:lang w:val="it-IT"/>
              </w:rPr>
              <w:t>IAS 40.14</w:t>
            </w:r>
          </w:p>
        </w:tc>
        <w:tc>
          <w:tcPr>
            <w:tcW w:w="6091" w:type="dxa"/>
            <w:shd w:val="clear" w:color="auto" w:fill="auto"/>
            <w:tcMar>
              <w:left w:w="108" w:type="dxa"/>
            </w:tcMar>
          </w:tcPr>
          <w:p w:rsidR="002E5B4A" w:rsidRPr="007C49F6" w:rsidRDefault="002E5B4A" w:rsidP="00620437">
            <w:pPr>
              <w:pStyle w:val="Rientroa"/>
              <w:spacing w:line="240" w:lineRule="exact"/>
              <w:ind w:left="391" w:hanging="357"/>
            </w:pPr>
            <w:r w:rsidRPr="007C49F6">
              <w:t>quando la classificazione risulta difficoltosa, i criteri definiti per distinguere un investimento immobiliare da un immobile ad uso del proprietario e da un immobile posseduto per la vendita nel normale svolgimento dell’attività dell’entità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r w:rsidRPr="007C49F6">
              <w:rPr>
                <w:lang w:val="it-IT"/>
              </w:rPr>
              <w:t>IFRS 13.5-7</w:t>
            </w:r>
          </w:p>
        </w:tc>
        <w:tc>
          <w:tcPr>
            <w:tcW w:w="6091" w:type="dxa"/>
            <w:shd w:val="clear" w:color="auto" w:fill="auto"/>
            <w:tcMar>
              <w:left w:w="108" w:type="dxa"/>
            </w:tcMar>
          </w:tcPr>
          <w:p w:rsidR="002E5B4A" w:rsidRPr="007C49F6" w:rsidRDefault="002E5B4A" w:rsidP="007D06AA">
            <w:pPr>
              <w:pStyle w:val="Rientroa"/>
              <w:spacing w:line="240" w:lineRule="exact"/>
            </w:pPr>
            <w:r w:rsidRPr="007C49F6">
              <w:t xml:space="preserve">le informazioni sulla valutazione del </w:t>
            </w:r>
            <w:r w:rsidRPr="007C49F6">
              <w:rPr>
                <w:i/>
              </w:rPr>
              <w:t>fair value</w:t>
            </w:r>
            <w:r w:rsidRPr="007C49F6">
              <w:t xml:space="preserve"> richieste dall’IFRS 13 (vedi punti 22</w:t>
            </w:r>
            <w:r w:rsidR="007D06AA" w:rsidRPr="007C49F6">
              <w:t>1</w:t>
            </w:r>
            <w:r w:rsidRPr="007C49F6">
              <w:t xml:space="preserve"> - 2</w:t>
            </w:r>
            <w:r w:rsidR="007D06AA" w:rsidRPr="007C49F6">
              <w:t>29</w:t>
            </w:r>
            <w:r w:rsidRPr="007C49F6">
              <w:t>)</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ind w:left="391" w:hanging="357"/>
            </w:pPr>
            <w:r w:rsidRPr="007C49F6">
              <w:t xml:space="preserve">la misura in cui il </w:t>
            </w:r>
            <w:r w:rsidRPr="007C49F6">
              <w:rPr>
                <w:i/>
              </w:rPr>
              <w:t>fair value</w:t>
            </w:r>
            <w:r w:rsidRPr="007C49F6">
              <w:t xml:space="preserve"> dell’investimento immobiliare (iscritto o indicato nell’informativa di bilancio) si basa su di una stima effettuata da un perito in possesso di riconosciute e pertinenti qualifiche professionali e con una recente esperienza nella localizzazione e nella tipologia dell’investimento immobiliare oggetto della valutazione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ind w:left="391" w:hanging="357"/>
            </w:pPr>
            <w:r w:rsidRPr="007C49F6">
              <w:t>se non ci sono tali valutazioni da parte di un perito indipendente questo fatto deve essere indicato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gli importi rilevati nell’utile/(perdita) d’esercizio per:</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s>
              <w:spacing w:line="240" w:lineRule="exact"/>
              <w:ind w:left="741" w:hanging="283"/>
            </w:pPr>
            <w:r w:rsidRPr="007C49F6">
              <w:t>ricavi per canoni derivanti da investimenti immobiliari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s>
              <w:ind w:left="741" w:hanging="283"/>
            </w:pPr>
            <w:r w:rsidRPr="007C49F6">
              <w:t>costi operativi diretti connessi all’operazione (incluse le riparazioni e la manutenzione) derivanti dall’investimento immobiliare che ha prodotto ricavi da canoni di locazione nel corso dell’esercizio;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tabs>
                <w:tab w:val="clear" w:pos="780"/>
              </w:tabs>
              <w:ind w:left="741" w:hanging="283"/>
            </w:pPr>
            <w:r w:rsidRPr="007C49F6">
              <w:t>costi operativi diretti connessi all’operazione (incluse riparazioni e manutenzione) derivanti dall’investimento immobiliare che non ha prodotto ricavi da canoni di locazione nel corso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r w:rsidRPr="007C49F6">
              <w:rPr>
                <w:lang w:val="it-IT"/>
              </w:rPr>
              <w:t>IAS 40.32C</w:t>
            </w:r>
          </w:p>
        </w:tc>
        <w:tc>
          <w:tcPr>
            <w:tcW w:w="6091" w:type="dxa"/>
            <w:shd w:val="clear" w:color="auto" w:fill="auto"/>
            <w:tcMar>
              <w:left w:w="108" w:type="dxa"/>
            </w:tcMar>
          </w:tcPr>
          <w:p w:rsidR="002E5B4A" w:rsidRPr="007C49F6" w:rsidRDefault="002E5B4A" w:rsidP="00105093">
            <w:pPr>
              <w:pStyle w:val="Puntoelenco"/>
              <w:tabs>
                <w:tab w:val="clear" w:pos="780"/>
              </w:tabs>
              <w:ind w:left="743" w:hanging="284"/>
            </w:pPr>
            <w:r w:rsidRPr="007C49F6">
              <w:t xml:space="preserve">la variazione complessiva del </w:t>
            </w:r>
            <w:r w:rsidRPr="007C49F6">
              <w:rPr>
                <w:i/>
              </w:rPr>
              <w:t>fair value</w:t>
            </w:r>
            <w:r w:rsidRPr="007C49F6">
              <w:t xml:space="preserve"> rilevata nell’utile/(perdita) d’esercizio sulla vendita di un investimento immobiliare da un gruppo di attività per il quale è utilizzato il modello del costo ad un gruppo per il quale è utilizzato il modello del </w:t>
            </w:r>
            <w:r w:rsidRPr="007C49F6">
              <w:rPr>
                <w:i/>
              </w:rPr>
              <w:t>fair value</w:t>
            </w:r>
            <w:r w:rsidRPr="007C49F6">
              <w:t xml:space="preserve"> (vedi IAS 40.32C); e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l’esistenza e gli importi dovuti a restrizioni sulla realizzabilità degli investimenti immobiliari o sul pagamento di ricavi e incassi connessi alla dismissione;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obbligazioni contrattuali per l’acquisizione, costruzione o sviluppo di investimenti immobiliari o per riparazioni, manutenzioni o migliorie.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Titolo2"/>
              <w:keepNext w:val="0"/>
              <w:rPr>
                <w:lang w:val="it-IT"/>
              </w:rPr>
            </w:pPr>
            <w:r w:rsidRPr="007C49F6">
              <w:rPr>
                <w:lang w:val="it-IT"/>
              </w:rPr>
              <w:t xml:space="preserve">Contabilizzazione al </w:t>
            </w:r>
            <w:r w:rsidRPr="007C49F6">
              <w:rPr>
                <w:i/>
                <w:lang w:val="it-IT"/>
              </w:rPr>
              <w:t>fair value</w:t>
            </w:r>
            <w:r w:rsidRPr="007C49F6">
              <w:rPr>
                <w:lang w:val="it-IT"/>
              </w:rPr>
              <w:t xml:space="preserve"> </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shd w:val="clear" w:color="auto" w:fill="auto"/>
            <w:tcMar>
              <w:left w:w="108" w:type="dxa"/>
            </w:tcMar>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r w:rsidRPr="007C49F6">
              <w:rPr>
                <w:lang w:val="it-IT"/>
              </w:rPr>
              <w:t>IAS 40.76</w:t>
            </w:r>
          </w:p>
        </w:tc>
        <w:tc>
          <w:tcPr>
            <w:tcW w:w="6091" w:type="dxa"/>
            <w:shd w:val="clear" w:color="auto" w:fill="auto"/>
            <w:tcMar>
              <w:left w:w="108" w:type="dxa"/>
            </w:tcMar>
          </w:tcPr>
          <w:p w:rsidR="002E5B4A" w:rsidRPr="007C49F6" w:rsidRDefault="002E5B4A" w:rsidP="00105093">
            <w:pPr>
              <w:rPr>
                <w:lang w:val="it-IT"/>
              </w:rPr>
            </w:pPr>
            <w:r w:rsidRPr="007C49F6">
              <w:rPr>
                <w:lang w:val="it-IT"/>
              </w:rPr>
              <w:t xml:space="preserve">Se l’entità applica la contabilizzazione al </w:t>
            </w:r>
            <w:r w:rsidRPr="007C49F6">
              <w:rPr>
                <w:i/>
                <w:lang w:val="it-IT"/>
              </w:rPr>
              <w:t>fair value</w:t>
            </w:r>
            <w:r w:rsidRPr="007C49F6">
              <w:rPr>
                <w:lang w:val="it-IT"/>
              </w:rPr>
              <w:t xml:space="preserve"> ha esposto una riconciliazione del valore contabile dell’investimento immobiliare tra l’inizio e la fine dell’esercizio che presenti le seguenti indicazioni: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1"/>
              </w:numPr>
              <w:tabs>
                <w:tab w:val="center" w:pos="4536"/>
                <w:tab w:val="right" w:pos="9072"/>
              </w:tabs>
              <w:rPr>
                <w:iCs/>
              </w:rPr>
            </w:pPr>
            <w:r w:rsidRPr="007C49F6">
              <w:t>incrementi, con separata evidenziazione degli incrementi risultanti da acquisizioni e quelli risultanti dalla capitalizzazione di spese sostenute successivamente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incrementi risultanti da acquisizioni avvenute tramite aggregazioni aziendali;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attività classificate come beni detenuti per la vendita o inclusi in gruppi in dismissione classificati come detenuti per la vendita in conformità all’IFRS 5 e altre dismissioni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4F4748">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ind w:left="391" w:hanging="357"/>
            </w:pPr>
            <w:r w:rsidRPr="007C49F6">
              <w:t xml:space="preserve">proventi od oneri netti derivanti da rettifiche del </w:t>
            </w:r>
            <w:r w:rsidRPr="007C49F6">
              <w:rPr>
                <w:i/>
              </w:rPr>
              <w:t>fair value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8361A3"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differenze nette di cambio derivanti dalla conversione del bilancio di una entità economica estera in una diversa moneta di presentazione e altre conversioni di operazioni in valuta nella moneta di presentazione del bilancio dell’entità</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A32A1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8A0F36" w:rsidRDefault="002E5B4A" w:rsidP="00105093">
            <w:pPr>
              <w:pStyle w:val="IAS"/>
              <w:rPr>
                <w:lang w:val="it-IT"/>
              </w:rPr>
            </w:pPr>
          </w:p>
        </w:tc>
        <w:tc>
          <w:tcPr>
            <w:tcW w:w="992" w:type="dxa"/>
          </w:tcPr>
          <w:p w:rsidR="002E5B4A" w:rsidRPr="008A0F3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cambiamenti di destinazione da od a rimanenze e immobili a uso del proprietario;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r w:rsidRPr="007C49F6">
              <w:rPr>
                <w:lang w:val="it-IT"/>
              </w:rPr>
              <w:t>IFRS 5.6</w:t>
            </w:r>
          </w:p>
        </w:tc>
        <w:tc>
          <w:tcPr>
            <w:tcW w:w="6091" w:type="dxa"/>
            <w:shd w:val="clear" w:color="auto" w:fill="auto"/>
            <w:tcMar>
              <w:left w:w="108" w:type="dxa"/>
            </w:tcMar>
          </w:tcPr>
          <w:p w:rsidR="002E5B4A" w:rsidRPr="007C49F6" w:rsidRDefault="002E5B4A" w:rsidP="00105093">
            <w:pPr>
              <w:pStyle w:val="Rientroa"/>
              <w:spacing w:line="240" w:lineRule="exact"/>
              <w:ind w:left="391" w:hanging="357"/>
            </w:pPr>
            <w:r w:rsidRPr="007C49F6">
              <w:t>altre variazioni.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r w:rsidRPr="007C49F6">
              <w:rPr>
                <w:lang w:val="it-IT"/>
              </w:rPr>
              <w:t>IAS 40.77</w:t>
            </w:r>
          </w:p>
        </w:tc>
        <w:tc>
          <w:tcPr>
            <w:tcW w:w="6091" w:type="dxa"/>
            <w:shd w:val="clear" w:color="auto" w:fill="auto"/>
            <w:tcMar>
              <w:left w:w="108" w:type="dxa"/>
            </w:tcMar>
          </w:tcPr>
          <w:p w:rsidR="002E5B4A" w:rsidRPr="007C49F6" w:rsidRDefault="002E5B4A" w:rsidP="00105093">
            <w:pPr>
              <w:rPr>
                <w:lang w:val="it-IT"/>
              </w:rPr>
            </w:pPr>
            <w:r w:rsidRPr="007C49F6">
              <w:rPr>
                <w:lang w:val="it-IT"/>
              </w:rPr>
              <w:t>Quando una valutazione di un investimento immobiliare viene significativamente rettificata ai fini del bilancio, l’entità ha fornito una riconciliazione fra la valutazione ottenuta e quella rettificata inclusa nel bilancio e ha mostrato distintamente: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2"/>
              </w:numPr>
              <w:tabs>
                <w:tab w:val="center" w:pos="4536"/>
                <w:tab w:val="right" w:pos="9072"/>
              </w:tabs>
              <w:rPr>
                <w:iCs/>
              </w:rPr>
            </w:pPr>
            <w:r w:rsidRPr="007C49F6">
              <w:t xml:space="preserve">l’ammontare complessivo rilevato di impegni di </w:t>
            </w:r>
            <w:r w:rsidRPr="007C49F6">
              <w:rPr>
                <w:i/>
              </w:rPr>
              <w:t>leasing</w:t>
            </w:r>
            <w:r w:rsidRPr="007C49F6">
              <w:t xml:space="preserve"> non iscritti che sono stati retro locati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218"/>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667EAD">
            <w:pPr>
              <w:pStyle w:val="IAS"/>
              <w:ind w:left="-57"/>
              <w:jc w:val="left"/>
              <w:rPr>
                <w:lang w:val="it-IT"/>
              </w:rPr>
            </w:pPr>
          </w:p>
        </w:tc>
        <w:tc>
          <w:tcPr>
            <w:tcW w:w="6091" w:type="dxa"/>
            <w:shd w:val="clear" w:color="auto" w:fill="auto"/>
          </w:tcPr>
          <w:p w:rsidR="002E5B4A" w:rsidRPr="007C49F6" w:rsidRDefault="002E5B4A" w:rsidP="00105093">
            <w:pPr>
              <w:pStyle w:val="Rientroa"/>
              <w:spacing w:line="240" w:lineRule="exact"/>
              <w:ind w:left="391" w:hanging="357"/>
            </w:pPr>
            <w:r w:rsidRPr="007C49F6">
              <w:t>qualunque altra rettifica significativa.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854D03">
        <w:trPr>
          <w:cantSplit/>
          <w:trHeight w:val="920"/>
        </w:trPr>
        <w:tc>
          <w:tcPr>
            <w:tcW w:w="678" w:type="dxa"/>
            <w:shd w:val="clear" w:color="auto" w:fill="auto"/>
            <w:tcMar>
              <w:left w:w="108" w:type="dxa"/>
            </w:tcMar>
          </w:tcPr>
          <w:p w:rsidR="002E5B4A" w:rsidRPr="007C49F6" w:rsidRDefault="002E5B4A" w:rsidP="00105093">
            <w:pPr>
              <w:pStyle w:val="Numeroelenco"/>
              <w:ind w:left="0" w:firstLine="57"/>
              <w:rPr>
                <w:lang w:val="it-IT"/>
              </w:rPr>
            </w:pPr>
          </w:p>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right w:w="0" w:type="dxa"/>
            </w:tcMar>
          </w:tcPr>
          <w:p w:rsidR="002E5B4A" w:rsidRPr="007C49F6" w:rsidRDefault="002E5B4A" w:rsidP="00667EAD">
            <w:pPr>
              <w:pStyle w:val="IAS"/>
              <w:ind w:left="-57"/>
              <w:jc w:val="left"/>
              <w:rPr>
                <w:lang w:val="it-IT"/>
              </w:rPr>
            </w:pPr>
            <w:r w:rsidRPr="007C49F6">
              <w:rPr>
                <w:lang w:val="it-IT"/>
              </w:rPr>
              <w:t>IAS 40.78</w:t>
            </w:r>
          </w:p>
        </w:tc>
        <w:tc>
          <w:tcPr>
            <w:tcW w:w="6091" w:type="dxa"/>
            <w:shd w:val="clear" w:color="auto" w:fill="auto"/>
          </w:tcPr>
          <w:p w:rsidR="002E5B4A" w:rsidRPr="007C49F6" w:rsidRDefault="002E5B4A" w:rsidP="00105093">
            <w:pPr>
              <w:rPr>
                <w:rFonts w:ascii="Times New Roman" w:hAnsi="Times New Roman"/>
                <w:lang w:val="it-IT"/>
              </w:rPr>
            </w:pPr>
            <w:r w:rsidRPr="007C49F6">
              <w:rPr>
                <w:lang w:val="it-IT"/>
              </w:rPr>
              <w:t xml:space="preserve">Nei casi eccezionali in cui l’entità abbia optato per la valutazione degli investimenti immobiliari al </w:t>
            </w:r>
            <w:r w:rsidRPr="007C49F6">
              <w:rPr>
                <w:i/>
                <w:lang w:val="it-IT"/>
              </w:rPr>
              <w:t>fair value</w:t>
            </w:r>
            <w:r w:rsidRPr="007C49F6">
              <w:rPr>
                <w:lang w:val="it-IT"/>
              </w:rPr>
              <w:t>, ma lo stesso non sia valutabile in modo attendibile, e l’entità rileva l’investimento immobiliare al costo in accordo con quanto previsto dallo IAS 16 sono state riportate le seguenti informazioni:</w:t>
            </w:r>
          </w:p>
        </w:tc>
        <w:tc>
          <w:tcPr>
            <w:tcW w:w="1850" w:type="dxa"/>
            <w:gridSpan w:val="4"/>
            <w:shd w:val="clear" w:color="auto" w:fill="auto"/>
            <w:tcMar>
              <w:left w:w="85" w:type="dxa"/>
              <w:right w:w="85"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3"/>
              </w:numPr>
              <w:tabs>
                <w:tab w:val="center" w:pos="4536"/>
                <w:tab w:val="right" w:pos="9072"/>
              </w:tabs>
              <w:rPr>
                <w:iCs/>
              </w:rPr>
            </w:pPr>
            <w:r w:rsidRPr="007C49F6">
              <w:t xml:space="preserve">la riconciliazione richiesta dallo IAS 40.76, sopra indicata (vedi punto </w:t>
            </w:r>
            <w:r w:rsidR="00485ECC" w:rsidRPr="007C49F6">
              <w:t>328</w:t>
            </w:r>
            <w:r w:rsidRPr="007C49F6">
              <w:t>), riportando separatamente gli importi relativi a tale investimento immobiliare dagli importi relativi ad altri investimenti immobiliari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ind w:left="391" w:hanging="357"/>
            </w:pPr>
            <w:r w:rsidRPr="007C49F6">
              <w:t>una descrizione dell’investimento immobiliare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pPr>
            <w:r w:rsidRPr="007C49F6">
              <w:t xml:space="preserve">una spiegazione del perché il </w:t>
            </w:r>
            <w:r w:rsidRPr="007C49F6">
              <w:rPr>
                <w:i/>
              </w:rPr>
              <w:t>fair value</w:t>
            </w:r>
            <w:r w:rsidRPr="007C49F6">
              <w:t xml:space="preserve"> non può essere valutato in modo attendibile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pPr>
            <w:r w:rsidRPr="007C49F6">
              <w:t xml:space="preserve">se possibile, la gamma di valori entro cui è altamente probabile che la stima del </w:t>
            </w:r>
            <w:r w:rsidRPr="007C49F6">
              <w:rPr>
                <w:i/>
              </w:rPr>
              <w:t>fair value</w:t>
            </w:r>
            <w:r w:rsidRPr="007C49F6">
              <w:t xml:space="preserve"> sia compresa</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ind w:left="391" w:hanging="357"/>
            </w:pPr>
            <w:r w:rsidRPr="007C49F6">
              <w:t xml:space="preserve">sulle cessioni di investimenti immobiliari che non sono contabilizzati al </w:t>
            </w:r>
            <w:r w:rsidRPr="007C49F6">
              <w:rPr>
                <w:i/>
              </w:rPr>
              <w:t>fair value</w:t>
            </w:r>
            <w:r w:rsidRPr="007C49F6">
              <w:t xml:space="preserve">: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spacing w:line="240" w:lineRule="exact"/>
              <w:ind w:left="743" w:hanging="285"/>
            </w:pPr>
            <w:r w:rsidRPr="007C49F6">
              <w:t xml:space="preserve">l’indicazione che l’entità ha ceduto investimenti immobiliari che non sono contabilizzati al </w:t>
            </w:r>
            <w:r w:rsidRPr="007C49F6">
              <w:rPr>
                <w:i/>
              </w:rPr>
              <w:t>fair value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spacing w:line="240" w:lineRule="exact"/>
              <w:ind w:left="743" w:hanging="285"/>
            </w:pPr>
            <w:r w:rsidRPr="007C49F6">
              <w:t>il valore contabile di quel</w:t>
            </w:r>
            <w:r w:rsidR="00B56817" w:rsidRPr="007C49F6">
              <w:t>l’</w:t>
            </w:r>
            <w:r w:rsidRPr="007C49F6">
              <w:t>investimento al momento della vendita;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spacing w:line="240" w:lineRule="exact"/>
              <w:ind w:left="743" w:hanging="285"/>
            </w:pPr>
            <w:r w:rsidRPr="007C49F6">
              <w:t>l’importo degli utili o perdite iscritti.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Titolo2"/>
              <w:rPr>
                <w:lang w:val="it-IT"/>
              </w:rPr>
            </w:pPr>
            <w:r w:rsidRPr="007C49F6">
              <w:rPr>
                <w:lang w:val="it-IT"/>
              </w:rPr>
              <w:t>Contabilizzazione al costo</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shd w:val="clear" w:color="auto" w:fill="auto"/>
            <w:tcMar>
              <w:left w:w="108" w:type="dxa"/>
            </w:tcMar>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r w:rsidRPr="007C49F6">
              <w:rPr>
                <w:lang w:val="it-IT"/>
              </w:rPr>
              <w:t>IAS 40.79</w:t>
            </w:r>
          </w:p>
        </w:tc>
        <w:tc>
          <w:tcPr>
            <w:tcW w:w="6091" w:type="dxa"/>
            <w:shd w:val="clear" w:color="auto" w:fill="auto"/>
            <w:tcMar>
              <w:left w:w="108" w:type="dxa"/>
            </w:tcMar>
          </w:tcPr>
          <w:p w:rsidR="002E5B4A" w:rsidRPr="007C49F6" w:rsidRDefault="002E5B4A" w:rsidP="00620437">
            <w:pPr>
              <w:spacing w:line="240" w:lineRule="exact"/>
              <w:rPr>
                <w:lang w:val="it-IT"/>
              </w:rPr>
            </w:pPr>
            <w:r w:rsidRPr="007C49F6">
              <w:rPr>
                <w:lang w:val="it-IT"/>
              </w:rPr>
              <w:t>Se l’entità applica la contabilizzazione al costo deve indicare: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4"/>
              </w:numPr>
              <w:tabs>
                <w:tab w:val="center" w:pos="4536"/>
                <w:tab w:val="right" w:pos="9072"/>
              </w:tabs>
              <w:spacing w:line="240" w:lineRule="exact"/>
              <w:rPr>
                <w:iCs/>
              </w:rPr>
            </w:pPr>
            <w:r w:rsidRPr="007C49F6">
              <w:t>il criterio di ammortamento utilizzato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pPr>
            <w:r w:rsidRPr="007C49F6">
              <w:t>le vite utili o il tasso di ammortamento utilizzato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pPr>
            <w:r w:rsidRPr="007C49F6">
              <w:t>il valore contabile lordo e l’ammortamento accumulato (aggregato con le perdite per riduzione di valore accumulate) all’inizio e alla fine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620437">
            <w:pPr>
              <w:pStyle w:val="Rientroa"/>
              <w:spacing w:line="240" w:lineRule="exact"/>
              <w:ind w:left="391" w:hanging="357"/>
            </w:pPr>
            <w:r w:rsidRPr="007C49F6">
              <w:t xml:space="preserve">una riconciliazione del valore contabile dell’investimento immobiliare tra l’inizio e la fine dell’esercizio che presenti le seguenti indicazioni: </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spacing w:line="240" w:lineRule="exact"/>
              <w:ind w:left="743" w:hanging="285"/>
            </w:pPr>
            <w:r w:rsidRPr="007C49F6">
              <w:t>incrementi con separata evidenziazione degli incrementi risultanti da acquisizioni e quelli risultanti dalla capitalizzazione di spese sostenute successivamente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spacing w:line="240" w:lineRule="exact"/>
              <w:ind w:left="743" w:hanging="285"/>
            </w:pPr>
            <w:r w:rsidRPr="007C49F6">
              <w:t>incrementi di valore risultanti da acquisizioni avvenute tramite aggregazioni aziendali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r w:rsidRPr="007C49F6">
              <w:rPr>
                <w:lang w:val="it-IT"/>
              </w:rPr>
              <w:t>IFRS 5.6</w:t>
            </w:r>
          </w:p>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D68A0">
            <w:pPr>
              <w:pStyle w:val="Puntoelenco"/>
              <w:tabs>
                <w:tab w:val="clear" w:pos="780"/>
              </w:tabs>
              <w:spacing w:line="240" w:lineRule="exact"/>
              <w:ind w:left="743" w:hanging="285"/>
            </w:pPr>
            <w:r w:rsidRPr="007C49F6">
              <w:t>attività classificate come beni detenuti per la vendita o inclusi in gruppi in dismissione classificati come detenuti per la vendita in conformità con l’IFRS 5 e altre dismissioni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1D68A0">
            <w:pPr>
              <w:pStyle w:val="Puntoelenco"/>
              <w:tabs>
                <w:tab w:val="clear" w:pos="780"/>
              </w:tabs>
              <w:spacing w:line="240" w:lineRule="exact"/>
              <w:ind w:left="743" w:hanging="285"/>
            </w:pPr>
            <w:r w:rsidRPr="007C49F6">
              <w:t>l’ammortamento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r w:rsidRPr="007C49F6">
              <w:rPr>
                <w:lang w:val="it-IT"/>
              </w:rPr>
              <w:t>IAS 36.126</w:t>
            </w:r>
          </w:p>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1D68A0">
            <w:pPr>
              <w:pStyle w:val="Puntoelenco"/>
              <w:tabs>
                <w:tab w:val="clear" w:pos="780"/>
              </w:tabs>
              <w:spacing w:line="240" w:lineRule="exact"/>
              <w:ind w:left="743" w:hanging="285"/>
            </w:pPr>
            <w:r w:rsidRPr="007C49F6">
              <w:t>l’importo delle perdite per riduzione di valore rilevate, e l’importo delle perdite per riduzione di valore ripristinate nel corso dell’esercizio secondo quanto previsto dallo IAS 36</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1D68A0">
            <w:pPr>
              <w:pStyle w:val="Puntoelenco"/>
              <w:tabs>
                <w:tab w:val="clear" w:pos="780"/>
              </w:tabs>
              <w:spacing w:line="240" w:lineRule="exact"/>
              <w:ind w:left="743" w:hanging="285"/>
            </w:pPr>
            <w:r w:rsidRPr="007C49F6">
              <w:t>differenze nette di cambio derivanti dalla conversione del bilancio di una entità economica estera in una diversa moneta di presentazione e altre conversioni di operazioni in valuta nella moneta di presentazione di bilancio dell’entità</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1D68A0">
            <w:pPr>
              <w:pStyle w:val="Puntoelenco"/>
              <w:tabs>
                <w:tab w:val="clear" w:pos="780"/>
              </w:tabs>
              <w:spacing w:line="240" w:lineRule="exact"/>
              <w:ind w:left="743" w:hanging="285"/>
            </w:pPr>
            <w:r w:rsidRPr="007C49F6">
              <w:t>cambiamenti di destinazione da od a rimanenze e immobili a uso del proprietario</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1D68A0">
            <w:pPr>
              <w:pStyle w:val="Puntoelenco"/>
              <w:tabs>
                <w:tab w:val="clear" w:pos="780"/>
              </w:tabs>
              <w:spacing w:line="240" w:lineRule="exact"/>
              <w:ind w:left="743" w:hanging="285"/>
            </w:pPr>
            <w:r w:rsidRPr="007C49F6">
              <w:t>altre variazioni;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620437">
            <w:pPr>
              <w:pStyle w:val="Rientroa"/>
              <w:spacing w:line="240" w:lineRule="exact"/>
            </w:pPr>
            <w:r w:rsidRPr="007C49F6">
              <w:t xml:space="preserve">il </w:t>
            </w:r>
            <w:r w:rsidRPr="007C49F6">
              <w:rPr>
                <w:i/>
              </w:rPr>
              <w:t>fair value</w:t>
            </w:r>
            <w:r w:rsidRPr="007C49F6">
              <w:t xml:space="preserve"> dell’investimento immobiliare.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620437">
            <w:pPr>
              <w:pStyle w:val="IAS"/>
              <w:rPr>
                <w:lang w:val="it-IT"/>
              </w:rPr>
            </w:pPr>
          </w:p>
        </w:tc>
        <w:tc>
          <w:tcPr>
            <w:tcW w:w="992" w:type="dxa"/>
          </w:tcPr>
          <w:p w:rsidR="002E5B4A" w:rsidRPr="007C49F6" w:rsidRDefault="002E5B4A" w:rsidP="00620437">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r w:rsidRPr="007C49F6">
              <w:rPr>
                <w:lang w:val="it-IT"/>
              </w:rPr>
              <w:t>IAS 40.53</w:t>
            </w:r>
          </w:p>
        </w:tc>
        <w:tc>
          <w:tcPr>
            <w:tcW w:w="6091" w:type="dxa"/>
            <w:tcMar>
              <w:left w:w="108" w:type="dxa"/>
            </w:tcMar>
          </w:tcPr>
          <w:p w:rsidR="002E5B4A" w:rsidRPr="007C49F6" w:rsidRDefault="002E5B4A" w:rsidP="00620437">
            <w:pPr>
              <w:pStyle w:val="Rientroa"/>
              <w:spacing w:line="240" w:lineRule="exact"/>
              <w:ind w:left="391" w:hanging="357"/>
            </w:pPr>
            <w:r w:rsidRPr="007C49F6">
              <w:t xml:space="preserve">nei casi eccezionali in cui l’entità non può valutare il </w:t>
            </w:r>
            <w:r w:rsidRPr="007C49F6">
              <w:rPr>
                <w:i/>
              </w:rPr>
              <w:t>fair value</w:t>
            </w:r>
            <w:r w:rsidRPr="007C49F6">
              <w:t xml:space="preserve"> dell’investimento immobiliare in modo attendibile, l’entità ha evidenziato: </w:t>
            </w:r>
          </w:p>
        </w:tc>
        <w:tc>
          <w:tcPr>
            <w:tcW w:w="568" w:type="dxa"/>
            <w:tcMar>
              <w:left w:w="85" w:type="dxa"/>
              <w:right w:w="85" w:type="dxa"/>
            </w:tcMar>
            <w:vAlign w:val="center"/>
          </w:tcPr>
          <w:p w:rsidR="002E5B4A" w:rsidRPr="007C49F6" w:rsidRDefault="002E5B4A" w:rsidP="00620437">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620437">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620437">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620437">
            <w:pPr>
              <w:pStyle w:val="Puntoelenco"/>
              <w:spacing w:line="240" w:lineRule="exact"/>
              <w:ind w:hanging="322"/>
            </w:pPr>
            <w:r w:rsidRPr="007C49F6">
              <w:t>una descrizione dell’investimento immobiliare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620437">
            <w:pPr>
              <w:pStyle w:val="Puntoelenco"/>
              <w:spacing w:line="240" w:lineRule="exact"/>
              <w:ind w:left="782" w:hanging="323"/>
            </w:pPr>
            <w:r w:rsidRPr="007C49F6">
              <w:t xml:space="preserve">una spiegazione del perché il </w:t>
            </w:r>
            <w:r w:rsidRPr="007C49F6">
              <w:rPr>
                <w:i/>
              </w:rPr>
              <w:t>fair value</w:t>
            </w:r>
            <w:r w:rsidRPr="007C49F6">
              <w:t xml:space="preserve"> non può essere valutato in modo attendibile; e</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p>
        </w:tc>
        <w:tc>
          <w:tcPr>
            <w:tcW w:w="6091" w:type="dxa"/>
            <w:tcMar>
              <w:left w:w="108" w:type="dxa"/>
            </w:tcMar>
          </w:tcPr>
          <w:p w:rsidR="002E5B4A" w:rsidRPr="007C49F6" w:rsidRDefault="002E5B4A" w:rsidP="00620437">
            <w:pPr>
              <w:pStyle w:val="Puntoelenco"/>
              <w:spacing w:line="240" w:lineRule="exact"/>
              <w:ind w:left="782" w:hanging="323"/>
            </w:pPr>
            <w:r w:rsidRPr="007C49F6">
              <w:t xml:space="preserve">se possibile, la gamma di valori entro cui è altamente probabile che la stima del </w:t>
            </w:r>
            <w:r w:rsidRPr="007C49F6">
              <w:rPr>
                <w:i/>
              </w:rPr>
              <w:t>fair value</w:t>
            </w:r>
            <w:r w:rsidRPr="007C49F6">
              <w:t xml:space="preserve"> sia compresa.</w:t>
            </w:r>
          </w:p>
        </w:tc>
        <w:tc>
          <w:tcPr>
            <w:tcW w:w="568" w:type="dxa"/>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pageBreakBefore/>
              <w:rPr>
                <w:lang w:val="it-IT"/>
              </w:rPr>
            </w:pPr>
          </w:p>
        </w:tc>
        <w:tc>
          <w:tcPr>
            <w:tcW w:w="710" w:type="dxa"/>
            <w:tcMar>
              <w:left w:w="108" w:type="dxa"/>
              <w:right w:w="0" w:type="dxa"/>
            </w:tcMar>
          </w:tcPr>
          <w:p w:rsidR="002E5B4A" w:rsidRPr="007C49F6" w:rsidRDefault="002E5B4A" w:rsidP="00667EAD">
            <w:pPr>
              <w:pStyle w:val="IAS"/>
              <w:pageBreakBefore/>
              <w:ind w:left="-57"/>
              <w:jc w:val="left"/>
              <w:rPr>
                <w:lang w:val="it-IT"/>
              </w:rPr>
            </w:pPr>
          </w:p>
        </w:tc>
        <w:tc>
          <w:tcPr>
            <w:tcW w:w="6091" w:type="dxa"/>
            <w:tcMar>
              <w:left w:w="108" w:type="dxa"/>
            </w:tcMar>
          </w:tcPr>
          <w:p w:rsidR="002E5B4A" w:rsidRPr="007C49F6" w:rsidRDefault="002E5B4A" w:rsidP="00105093">
            <w:pPr>
              <w:pStyle w:val="Titolo2"/>
              <w:pageBreakBefore/>
              <w:rPr>
                <w:lang w:val="it-IT"/>
              </w:rPr>
            </w:pPr>
            <w:r w:rsidRPr="007C49F6">
              <w:rPr>
                <w:lang w:val="it-IT"/>
              </w:rPr>
              <w:t>Disposizioni transitorie</w:t>
            </w:r>
          </w:p>
        </w:tc>
        <w:tc>
          <w:tcPr>
            <w:tcW w:w="568" w:type="dxa"/>
            <w:tcMar>
              <w:left w:w="85" w:type="dxa"/>
              <w:right w:w="85" w:type="dxa"/>
            </w:tcMar>
            <w:vAlign w:val="bottom"/>
          </w:tcPr>
          <w:p w:rsidR="002E5B4A" w:rsidRPr="007C49F6" w:rsidRDefault="002E5B4A" w:rsidP="00105093">
            <w:pPr>
              <w:pageBreakBefore/>
              <w:rPr>
                <w:lang w:val="it-IT"/>
              </w:rPr>
            </w:pPr>
          </w:p>
        </w:tc>
        <w:tc>
          <w:tcPr>
            <w:tcW w:w="567" w:type="dxa"/>
            <w:tcMar>
              <w:left w:w="108" w:type="dxa"/>
            </w:tcMar>
            <w:vAlign w:val="bottom"/>
          </w:tcPr>
          <w:p w:rsidR="002E5B4A" w:rsidRPr="007C49F6" w:rsidRDefault="002E5B4A" w:rsidP="00105093">
            <w:pPr>
              <w:pageBreakBefore/>
              <w:rPr>
                <w:lang w:val="it-IT"/>
              </w:rPr>
            </w:pPr>
          </w:p>
        </w:tc>
        <w:tc>
          <w:tcPr>
            <w:tcW w:w="715" w:type="dxa"/>
            <w:gridSpan w:val="2"/>
            <w:shd w:val="clear" w:color="auto" w:fill="auto"/>
            <w:tcMar>
              <w:left w:w="108" w:type="dxa"/>
            </w:tcMar>
            <w:vAlign w:val="bottom"/>
          </w:tcPr>
          <w:p w:rsidR="002E5B4A" w:rsidRPr="007C49F6" w:rsidRDefault="002E5B4A" w:rsidP="00105093">
            <w:pPr>
              <w:pageBreakBefore/>
              <w:rPr>
                <w:lang w:val="it-IT"/>
              </w:rPr>
            </w:pPr>
          </w:p>
        </w:tc>
      </w:tr>
      <w:tr w:rsidR="002E5B4A" w:rsidRPr="007C49F6" w:rsidTr="00B111A7">
        <w:trPr>
          <w:cantSplit/>
        </w:trPr>
        <w:tc>
          <w:tcPr>
            <w:tcW w:w="678" w:type="dxa"/>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tcMar>
              <w:left w:w="108" w:type="dxa"/>
              <w:right w:w="0" w:type="dxa"/>
            </w:tcMar>
          </w:tcPr>
          <w:p w:rsidR="002E5B4A" w:rsidRPr="007C49F6" w:rsidRDefault="002E5B4A" w:rsidP="00667EAD">
            <w:pPr>
              <w:pStyle w:val="IAS"/>
              <w:ind w:left="-57"/>
              <w:jc w:val="left"/>
              <w:rPr>
                <w:lang w:val="it-IT"/>
              </w:rPr>
            </w:pPr>
            <w:r w:rsidRPr="007C49F6">
              <w:rPr>
                <w:lang w:val="it-IT"/>
              </w:rPr>
              <w:t>IAS 40.83</w:t>
            </w:r>
          </w:p>
        </w:tc>
        <w:tc>
          <w:tcPr>
            <w:tcW w:w="6091" w:type="dxa"/>
            <w:tcMar>
              <w:left w:w="108" w:type="dxa"/>
            </w:tcMar>
          </w:tcPr>
          <w:p w:rsidR="002E5B4A" w:rsidRPr="007C49F6" w:rsidRDefault="002E5B4A" w:rsidP="00105093">
            <w:pPr>
              <w:pStyle w:val="Commentiriquadro"/>
              <w:rPr>
                <w:lang w:val="it-IT"/>
              </w:rPr>
            </w:pPr>
            <w:r w:rsidRPr="007C49F6">
              <w:rPr>
                <w:lang w:val="it-IT"/>
              </w:rPr>
              <w:t>Lo IAS 8 si applica a qualsiasi cambiamento di principio contabile attuato quando un’entità applica per la prima volta lo IAS 40 e opta per utilizzare la contabilizzazione al costo. L’effetto del cambiamento di un Principio include la riclassifica di ogni importo detenuto nella riserva di rivalutazione dell’investimento immobiliare.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shd w:val="clear" w:color="auto" w:fill="auto"/>
            <w:tcMar>
              <w:left w:w="108" w:type="dxa"/>
            </w:tcMar>
            <w:vAlign w:val="center"/>
          </w:tcPr>
          <w:p w:rsidR="002E5B4A" w:rsidRPr="007C49F6" w:rsidRDefault="002E5B4A" w:rsidP="00105093">
            <w:pPr>
              <w:jc w:val="center"/>
              <w:rPr>
                <w:lang w:val="it-IT"/>
              </w:rPr>
            </w:pPr>
          </w:p>
        </w:tc>
      </w:tr>
      <w:tr w:rsidR="002E5B4A" w:rsidRPr="007C49F6" w:rsidTr="00B111A7">
        <w:trPr>
          <w:cantSplit/>
          <w:trHeight w:val="323"/>
        </w:trPr>
        <w:tc>
          <w:tcPr>
            <w:tcW w:w="678" w:type="dxa"/>
            <w:shd w:val="clear" w:color="auto" w:fill="auto"/>
            <w:tcMar>
              <w:left w:w="108" w:type="dxa"/>
              <w:right w:w="0" w:type="dxa"/>
            </w:tcMar>
          </w:tcPr>
          <w:p w:rsidR="002E5B4A" w:rsidRPr="007C49F6" w:rsidRDefault="002E5B4A" w:rsidP="00C82237">
            <w:pPr>
              <w:pStyle w:val="IAS"/>
              <w:pageBreakBefore/>
              <w:jc w:val="left"/>
              <w:rPr>
                <w:lang w:val="it-IT"/>
              </w:rPr>
            </w:pPr>
          </w:p>
        </w:tc>
        <w:tc>
          <w:tcPr>
            <w:tcW w:w="992" w:type="dxa"/>
          </w:tcPr>
          <w:p w:rsidR="002E5B4A" w:rsidRPr="007C49F6" w:rsidRDefault="002E5B4A" w:rsidP="00C82237">
            <w:pPr>
              <w:pStyle w:val="IAS"/>
              <w:pageBreakBefore/>
              <w:jc w:val="left"/>
              <w:rPr>
                <w:lang w:val="it-IT"/>
              </w:rPr>
            </w:pPr>
          </w:p>
        </w:tc>
        <w:tc>
          <w:tcPr>
            <w:tcW w:w="710" w:type="dxa"/>
            <w:shd w:val="clear" w:color="auto" w:fill="auto"/>
            <w:tcMar>
              <w:left w:w="108" w:type="dxa"/>
              <w:right w:w="0" w:type="dxa"/>
            </w:tcMar>
          </w:tcPr>
          <w:p w:rsidR="002E5B4A" w:rsidRPr="007C49F6" w:rsidRDefault="002E5B4A" w:rsidP="00C82237">
            <w:pPr>
              <w:pStyle w:val="IAS"/>
              <w:pageBreakBefore/>
              <w:ind w:left="-57"/>
              <w:jc w:val="left"/>
              <w:rPr>
                <w:lang w:val="it-IT"/>
              </w:rPr>
            </w:pPr>
          </w:p>
        </w:tc>
        <w:tc>
          <w:tcPr>
            <w:tcW w:w="6091" w:type="dxa"/>
            <w:shd w:val="clear" w:color="auto" w:fill="auto"/>
            <w:tcMar>
              <w:left w:w="108" w:type="dxa"/>
            </w:tcMar>
          </w:tcPr>
          <w:p w:rsidR="002E5B4A" w:rsidRPr="007C49F6" w:rsidRDefault="002E5B4A" w:rsidP="00C82237">
            <w:pPr>
              <w:pStyle w:val="IAS"/>
              <w:pageBreakBefore/>
              <w:jc w:val="left"/>
              <w:rPr>
                <w:b/>
                <w:sz w:val="22"/>
                <w:szCs w:val="22"/>
                <w:lang w:val="it-IT"/>
              </w:rPr>
            </w:pPr>
            <w:r w:rsidRPr="007C49F6">
              <w:rPr>
                <w:b/>
                <w:sz w:val="22"/>
                <w:szCs w:val="22"/>
                <w:lang w:val="it-IT"/>
              </w:rPr>
              <w:t xml:space="preserve">INFORMATIVA SUL </w:t>
            </w:r>
            <w:r w:rsidRPr="00E91F47">
              <w:rPr>
                <w:b/>
                <w:i/>
                <w:sz w:val="22"/>
                <w:szCs w:val="22"/>
                <w:lang w:val="it-IT"/>
              </w:rPr>
              <w:t xml:space="preserve">LEASING </w:t>
            </w:r>
            <w:r w:rsidRPr="007C49F6">
              <w:rPr>
                <w:b/>
                <w:sz w:val="22"/>
                <w:szCs w:val="22"/>
                <w:lang w:val="it-IT"/>
              </w:rPr>
              <w:t>RICHIESTA AI LOCATARI</w:t>
            </w:r>
          </w:p>
        </w:tc>
        <w:tc>
          <w:tcPr>
            <w:tcW w:w="568" w:type="dxa"/>
            <w:shd w:val="clear" w:color="auto" w:fill="auto"/>
            <w:tcMar>
              <w:left w:w="85" w:type="dxa"/>
              <w:right w:w="85" w:type="dxa"/>
            </w:tcMar>
            <w:vAlign w:val="center"/>
          </w:tcPr>
          <w:p w:rsidR="002E5B4A" w:rsidRPr="007C49F6" w:rsidRDefault="002E5B4A" w:rsidP="00C82237">
            <w:pPr>
              <w:pStyle w:val="IAS"/>
              <w:pageBreakBefore/>
              <w:jc w:val="left"/>
              <w:rPr>
                <w:lang w:val="it-IT"/>
              </w:rPr>
            </w:pPr>
          </w:p>
        </w:tc>
        <w:tc>
          <w:tcPr>
            <w:tcW w:w="567" w:type="dxa"/>
            <w:shd w:val="clear" w:color="auto" w:fill="auto"/>
            <w:tcMar>
              <w:left w:w="108" w:type="dxa"/>
            </w:tcMar>
            <w:vAlign w:val="center"/>
          </w:tcPr>
          <w:p w:rsidR="002E5B4A" w:rsidRPr="007C49F6" w:rsidRDefault="002E5B4A" w:rsidP="00C82237">
            <w:pPr>
              <w:pStyle w:val="IAS"/>
              <w:pageBreakBefore/>
              <w:jc w:val="left"/>
              <w:rPr>
                <w:lang w:val="it-IT"/>
              </w:rPr>
            </w:pPr>
          </w:p>
        </w:tc>
        <w:tc>
          <w:tcPr>
            <w:tcW w:w="715" w:type="dxa"/>
            <w:gridSpan w:val="2"/>
            <w:vAlign w:val="center"/>
          </w:tcPr>
          <w:p w:rsidR="002E5B4A" w:rsidRPr="007C49F6" w:rsidRDefault="002E5B4A" w:rsidP="00C82237">
            <w:pPr>
              <w:pStyle w:val="IAS"/>
              <w:pageBreakBefore/>
              <w:jc w:val="left"/>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Titolo2"/>
              <w:rPr>
                <w:lang w:val="it-IT"/>
              </w:rPr>
            </w:pPr>
            <w:r w:rsidRPr="007C49F6">
              <w:rPr>
                <w:i/>
                <w:lang w:val="it-IT"/>
              </w:rPr>
              <w:t>Leasing</w:t>
            </w:r>
            <w:r w:rsidRPr="007C49F6">
              <w:rPr>
                <w:lang w:val="it-IT"/>
              </w:rPr>
              <w:t xml:space="preserve"> finanziari</w:t>
            </w:r>
          </w:p>
        </w:tc>
        <w:tc>
          <w:tcPr>
            <w:tcW w:w="568" w:type="dxa"/>
            <w:shd w:val="clear" w:color="auto" w:fill="auto"/>
            <w:tcMar>
              <w:left w:w="85" w:type="dxa"/>
              <w:right w:w="85" w:type="dxa"/>
            </w:tcMar>
            <w:vAlign w:val="center"/>
          </w:tcPr>
          <w:p w:rsidR="002E5B4A" w:rsidRPr="007C49F6" w:rsidRDefault="002E5B4A" w:rsidP="00105093">
            <w:pPr>
              <w:jc w:val="center"/>
            </w:pPr>
          </w:p>
        </w:tc>
        <w:tc>
          <w:tcPr>
            <w:tcW w:w="567" w:type="dxa"/>
            <w:shd w:val="clear" w:color="auto" w:fill="auto"/>
            <w:tcMar>
              <w:left w:w="108" w:type="dxa"/>
            </w:tcMar>
            <w:vAlign w:val="center"/>
          </w:tcPr>
          <w:p w:rsidR="002E5B4A" w:rsidRPr="007C49F6" w:rsidRDefault="002E5B4A" w:rsidP="00105093">
            <w:pPr>
              <w:jc w:val="center"/>
            </w:pPr>
          </w:p>
        </w:tc>
        <w:tc>
          <w:tcPr>
            <w:tcW w:w="715" w:type="dxa"/>
            <w:gridSpan w:val="2"/>
            <w:vAlign w:val="center"/>
          </w:tcPr>
          <w:p w:rsidR="002E5B4A" w:rsidRPr="007C49F6" w:rsidRDefault="002E5B4A" w:rsidP="00105093">
            <w:pPr>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after="40"/>
              <w:rPr>
                <w:lang w:val="it-IT"/>
              </w:rPr>
            </w:pPr>
          </w:p>
        </w:tc>
        <w:tc>
          <w:tcPr>
            <w:tcW w:w="992" w:type="dxa"/>
          </w:tcPr>
          <w:p w:rsidR="002E5B4A" w:rsidRPr="007C49F6" w:rsidRDefault="002E5B4A" w:rsidP="00105093">
            <w:pPr>
              <w:pStyle w:val="IAS"/>
              <w:spacing w:after="40"/>
              <w:rPr>
                <w:lang w:val="it-IT"/>
              </w:rPr>
            </w:pPr>
          </w:p>
        </w:tc>
        <w:tc>
          <w:tcPr>
            <w:tcW w:w="710" w:type="dxa"/>
            <w:shd w:val="clear" w:color="auto" w:fill="auto"/>
            <w:tcMar>
              <w:left w:w="108" w:type="dxa"/>
              <w:right w:w="0" w:type="dxa"/>
            </w:tcMar>
          </w:tcPr>
          <w:p w:rsidR="002E5B4A" w:rsidRPr="007C49F6" w:rsidRDefault="002E5B4A" w:rsidP="00667EAD">
            <w:pPr>
              <w:pStyle w:val="IAS"/>
              <w:spacing w:after="40"/>
              <w:ind w:left="-57"/>
              <w:jc w:val="left"/>
              <w:rPr>
                <w:lang w:val="it-IT"/>
              </w:rPr>
            </w:pPr>
            <w:r w:rsidRPr="007C49F6">
              <w:rPr>
                <w:lang w:val="it-IT"/>
              </w:rPr>
              <w:t>IAS 17.32</w:t>
            </w:r>
          </w:p>
          <w:p w:rsidR="002E5B4A" w:rsidRPr="007C49F6" w:rsidRDefault="002E5B4A" w:rsidP="00667EAD">
            <w:pPr>
              <w:pStyle w:val="IAS"/>
              <w:spacing w:after="40"/>
              <w:ind w:left="-57"/>
              <w:jc w:val="left"/>
              <w:rPr>
                <w:lang w:val="it-IT"/>
              </w:rPr>
            </w:pPr>
            <w:r w:rsidRPr="007C49F6">
              <w:rPr>
                <w:lang w:val="it-IT"/>
              </w:rPr>
              <w:br/>
            </w:r>
          </w:p>
        </w:tc>
        <w:tc>
          <w:tcPr>
            <w:tcW w:w="6091" w:type="dxa"/>
            <w:shd w:val="clear" w:color="auto" w:fill="auto"/>
            <w:tcMar>
              <w:left w:w="108" w:type="dxa"/>
            </w:tcMar>
          </w:tcPr>
          <w:p w:rsidR="002E5B4A" w:rsidRPr="007C49F6" w:rsidRDefault="002E5B4A" w:rsidP="00105093">
            <w:pPr>
              <w:pStyle w:val="Commentiriquadro"/>
              <w:rPr>
                <w:lang w:val="it-IT"/>
              </w:rPr>
            </w:pPr>
            <w:r w:rsidRPr="007C49F6">
              <w:rPr>
                <w:lang w:val="it-IT"/>
              </w:rPr>
              <w:t xml:space="preserve">Le disposizioni sull’informativa in conformità ai seguenti principi si applicano anche alle attività acquistate tramite </w:t>
            </w:r>
            <w:r w:rsidRPr="007C49F6">
              <w:rPr>
                <w:i/>
                <w:lang w:val="it-IT"/>
              </w:rPr>
              <w:t>leasing</w:t>
            </w:r>
            <w:r w:rsidRPr="007C49F6">
              <w:rPr>
                <w:lang w:val="it-IT"/>
              </w:rPr>
              <w:t xml:space="preserve"> finanziari:</w:t>
            </w:r>
          </w:p>
          <w:p w:rsidR="002E5B4A" w:rsidRPr="007C49F6" w:rsidRDefault="002E5B4A" w:rsidP="00987159">
            <w:pPr>
              <w:pStyle w:val="Commentiriquadro"/>
              <w:numPr>
                <w:ilvl w:val="0"/>
                <w:numId w:val="260"/>
              </w:numPr>
            </w:pPr>
            <w:r w:rsidRPr="007C49F6">
              <w:t xml:space="preserve">IAS 16 </w:t>
            </w:r>
            <w:r w:rsidRPr="007C49F6">
              <w:rPr>
                <w:i/>
              </w:rPr>
              <w:t>Immobili, impianti e macchinari</w:t>
            </w:r>
          </w:p>
          <w:p w:rsidR="002E5B4A" w:rsidRPr="007C49F6" w:rsidRDefault="002E5B4A" w:rsidP="00987159">
            <w:pPr>
              <w:pStyle w:val="Commentiriquadro"/>
              <w:numPr>
                <w:ilvl w:val="0"/>
                <w:numId w:val="260"/>
              </w:numPr>
              <w:rPr>
                <w:lang w:val="it-IT"/>
              </w:rPr>
            </w:pPr>
            <w:r w:rsidRPr="007C49F6">
              <w:rPr>
                <w:lang w:val="it-IT"/>
              </w:rPr>
              <w:t xml:space="preserve">IAS 36 </w:t>
            </w:r>
            <w:r w:rsidRPr="007C49F6">
              <w:rPr>
                <w:i/>
                <w:lang w:val="it-IT"/>
              </w:rPr>
              <w:t>Riduzione di valore delle attività</w:t>
            </w:r>
          </w:p>
          <w:p w:rsidR="002E5B4A" w:rsidRPr="007C49F6" w:rsidRDefault="002E5B4A" w:rsidP="00987159">
            <w:pPr>
              <w:pStyle w:val="Commentiriquadro"/>
              <w:numPr>
                <w:ilvl w:val="0"/>
                <w:numId w:val="260"/>
              </w:numPr>
              <w:rPr>
                <w:i/>
              </w:rPr>
            </w:pPr>
            <w:r w:rsidRPr="007C49F6">
              <w:t xml:space="preserve">IAS 38 </w:t>
            </w:r>
            <w:r w:rsidRPr="007C49F6">
              <w:rPr>
                <w:i/>
              </w:rPr>
              <w:t>Attività immateriali</w:t>
            </w:r>
          </w:p>
          <w:p w:rsidR="002E5B4A" w:rsidRPr="007C49F6" w:rsidRDefault="002E5B4A" w:rsidP="00987159">
            <w:pPr>
              <w:pStyle w:val="Commentiriquadro"/>
              <w:numPr>
                <w:ilvl w:val="0"/>
                <w:numId w:val="260"/>
              </w:numPr>
            </w:pPr>
            <w:r w:rsidRPr="007C49F6">
              <w:t xml:space="preserve">IAS 40 </w:t>
            </w:r>
            <w:r w:rsidRPr="007C49F6">
              <w:rPr>
                <w:i/>
              </w:rPr>
              <w:t>Investimenti immobiliari</w:t>
            </w:r>
          </w:p>
          <w:p w:rsidR="002E5B4A" w:rsidRPr="007C49F6" w:rsidRDefault="002E5B4A" w:rsidP="00987159">
            <w:pPr>
              <w:pStyle w:val="Commentiriquadro"/>
              <w:numPr>
                <w:ilvl w:val="0"/>
                <w:numId w:val="260"/>
              </w:numPr>
            </w:pPr>
            <w:r w:rsidRPr="007C49F6">
              <w:t xml:space="preserve">IAS 41 </w:t>
            </w:r>
            <w:r w:rsidRPr="007C49F6">
              <w:rPr>
                <w:i/>
              </w:rPr>
              <w:t>Agricoltura</w:t>
            </w:r>
            <w:r w:rsidRPr="007C49F6">
              <w:t>.</w:t>
            </w:r>
          </w:p>
        </w:tc>
        <w:tc>
          <w:tcPr>
            <w:tcW w:w="568" w:type="dxa"/>
            <w:shd w:val="clear" w:color="auto" w:fill="auto"/>
            <w:tcMar>
              <w:left w:w="85" w:type="dxa"/>
              <w:right w:w="85" w:type="dxa"/>
            </w:tcMar>
            <w:vAlign w:val="center"/>
          </w:tcPr>
          <w:p w:rsidR="002E5B4A" w:rsidRPr="007C49F6" w:rsidRDefault="002E5B4A" w:rsidP="00105093">
            <w:pPr>
              <w:spacing w:before="40" w:after="40"/>
              <w:jc w:val="center"/>
            </w:pPr>
          </w:p>
        </w:tc>
        <w:tc>
          <w:tcPr>
            <w:tcW w:w="567" w:type="dxa"/>
            <w:shd w:val="clear" w:color="auto" w:fill="auto"/>
            <w:tcMar>
              <w:left w:w="108" w:type="dxa"/>
            </w:tcMar>
            <w:vAlign w:val="center"/>
          </w:tcPr>
          <w:p w:rsidR="002E5B4A" w:rsidRPr="007C49F6" w:rsidRDefault="002E5B4A" w:rsidP="00105093">
            <w:pPr>
              <w:spacing w:before="40" w:after="40"/>
              <w:jc w:val="center"/>
            </w:pPr>
          </w:p>
        </w:tc>
        <w:tc>
          <w:tcPr>
            <w:tcW w:w="715" w:type="dxa"/>
            <w:gridSpan w:val="2"/>
            <w:vAlign w:val="center"/>
          </w:tcPr>
          <w:p w:rsidR="002E5B4A" w:rsidRPr="007C49F6" w:rsidRDefault="002E5B4A" w:rsidP="00105093">
            <w:pPr>
              <w:spacing w:before="40" w:after="40"/>
              <w:jc w:val="cente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after="40"/>
              <w:rPr>
                <w:lang w:val="it-IT"/>
              </w:rPr>
            </w:pPr>
          </w:p>
        </w:tc>
        <w:tc>
          <w:tcPr>
            <w:tcW w:w="992" w:type="dxa"/>
          </w:tcPr>
          <w:p w:rsidR="002E5B4A" w:rsidRPr="007C49F6" w:rsidRDefault="002E5B4A" w:rsidP="00105093">
            <w:pPr>
              <w:pStyle w:val="IAS"/>
              <w:spacing w:after="40"/>
              <w:rPr>
                <w:lang w:val="it-IT"/>
              </w:rPr>
            </w:pPr>
          </w:p>
        </w:tc>
        <w:tc>
          <w:tcPr>
            <w:tcW w:w="710" w:type="dxa"/>
            <w:shd w:val="clear" w:color="auto" w:fill="auto"/>
            <w:tcMar>
              <w:left w:w="108" w:type="dxa"/>
              <w:right w:w="0" w:type="dxa"/>
            </w:tcMar>
          </w:tcPr>
          <w:p w:rsidR="002E5B4A" w:rsidRPr="007C49F6" w:rsidRDefault="002E5B4A" w:rsidP="00667EAD">
            <w:pPr>
              <w:pStyle w:val="IAS"/>
              <w:spacing w:after="40"/>
              <w:ind w:left="-57"/>
              <w:jc w:val="left"/>
              <w:rPr>
                <w:lang w:val="it-IT"/>
              </w:rPr>
            </w:pPr>
            <w:r w:rsidRPr="007C49F6">
              <w:rPr>
                <w:lang w:val="it-IT"/>
              </w:rPr>
              <w:t>IAS 17.31</w:t>
            </w:r>
          </w:p>
        </w:tc>
        <w:tc>
          <w:tcPr>
            <w:tcW w:w="6091" w:type="dxa"/>
            <w:shd w:val="clear" w:color="auto" w:fill="auto"/>
            <w:tcMar>
              <w:left w:w="108" w:type="dxa"/>
            </w:tcMar>
          </w:tcPr>
          <w:p w:rsidR="002E5B4A" w:rsidRPr="007C49F6" w:rsidRDefault="002E5B4A" w:rsidP="00105093">
            <w:pPr>
              <w:pStyle w:val="Commentiriquadro"/>
              <w:rPr>
                <w:lang w:val="it-IT"/>
              </w:rPr>
            </w:pPr>
            <w:r w:rsidRPr="007C49F6">
              <w:rPr>
                <w:lang w:val="it-IT"/>
              </w:rPr>
              <w:t xml:space="preserve">Le disposizioni sull’informativa richiesta in conformità all’IFRS 7 sono applicabili anche ai </w:t>
            </w:r>
            <w:r w:rsidRPr="007C49F6">
              <w:rPr>
                <w:i/>
                <w:lang w:val="it-IT"/>
              </w:rPr>
              <w:t>leasing</w:t>
            </w:r>
            <w:r w:rsidRPr="007C49F6">
              <w:rPr>
                <w:lang w:val="it-IT"/>
              </w:rPr>
              <w:t xml:space="preserve"> finanziari.</w:t>
            </w:r>
          </w:p>
        </w:tc>
        <w:tc>
          <w:tcPr>
            <w:tcW w:w="568" w:type="dxa"/>
            <w:shd w:val="clear" w:color="auto" w:fill="auto"/>
            <w:tcMar>
              <w:left w:w="85" w:type="dxa"/>
              <w:right w:w="85" w:type="dxa"/>
            </w:tcMar>
            <w:vAlign w:val="center"/>
          </w:tcPr>
          <w:p w:rsidR="002E5B4A" w:rsidRPr="007C49F6" w:rsidRDefault="002E5B4A" w:rsidP="00105093">
            <w:pPr>
              <w:spacing w:before="40" w:after="40"/>
              <w:jc w:val="center"/>
              <w:rPr>
                <w:lang w:val="it-IT"/>
              </w:rPr>
            </w:pPr>
          </w:p>
        </w:tc>
        <w:tc>
          <w:tcPr>
            <w:tcW w:w="567" w:type="dxa"/>
            <w:shd w:val="clear" w:color="auto" w:fill="auto"/>
            <w:tcMar>
              <w:left w:w="108" w:type="dxa"/>
            </w:tcMar>
            <w:vAlign w:val="center"/>
          </w:tcPr>
          <w:p w:rsidR="002E5B4A" w:rsidRPr="007C49F6" w:rsidRDefault="002E5B4A" w:rsidP="00105093">
            <w:pPr>
              <w:spacing w:before="40" w:after="40"/>
              <w:jc w:val="center"/>
              <w:rPr>
                <w:lang w:val="it-IT"/>
              </w:rPr>
            </w:pPr>
          </w:p>
        </w:tc>
        <w:tc>
          <w:tcPr>
            <w:tcW w:w="715" w:type="dxa"/>
            <w:gridSpan w:val="2"/>
            <w:vAlign w:val="center"/>
          </w:tcPr>
          <w:p w:rsidR="002E5B4A" w:rsidRPr="007C49F6" w:rsidRDefault="002E5B4A" w:rsidP="00105093">
            <w:pPr>
              <w:spacing w:before="40" w:after="40"/>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ind w:left="0" w:firstLine="57"/>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r w:rsidRPr="007C49F6">
              <w:rPr>
                <w:lang w:val="it-IT"/>
              </w:rPr>
              <w:t>IAS 17.31</w:t>
            </w:r>
          </w:p>
        </w:tc>
        <w:tc>
          <w:tcPr>
            <w:tcW w:w="6091" w:type="dxa"/>
            <w:shd w:val="clear" w:color="auto" w:fill="auto"/>
            <w:tcMar>
              <w:left w:w="108" w:type="dxa"/>
            </w:tcMar>
          </w:tcPr>
          <w:p w:rsidR="002E5B4A" w:rsidRPr="007C49F6" w:rsidRDefault="002E5B4A" w:rsidP="00105093">
            <w:pPr>
              <w:rPr>
                <w:lang w:val="it-IT"/>
              </w:rPr>
            </w:pPr>
            <w:r w:rsidRPr="007C49F6">
              <w:rPr>
                <w:lang w:val="it-IT"/>
              </w:rPr>
              <w:t xml:space="preserve">L’entità ha fornito le seguenti informazioni per i </w:t>
            </w:r>
            <w:r w:rsidRPr="007C49F6">
              <w:rPr>
                <w:i/>
                <w:lang w:val="it-IT"/>
              </w:rPr>
              <w:t>leasing</w:t>
            </w:r>
            <w:r w:rsidRPr="007C49F6">
              <w:rPr>
                <w:lang w:val="it-IT"/>
              </w:rPr>
              <w:t xml:space="preserve"> finanziari (in cui è locatario):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p>
        </w:tc>
        <w:tc>
          <w:tcPr>
            <w:tcW w:w="567" w:type="dxa"/>
            <w:shd w:val="clear" w:color="auto" w:fill="auto"/>
            <w:tcMar>
              <w:left w:w="108" w:type="dxa"/>
            </w:tcMar>
            <w:vAlign w:val="center"/>
          </w:tcPr>
          <w:p w:rsidR="002E5B4A" w:rsidRPr="007C49F6" w:rsidRDefault="002E5B4A" w:rsidP="00105093">
            <w:pPr>
              <w:jc w:val="center"/>
              <w:rPr>
                <w:lang w:val="it-IT"/>
              </w:rPr>
            </w:pPr>
          </w:p>
        </w:tc>
        <w:tc>
          <w:tcPr>
            <w:tcW w:w="715" w:type="dxa"/>
            <w:gridSpan w:val="2"/>
            <w:vAlign w:val="center"/>
          </w:tcPr>
          <w:p w:rsidR="002E5B4A" w:rsidRPr="007C49F6" w:rsidRDefault="002E5B4A" w:rsidP="00105093">
            <w:pPr>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5"/>
              </w:numPr>
            </w:pPr>
            <w:r w:rsidRPr="007C49F6">
              <w:t>per ciascuna categoria di beni, il valore contabile netto alla data di chiusura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 xml:space="preserve">una riconciliazione tra il totale dei pagamenti minimi futuri dovuti per il </w:t>
            </w:r>
            <w:r w:rsidRPr="007C49F6">
              <w:rPr>
                <w:i/>
              </w:rPr>
              <w:t>leasing</w:t>
            </w:r>
            <w:r w:rsidRPr="007C49F6">
              <w:t xml:space="preserve"> alla data di chiusura dell’esercizio e il loro valore attuale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 xml:space="preserve">il totale dei pagamenti minimi futuri dovuti per il </w:t>
            </w:r>
            <w:r w:rsidRPr="007C49F6">
              <w:rPr>
                <w:i/>
              </w:rPr>
              <w:t>leasing</w:t>
            </w:r>
            <w:r w:rsidRPr="007C49F6">
              <w:t xml:space="preserve"> alla data di chiusura dell’esercizio, e il loro valore attuale, per ciascuno dei seguenti periodi: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spacing w:line="240" w:lineRule="exact"/>
              <w:ind w:hanging="322"/>
            </w:pPr>
            <w:r w:rsidRPr="007C49F6">
              <w:t>non più di un anno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spacing w:line="240" w:lineRule="exact"/>
              <w:ind w:hanging="322"/>
            </w:pPr>
            <w:r w:rsidRPr="007C49F6">
              <w:t>tra uno e cinque anni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spacing w:line="240" w:lineRule="exact"/>
              <w:ind w:hanging="322"/>
            </w:pPr>
            <w:r w:rsidRPr="007C49F6">
              <w:t>più di cinque anni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spacing w:line="240" w:lineRule="exact"/>
            </w:pPr>
            <w:r w:rsidRPr="007C49F6">
              <w:t>i canoni potenziali di locazione rilevati come oneri nell’esercizio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ind w:left="391" w:hanging="357"/>
            </w:pPr>
            <w:r w:rsidRPr="007C49F6">
              <w:t>il totale dei pagamenti minimi futuri derivanti da una sublocazione che ci si attende di ricevere per sublocazioni non annullabili alla data di chiusura dell’esercizio;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pPr>
            <w:r w:rsidRPr="007C49F6">
              <w:t xml:space="preserve">una descrizione generale dei contratti di </w:t>
            </w:r>
            <w:r w:rsidRPr="007C49F6">
              <w:rPr>
                <w:i/>
              </w:rPr>
              <w:t>leasing</w:t>
            </w:r>
            <w:r w:rsidRPr="007C49F6">
              <w:t xml:space="preserve"> significativi del locatario inclusi, ma non solo, i seguenti: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spacing w:line="240" w:lineRule="exact"/>
              <w:ind w:hanging="322"/>
            </w:pPr>
            <w:r w:rsidRPr="007C49F6">
              <w:t>il criterio con il quale sono determinati i canoni potenziali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spacing w:line="240" w:lineRule="exact"/>
              <w:ind w:hanging="322"/>
            </w:pPr>
            <w:r w:rsidRPr="007C49F6">
              <w:t>l’esistenza e le clausole di opzione di rinnovo o di acquisto e le clausole di indicizzazione; e</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Puntoelenco"/>
              <w:spacing w:line="240" w:lineRule="exact"/>
              <w:ind w:hanging="322"/>
            </w:pPr>
            <w:r w:rsidRPr="007C49F6">
              <w:t xml:space="preserve">le restrizioni imposte da contratti di </w:t>
            </w:r>
            <w:r w:rsidRPr="007C49F6">
              <w:rPr>
                <w:i/>
              </w:rPr>
              <w:t>leasing</w:t>
            </w:r>
            <w:r w:rsidRPr="007C49F6">
              <w:t xml:space="preserve">, quali quelle riguardanti dividendi, nuovo indebitamento e ulteriori operazioni di </w:t>
            </w:r>
            <w:r w:rsidRPr="007C49F6">
              <w:rPr>
                <w:i/>
              </w:rPr>
              <w:t>leasing</w:t>
            </w:r>
            <w:r w:rsidRPr="007C49F6">
              <w:t>.</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Height w:val="230"/>
        </w:trPr>
        <w:tc>
          <w:tcPr>
            <w:tcW w:w="678" w:type="dxa"/>
            <w:shd w:val="clear" w:color="auto" w:fill="auto"/>
            <w:tcMar>
              <w:left w:w="108" w:type="dxa"/>
            </w:tcMar>
            <w:vAlign w:val="center"/>
          </w:tcPr>
          <w:p w:rsidR="002E5B4A" w:rsidRPr="007C49F6" w:rsidRDefault="002E5B4A" w:rsidP="00105093">
            <w:pPr>
              <w:pStyle w:val="IAS"/>
              <w:spacing w:after="40"/>
              <w:jc w:val="left"/>
              <w:rPr>
                <w:lang w:val="it-IT"/>
              </w:rPr>
            </w:pPr>
          </w:p>
        </w:tc>
        <w:tc>
          <w:tcPr>
            <w:tcW w:w="992" w:type="dxa"/>
          </w:tcPr>
          <w:p w:rsidR="002E5B4A" w:rsidRPr="007C49F6" w:rsidRDefault="002E5B4A" w:rsidP="00105093">
            <w:pPr>
              <w:pStyle w:val="IAS"/>
              <w:spacing w:after="40"/>
              <w:jc w:val="left"/>
              <w:rPr>
                <w:lang w:val="it-IT"/>
              </w:rPr>
            </w:pPr>
          </w:p>
        </w:tc>
        <w:tc>
          <w:tcPr>
            <w:tcW w:w="710" w:type="dxa"/>
            <w:shd w:val="clear" w:color="auto" w:fill="auto"/>
            <w:tcMar>
              <w:left w:w="108" w:type="dxa"/>
              <w:right w:w="0" w:type="dxa"/>
            </w:tcMar>
            <w:vAlign w:val="center"/>
          </w:tcPr>
          <w:p w:rsidR="002E5B4A" w:rsidRPr="007C49F6" w:rsidRDefault="002E5B4A" w:rsidP="00667EAD">
            <w:pPr>
              <w:pStyle w:val="IAS"/>
              <w:spacing w:after="40"/>
              <w:ind w:left="-57"/>
              <w:jc w:val="left"/>
              <w:rPr>
                <w:lang w:val="it-IT"/>
              </w:rPr>
            </w:pPr>
          </w:p>
        </w:tc>
        <w:tc>
          <w:tcPr>
            <w:tcW w:w="6091" w:type="dxa"/>
            <w:shd w:val="clear" w:color="auto" w:fill="auto"/>
            <w:tcMar>
              <w:left w:w="108" w:type="dxa"/>
            </w:tcMar>
            <w:vAlign w:val="center"/>
          </w:tcPr>
          <w:p w:rsidR="002E5B4A" w:rsidRPr="007C49F6" w:rsidRDefault="002E5B4A" w:rsidP="00105093">
            <w:pPr>
              <w:pStyle w:val="Titolo2"/>
              <w:spacing w:before="40" w:after="40"/>
              <w:rPr>
                <w:lang w:val="it-IT"/>
              </w:rPr>
            </w:pPr>
            <w:r w:rsidRPr="007C49F6">
              <w:rPr>
                <w:i/>
                <w:lang w:val="it-IT"/>
              </w:rPr>
              <w:t>Leasing</w:t>
            </w:r>
            <w:r w:rsidRPr="007C49F6">
              <w:rPr>
                <w:lang w:val="it-IT"/>
              </w:rPr>
              <w:t xml:space="preserve"> operativi</w:t>
            </w:r>
          </w:p>
        </w:tc>
        <w:tc>
          <w:tcPr>
            <w:tcW w:w="568" w:type="dxa"/>
            <w:shd w:val="clear" w:color="auto" w:fill="auto"/>
            <w:tcMar>
              <w:left w:w="85" w:type="dxa"/>
              <w:right w:w="85" w:type="dxa"/>
            </w:tcMar>
            <w:vAlign w:val="center"/>
          </w:tcPr>
          <w:p w:rsidR="002E5B4A" w:rsidRPr="007C49F6" w:rsidRDefault="002E5B4A" w:rsidP="00105093">
            <w:pPr>
              <w:spacing w:before="40" w:after="40"/>
              <w:jc w:val="left"/>
            </w:pPr>
          </w:p>
        </w:tc>
        <w:tc>
          <w:tcPr>
            <w:tcW w:w="567" w:type="dxa"/>
            <w:shd w:val="clear" w:color="auto" w:fill="auto"/>
            <w:tcMar>
              <w:left w:w="108" w:type="dxa"/>
            </w:tcMar>
            <w:vAlign w:val="center"/>
          </w:tcPr>
          <w:p w:rsidR="002E5B4A" w:rsidRPr="007C49F6" w:rsidRDefault="002E5B4A" w:rsidP="00105093">
            <w:pPr>
              <w:spacing w:before="40" w:after="40"/>
              <w:jc w:val="left"/>
            </w:pPr>
          </w:p>
        </w:tc>
        <w:tc>
          <w:tcPr>
            <w:tcW w:w="715" w:type="dxa"/>
            <w:gridSpan w:val="2"/>
            <w:vAlign w:val="center"/>
          </w:tcPr>
          <w:p w:rsidR="002E5B4A" w:rsidRPr="007C49F6" w:rsidRDefault="002E5B4A" w:rsidP="00105093">
            <w:pPr>
              <w:spacing w:before="40" w:after="40"/>
              <w:jc w:val="left"/>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line="224" w:lineRule="exact"/>
              <w:rPr>
                <w:lang w:val="it-IT"/>
              </w:rPr>
            </w:pPr>
          </w:p>
        </w:tc>
        <w:tc>
          <w:tcPr>
            <w:tcW w:w="992" w:type="dxa"/>
          </w:tcPr>
          <w:p w:rsidR="002E5B4A" w:rsidRPr="007C49F6" w:rsidRDefault="002E5B4A" w:rsidP="00105093">
            <w:pPr>
              <w:pStyle w:val="IAS"/>
              <w:spacing w:line="224" w:lineRule="exact"/>
              <w:rPr>
                <w:lang w:val="it-IT"/>
              </w:rPr>
            </w:pPr>
          </w:p>
        </w:tc>
        <w:tc>
          <w:tcPr>
            <w:tcW w:w="710" w:type="dxa"/>
            <w:shd w:val="clear" w:color="auto" w:fill="auto"/>
            <w:tcMar>
              <w:left w:w="108" w:type="dxa"/>
              <w:right w:w="0" w:type="dxa"/>
            </w:tcMar>
          </w:tcPr>
          <w:p w:rsidR="002E5B4A" w:rsidRPr="007C49F6" w:rsidRDefault="002E5B4A" w:rsidP="00667EAD">
            <w:pPr>
              <w:pStyle w:val="IAS"/>
              <w:spacing w:line="224" w:lineRule="exact"/>
              <w:ind w:left="-57"/>
              <w:jc w:val="left"/>
              <w:rPr>
                <w:lang w:val="it-IT"/>
              </w:rPr>
            </w:pPr>
            <w:r w:rsidRPr="007C49F6">
              <w:rPr>
                <w:lang w:val="it-IT"/>
              </w:rPr>
              <w:t>IAS 17.35</w:t>
            </w:r>
          </w:p>
        </w:tc>
        <w:tc>
          <w:tcPr>
            <w:tcW w:w="6091" w:type="dxa"/>
            <w:shd w:val="clear" w:color="auto" w:fill="auto"/>
            <w:tcMar>
              <w:left w:w="108" w:type="dxa"/>
            </w:tcMar>
          </w:tcPr>
          <w:p w:rsidR="002E5B4A" w:rsidRPr="007C49F6" w:rsidRDefault="002E5B4A" w:rsidP="00105093">
            <w:pPr>
              <w:pStyle w:val="Commentiriquadro"/>
              <w:rPr>
                <w:lang w:val="it-IT"/>
              </w:rPr>
            </w:pPr>
            <w:r w:rsidRPr="007C49F6">
              <w:rPr>
                <w:lang w:val="it-IT"/>
              </w:rPr>
              <w:t xml:space="preserve">Le disposizioni sull’informativa richiesta in conformità all’IFRS 7 sono applicabili anche ai </w:t>
            </w:r>
            <w:r w:rsidRPr="007C49F6">
              <w:rPr>
                <w:i/>
                <w:lang w:val="it-IT"/>
              </w:rPr>
              <w:t>leasing</w:t>
            </w:r>
            <w:r w:rsidRPr="007C49F6">
              <w:rPr>
                <w:lang w:val="it-IT"/>
              </w:rPr>
              <w:t xml:space="preserve"> operativi.</w:t>
            </w:r>
          </w:p>
        </w:tc>
        <w:tc>
          <w:tcPr>
            <w:tcW w:w="568" w:type="dxa"/>
            <w:shd w:val="clear" w:color="auto" w:fill="auto"/>
            <w:tcMar>
              <w:left w:w="85" w:type="dxa"/>
              <w:right w:w="85" w:type="dxa"/>
            </w:tcMar>
            <w:vAlign w:val="center"/>
          </w:tcPr>
          <w:p w:rsidR="002E5B4A" w:rsidRPr="007C49F6" w:rsidRDefault="002E5B4A" w:rsidP="00105093">
            <w:pPr>
              <w:spacing w:line="224" w:lineRule="exact"/>
              <w:jc w:val="center"/>
              <w:rPr>
                <w:lang w:val="it-IT"/>
              </w:rPr>
            </w:pPr>
          </w:p>
        </w:tc>
        <w:tc>
          <w:tcPr>
            <w:tcW w:w="567" w:type="dxa"/>
            <w:shd w:val="clear" w:color="auto" w:fill="auto"/>
            <w:tcMar>
              <w:left w:w="108" w:type="dxa"/>
            </w:tcMar>
            <w:vAlign w:val="center"/>
          </w:tcPr>
          <w:p w:rsidR="002E5B4A" w:rsidRPr="007C49F6" w:rsidRDefault="002E5B4A" w:rsidP="00105093">
            <w:pPr>
              <w:spacing w:line="224" w:lineRule="exact"/>
              <w:jc w:val="center"/>
              <w:rPr>
                <w:lang w:val="it-IT"/>
              </w:rPr>
            </w:pPr>
          </w:p>
        </w:tc>
        <w:tc>
          <w:tcPr>
            <w:tcW w:w="715" w:type="dxa"/>
            <w:gridSpan w:val="2"/>
            <w:vAlign w:val="center"/>
          </w:tcPr>
          <w:p w:rsidR="002E5B4A" w:rsidRPr="007C49F6" w:rsidRDefault="002E5B4A" w:rsidP="00105093">
            <w:pPr>
              <w:spacing w:line="224" w:lineRule="exact"/>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Numeroelenco"/>
              <w:spacing w:line="224" w:lineRule="exact"/>
              <w:ind w:left="0" w:firstLine="57"/>
              <w:rPr>
                <w:lang w:val="it-IT"/>
              </w:rPr>
            </w:pPr>
          </w:p>
        </w:tc>
        <w:tc>
          <w:tcPr>
            <w:tcW w:w="992" w:type="dxa"/>
          </w:tcPr>
          <w:p w:rsidR="002E5B4A" w:rsidRPr="007C49F6" w:rsidRDefault="002E5B4A" w:rsidP="00105093">
            <w:pPr>
              <w:pStyle w:val="IAS"/>
              <w:spacing w:line="224" w:lineRule="exact"/>
              <w:rPr>
                <w:lang w:val="it-IT"/>
              </w:rPr>
            </w:pPr>
          </w:p>
        </w:tc>
        <w:tc>
          <w:tcPr>
            <w:tcW w:w="710" w:type="dxa"/>
            <w:shd w:val="clear" w:color="auto" w:fill="auto"/>
            <w:tcMar>
              <w:left w:w="108" w:type="dxa"/>
              <w:right w:w="0" w:type="dxa"/>
            </w:tcMar>
          </w:tcPr>
          <w:p w:rsidR="002E5B4A" w:rsidRPr="007C49F6" w:rsidRDefault="002E5B4A" w:rsidP="00667EAD">
            <w:pPr>
              <w:pStyle w:val="IAS"/>
              <w:spacing w:line="224" w:lineRule="exact"/>
              <w:ind w:left="-57"/>
              <w:jc w:val="left"/>
              <w:rPr>
                <w:lang w:val="it-IT"/>
              </w:rPr>
            </w:pPr>
            <w:r w:rsidRPr="007C49F6">
              <w:rPr>
                <w:lang w:val="it-IT"/>
              </w:rPr>
              <w:t>IAS 17.35</w:t>
            </w:r>
          </w:p>
        </w:tc>
        <w:tc>
          <w:tcPr>
            <w:tcW w:w="6091" w:type="dxa"/>
            <w:shd w:val="clear" w:color="auto" w:fill="auto"/>
            <w:tcMar>
              <w:left w:w="108" w:type="dxa"/>
            </w:tcMar>
          </w:tcPr>
          <w:p w:rsidR="002E5B4A" w:rsidRPr="007C49F6" w:rsidRDefault="002E5B4A" w:rsidP="00105093">
            <w:pPr>
              <w:rPr>
                <w:lang w:val="it-IT"/>
              </w:rPr>
            </w:pPr>
            <w:r w:rsidRPr="007C49F6">
              <w:rPr>
                <w:lang w:val="it-IT"/>
              </w:rPr>
              <w:t xml:space="preserve">L’entità ha fornito le seguenti informazioni per i </w:t>
            </w:r>
            <w:r w:rsidRPr="007C49F6">
              <w:rPr>
                <w:i/>
                <w:lang w:val="it-IT"/>
              </w:rPr>
              <w:t>leasing</w:t>
            </w:r>
            <w:r w:rsidRPr="007C49F6">
              <w:rPr>
                <w:lang w:val="it-IT"/>
              </w:rPr>
              <w:t xml:space="preserve"> operativi (in cui è locatario):</w:t>
            </w:r>
          </w:p>
        </w:tc>
        <w:tc>
          <w:tcPr>
            <w:tcW w:w="568" w:type="dxa"/>
            <w:shd w:val="clear" w:color="auto" w:fill="auto"/>
            <w:tcMar>
              <w:left w:w="85" w:type="dxa"/>
              <w:right w:w="85" w:type="dxa"/>
            </w:tcMar>
            <w:vAlign w:val="center"/>
          </w:tcPr>
          <w:p w:rsidR="002E5B4A" w:rsidRPr="007C49F6" w:rsidRDefault="002E5B4A" w:rsidP="00105093">
            <w:pPr>
              <w:spacing w:line="224" w:lineRule="exact"/>
              <w:jc w:val="center"/>
              <w:rPr>
                <w:lang w:val="it-IT"/>
              </w:rPr>
            </w:pPr>
          </w:p>
        </w:tc>
        <w:tc>
          <w:tcPr>
            <w:tcW w:w="567" w:type="dxa"/>
            <w:shd w:val="clear" w:color="auto" w:fill="auto"/>
            <w:tcMar>
              <w:left w:w="108" w:type="dxa"/>
            </w:tcMar>
            <w:vAlign w:val="center"/>
          </w:tcPr>
          <w:p w:rsidR="002E5B4A" w:rsidRPr="007C49F6" w:rsidRDefault="002E5B4A" w:rsidP="00105093">
            <w:pPr>
              <w:spacing w:line="224" w:lineRule="exact"/>
              <w:jc w:val="center"/>
              <w:rPr>
                <w:lang w:val="it-IT"/>
              </w:rPr>
            </w:pPr>
          </w:p>
        </w:tc>
        <w:tc>
          <w:tcPr>
            <w:tcW w:w="715" w:type="dxa"/>
            <w:gridSpan w:val="2"/>
            <w:vAlign w:val="center"/>
          </w:tcPr>
          <w:p w:rsidR="002E5B4A" w:rsidRPr="007C49F6" w:rsidRDefault="002E5B4A" w:rsidP="00105093">
            <w:pPr>
              <w:spacing w:line="224" w:lineRule="exact"/>
              <w:jc w:val="center"/>
              <w:rPr>
                <w:lang w:val="it-IT"/>
              </w:rPr>
            </w:pP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line="224" w:lineRule="exact"/>
              <w:rPr>
                <w:lang w:val="it-IT"/>
              </w:rPr>
            </w:pPr>
          </w:p>
        </w:tc>
        <w:tc>
          <w:tcPr>
            <w:tcW w:w="992" w:type="dxa"/>
          </w:tcPr>
          <w:p w:rsidR="002E5B4A" w:rsidRPr="007C49F6" w:rsidRDefault="002E5B4A" w:rsidP="00105093">
            <w:pPr>
              <w:pStyle w:val="IAS"/>
              <w:spacing w:line="224" w:lineRule="exact"/>
              <w:rPr>
                <w:lang w:val="it-IT"/>
              </w:rPr>
            </w:pPr>
          </w:p>
        </w:tc>
        <w:tc>
          <w:tcPr>
            <w:tcW w:w="710" w:type="dxa"/>
            <w:shd w:val="clear" w:color="auto" w:fill="auto"/>
            <w:tcMar>
              <w:left w:w="108" w:type="dxa"/>
              <w:right w:w="0" w:type="dxa"/>
            </w:tcMar>
          </w:tcPr>
          <w:p w:rsidR="002E5B4A" w:rsidRPr="007C49F6" w:rsidRDefault="002E5B4A" w:rsidP="00667EAD">
            <w:pPr>
              <w:pStyle w:val="IAS"/>
              <w:spacing w:line="224" w:lineRule="exact"/>
              <w:ind w:left="-57"/>
              <w:jc w:val="left"/>
              <w:rPr>
                <w:lang w:val="it-IT"/>
              </w:rPr>
            </w:pPr>
          </w:p>
        </w:tc>
        <w:tc>
          <w:tcPr>
            <w:tcW w:w="6091" w:type="dxa"/>
            <w:shd w:val="clear" w:color="auto" w:fill="auto"/>
            <w:tcMar>
              <w:left w:w="108" w:type="dxa"/>
            </w:tcMar>
          </w:tcPr>
          <w:p w:rsidR="002E5B4A" w:rsidRPr="007C49F6" w:rsidRDefault="002E5B4A" w:rsidP="00987159">
            <w:pPr>
              <w:pStyle w:val="Rientroa"/>
              <w:numPr>
                <w:ilvl w:val="0"/>
                <w:numId w:val="116"/>
              </w:numPr>
              <w:ind w:left="391" w:hanging="357"/>
            </w:pPr>
            <w:r w:rsidRPr="007C49F6">
              <w:t xml:space="preserve">il totale dei pagamenti minimi futuri dovuti per operazioni di </w:t>
            </w:r>
            <w:r w:rsidRPr="007C49F6">
              <w:rPr>
                <w:i/>
              </w:rPr>
              <w:t>leasing</w:t>
            </w:r>
            <w:r w:rsidRPr="007C49F6">
              <w:t xml:space="preserve"> non annullabili per ciascuno dei seguenti periodi: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line="224" w:lineRule="exact"/>
              <w:rPr>
                <w:lang w:val="it-IT"/>
              </w:rPr>
            </w:pPr>
          </w:p>
        </w:tc>
        <w:tc>
          <w:tcPr>
            <w:tcW w:w="992" w:type="dxa"/>
          </w:tcPr>
          <w:p w:rsidR="002E5B4A" w:rsidRPr="007C49F6" w:rsidRDefault="002E5B4A" w:rsidP="00105093">
            <w:pPr>
              <w:pStyle w:val="IAS"/>
              <w:spacing w:line="224" w:lineRule="exact"/>
              <w:rPr>
                <w:lang w:val="it-IT"/>
              </w:rPr>
            </w:pPr>
          </w:p>
        </w:tc>
        <w:tc>
          <w:tcPr>
            <w:tcW w:w="710" w:type="dxa"/>
            <w:shd w:val="clear" w:color="auto" w:fill="auto"/>
            <w:tcMar>
              <w:left w:w="108" w:type="dxa"/>
              <w:right w:w="0" w:type="dxa"/>
            </w:tcMar>
          </w:tcPr>
          <w:p w:rsidR="002E5B4A" w:rsidRPr="007C49F6" w:rsidRDefault="002E5B4A" w:rsidP="00667EAD">
            <w:pPr>
              <w:pStyle w:val="IAS"/>
              <w:spacing w:line="224" w:lineRule="exact"/>
              <w:ind w:left="-57"/>
              <w:jc w:val="left"/>
              <w:rPr>
                <w:lang w:val="it-IT"/>
              </w:rPr>
            </w:pPr>
          </w:p>
        </w:tc>
        <w:tc>
          <w:tcPr>
            <w:tcW w:w="6091" w:type="dxa"/>
            <w:shd w:val="clear" w:color="auto" w:fill="auto"/>
            <w:tcMar>
              <w:left w:w="108" w:type="dxa"/>
            </w:tcMar>
          </w:tcPr>
          <w:p w:rsidR="002E5B4A" w:rsidRPr="007C49F6" w:rsidRDefault="002E5B4A" w:rsidP="007C49F6">
            <w:pPr>
              <w:pStyle w:val="Puntoelenco"/>
              <w:spacing w:line="240" w:lineRule="exact"/>
              <w:ind w:hanging="322"/>
            </w:pPr>
            <w:r w:rsidRPr="007C49F6">
              <w:t>non più di un anno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before="20" w:line="224" w:lineRule="exact"/>
              <w:rPr>
                <w:lang w:val="it-IT"/>
              </w:rPr>
            </w:pPr>
          </w:p>
        </w:tc>
        <w:tc>
          <w:tcPr>
            <w:tcW w:w="992" w:type="dxa"/>
          </w:tcPr>
          <w:p w:rsidR="002E5B4A" w:rsidRPr="007C49F6" w:rsidRDefault="002E5B4A" w:rsidP="00105093">
            <w:pPr>
              <w:pStyle w:val="IAS"/>
              <w:spacing w:before="20" w:line="224" w:lineRule="exact"/>
              <w:rPr>
                <w:lang w:val="it-IT"/>
              </w:rPr>
            </w:pPr>
          </w:p>
        </w:tc>
        <w:tc>
          <w:tcPr>
            <w:tcW w:w="710" w:type="dxa"/>
            <w:shd w:val="clear" w:color="auto" w:fill="auto"/>
            <w:tcMar>
              <w:left w:w="108" w:type="dxa"/>
              <w:right w:w="0" w:type="dxa"/>
            </w:tcMar>
          </w:tcPr>
          <w:p w:rsidR="002E5B4A" w:rsidRPr="007C49F6" w:rsidRDefault="002E5B4A" w:rsidP="00667EAD">
            <w:pPr>
              <w:pStyle w:val="IAS"/>
              <w:spacing w:before="20" w:line="224" w:lineRule="exact"/>
              <w:ind w:left="-57"/>
              <w:jc w:val="left"/>
              <w:rPr>
                <w:lang w:val="it-IT"/>
              </w:rPr>
            </w:pPr>
          </w:p>
        </w:tc>
        <w:tc>
          <w:tcPr>
            <w:tcW w:w="6091" w:type="dxa"/>
            <w:shd w:val="clear" w:color="auto" w:fill="auto"/>
            <w:tcMar>
              <w:left w:w="108" w:type="dxa"/>
            </w:tcMar>
          </w:tcPr>
          <w:p w:rsidR="002E5B4A" w:rsidRPr="007C49F6" w:rsidRDefault="002E5B4A" w:rsidP="007C49F6">
            <w:pPr>
              <w:pStyle w:val="Puntoelenco"/>
              <w:spacing w:line="240" w:lineRule="exact"/>
              <w:ind w:hanging="322"/>
            </w:pPr>
            <w:r w:rsidRPr="007C49F6">
              <w:t>tra uno e cinque anni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spacing w:before="0" w:line="224" w:lineRule="exact"/>
              <w:rPr>
                <w:lang w:val="it-IT"/>
              </w:rPr>
            </w:pPr>
          </w:p>
        </w:tc>
        <w:tc>
          <w:tcPr>
            <w:tcW w:w="992" w:type="dxa"/>
          </w:tcPr>
          <w:p w:rsidR="002E5B4A" w:rsidRPr="007C49F6" w:rsidRDefault="002E5B4A" w:rsidP="00105093">
            <w:pPr>
              <w:pStyle w:val="IAS"/>
              <w:spacing w:before="0" w:line="224" w:lineRule="exact"/>
              <w:rPr>
                <w:lang w:val="it-IT"/>
              </w:rPr>
            </w:pPr>
          </w:p>
        </w:tc>
        <w:tc>
          <w:tcPr>
            <w:tcW w:w="710" w:type="dxa"/>
            <w:shd w:val="clear" w:color="auto" w:fill="auto"/>
            <w:tcMar>
              <w:left w:w="108" w:type="dxa"/>
              <w:right w:w="0" w:type="dxa"/>
            </w:tcMar>
          </w:tcPr>
          <w:p w:rsidR="002E5B4A" w:rsidRPr="007C49F6" w:rsidRDefault="002E5B4A" w:rsidP="00667EAD">
            <w:pPr>
              <w:pStyle w:val="IAS"/>
              <w:spacing w:before="0" w:line="224" w:lineRule="exact"/>
              <w:ind w:left="-57"/>
              <w:jc w:val="left"/>
              <w:rPr>
                <w:lang w:val="it-IT"/>
              </w:rPr>
            </w:pPr>
          </w:p>
        </w:tc>
        <w:tc>
          <w:tcPr>
            <w:tcW w:w="6091" w:type="dxa"/>
            <w:shd w:val="clear" w:color="auto" w:fill="auto"/>
            <w:tcMar>
              <w:left w:w="108" w:type="dxa"/>
            </w:tcMar>
          </w:tcPr>
          <w:p w:rsidR="002E5B4A" w:rsidRPr="007C49F6" w:rsidRDefault="002E5B4A" w:rsidP="007C49F6">
            <w:pPr>
              <w:pStyle w:val="Puntoelenco"/>
              <w:spacing w:line="240" w:lineRule="exact"/>
              <w:ind w:hanging="322"/>
            </w:pPr>
            <w:r w:rsidRPr="007C49F6">
              <w:t>più di cinque anni</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2E5B4A" w:rsidRPr="007C49F6" w:rsidTr="00B111A7">
        <w:trPr>
          <w:cantSplit/>
        </w:trPr>
        <w:tc>
          <w:tcPr>
            <w:tcW w:w="678" w:type="dxa"/>
            <w:shd w:val="clear" w:color="auto" w:fill="auto"/>
            <w:tcMar>
              <w:left w:w="108" w:type="dxa"/>
            </w:tcMar>
          </w:tcPr>
          <w:p w:rsidR="002E5B4A" w:rsidRPr="007C49F6" w:rsidRDefault="002E5B4A" w:rsidP="00105093">
            <w:pPr>
              <w:pStyle w:val="IAS"/>
              <w:rPr>
                <w:lang w:val="it-IT"/>
              </w:rPr>
            </w:pPr>
          </w:p>
        </w:tc>
        <w:tc>
          <w:tcPr>
            <w:tcW w:w="992" w:type="dxa"/>
          </w:tcPr>
          <w:p w:rsidR="002E5B4A" w:rsidRPr="007C49F6" w:rsidRDefault="002E5B4A" w:rsidP="00105093">
            <w:pPr>
              <w:pStyle w:val="IAS"/>
              <w:rPr>
                <w:lang w:val="it-IT"/>
              </w:rPr>
            </w:pPr>
          </w:p>
        </w:tc>
        <w:tc>
          <w:tcPr>
            <w:tcW w:w="710" w:type="dxa"/>
            <w:shd w:val="clear" w:color="auto" w:fill="auto"/>
            <w:tcMar>
              <w:left w:w="108" w:type="dxa"/>
              <w:right w:w="0" w:type="dxa"/>
            </w:tcMar>
          </w:tcPr>
          <w:p w:rsidR="002E5B4A" w:rsidRPr="007C49F6" w:rsidRDefault="002E5B4A" w:rsidP="00667EAD">
            <w:pPr>
              <w:pStyle w:val="IAS"/>
              <w:ind w:left="-57"/>
              <w:jc w:val="left"/>
              <w:rPr>
                <w:lang w:val="it-IT"/>
              </w:rPr>
            </w:pPr>
          </w:p>
        </w:tc>
        <w:tc>
          <w:tcPr>
            <w:tcW w:w="6091" w:type="dxa"/>
            <w:shd w:val="clear" w:color="auto" w:fill="auto"/>
            <w:tcMar>
              <w:left w:w="108" w:type="dxa"/>
            </w:tcMar>
          </w:tcPr>
          <w:p w:rsidR="002E5B4A" w:rsidRPr="007C49F6" w:rsidRDefault="002E5B4A" w:rsidP="00105093">
            <w:pPr>
              <w:pStyle w:val="Rientroa"/>
              <w:ind w:left="391" w:hanging="357"/>
            </w:pPr>
            <w:r w:rsidRPr="007C49F6">
              <w:t>il totale dei pagamenti minimi futuri derivanti da una sublocazione che ci si attende di ricevere per sublocazioni non annullabili alla data di chiusura dell’esercizio</w:t>
            </w:r>
          </w:p>
        </w:tc>
        <w:tc>
          <w:tcPr>
            <w:tcW w:w="568" w:type="dxa"/>
            <w:shd w:val="clear" w:color="auto" w:fill="auto"/>
            <w:tcMar>
              <w:left w:w="85" w:type="dxa"/>
              <w:right w:w="85"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2E5B4A" w:rsidRPr="007C49F6" w:rsidRDefault="002E5B4A"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ind w:left="391" w:hanging="357"/>
            </w:pPr>
            <w:r w:rsidRPr="007C49F6">
              <w:t xml:space="preserve">i pagamenti per </w:t>
            </w:r>
            <w:r w:rsidRPr="007C49F6">
              <w:rPr>
                <w:i/>
              </w:rPr>
              <w:t>leasing</w:t>
            </w:r>
            <w:r w:rsidRPr="007C49F6">
              <w:t xml:space="preserve"> e </w:t>
            </w:r>
            <w:r w:rsidRPr="007C49F6">
              <w:rPr>
                <w:i/>
              </w:rPr>
              <w:t>subleasing</w:t>
            </w:r>
            <w:r w:rsidRPr="007C49F6">
              <w:t xml:space="preserve"> rilevati come costi dell’esercizio, con valori distinti per:</w:t>
            </w:r>
          </w:p>
        </w:tc>
        <w:tc>
          <w:tcPr>
            <w:tcW w:w="568" w:type="dxa"/>
            <w:shd w:val="clear" w:color="auto" w:fill="auto"/>
            <w:tcMar>
              <w:left w:w="85" w:type="dxa"/>
              <w:right w:w="85" w:type="dxa"/>
            </w:tcMar>
            <w:vAlign w:val="center"/>
          </w:tcPr>
          <w:p w:rsidR="00F751FF" w:rsidRPr="007C49F6" w:rsidRDefault="00F751FF"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spacing w:line="240" w:lineRule="exact"/>
              <w:ind w:hanging="322"/>
            </w:pPr>
            <w:r w:rsidRPr="007C49F6">
              <w:t xml:space="preserve">i pagamenti minimi dovuti per il </w:t>
            </w:r>
            <w:r w:rsidRPr="007C49F6">
              <w:rPr>
                <w:i/>
              </w:rPr>
              <w:t>leasing</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Height w:val="248"/>
        </w:trPr>
        <w:tc>
          <w:tcPr>
            <w:tcW w:w="678" w:type="dxa"/>
            <w:shd w:val="clear" w:color="auto" w:fill="auto"/>
            <w:tcMar>
              <w:left w:w="108" w:type="dxa"/>
            </w:tcMar>
          </w:tcPr>
          <w:p w:rsidR="00F751FF" w:rsidRPr="007C49F6" w:rsidRDefault="00F751FF" w:rsidP="00105093">
            <w:pPr>
              <w:pStyle w:val="IAS"/>
              <w:spacing w:before="20" w:line="224" w:lineRule="exact"/>
              <w:rPr>
                <w:lang w:val="it-IT"/>
              </w:rPr>
            </w:pPr>
          </w:p>
        </w:tc>
        <w:tc>
          <w:tcPr>
            <w:tcW w:w="992" w:type="dxa"/>
          </w:tcPr>
          <w:p w:rsidR="00F751FF" w:rsidRPr="007C49F6" w:rsidRDefault="00F751FF" w:rsidP="00105093">
            <w:pPr>
              <w:pStyle w:val="IAS"/>
              <w:spacing w:before="20" w:line="224" w:lineRule="exact"/>
              <w:rPr>
                <w:lang w:val="it-IT"/>
              </w:rPr>
            </w:pPr>
          </w:p>
        </w:tc>
        <w:tc>
          <w:tcPr>
            <w:tcW w:w="710" w:type="dxa"/>
            <w:shd w:val="clear" w:color="auto" w:fill="auto"/>
            <w:tcMar>
              <w:right w:w="0" w:type="dxa"/>
            </w:tcMar>
          </w:tcPr>
          <w:p w:rsidR="00F751FF" w:rsidRPr="007C49F6" w:rsidRDefault="00F751FF" w:rsidP="00667EAD">
            <w:pPr>
              <w:pStyle w:val="IAS"/>
              <w:spacing w:before="20" w:line="224" w:lineRule="exact"/>
              <w:ind w:left="-57"/>
              <w:jc w:val="left"/>
              <w:rPr>
                <w:lang w:val="it-IT"/>
              </w:rPr>
            </w:pPr>
          </w:p>
        </w:tc>
        <w:tc>
          <w:tcPr>
            <w:tcW w:w="6091" w:type="dxa"/>
            <w:shd w:val="clear" w:color="auto" w:fill="auto"/>
          </w:tcPr>
          <w:p w:rsidR="00F751FF" w:rsidRPr="007C49F6" w:rsidRDefault="00F751FF" w:rsidP="00105093">
            <w:pPr>
              <w:pStyle w:val="Puntoelenco"/>
              <w:spacing w:line="240" w:lineRule="exact"/>
              <w:ind w:hanging="322"/>
            </w:pPr>
            <w:r w:rsidRPr="007C49F6">
              <w:t>i canoni di locazione potenziali; 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spacing w:line="240" w:lineRule="exact"/>
              <w:ind w:hanging="322"/>
            </w:pPr>
            <w:r w:rsidRPr="007C49F6">
              <w:t xml:space="preserve">i pagamenti da </w:t>
            </w:r>
            <w:r w:rsidRPr="007C49F6">
              <w:rPr>
                <w:i/>
              </w:rPr>
              <w:t>subleasing</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ind w:left="391" w:hanging="357"/>
            </w:pPr>
            <w:r w:rsidRPr="007C49F6">
              <w:t xml:space="preserve">una descrizione generale dei contratti di </w:t>
            </w:r>
            <w:r w:rsidRPr="007C49F6">
              <w:rPr>
                <w:i/>
              </w:rPr>
              <w:t>leasing</w:t>
            </w:r>
            <w:r w:rsidRPr="007C49F6">
              <w:t xml:space="preserve"> significativi del locatario inclusi, ma non solo, i seguenti:</w:t>
            </w:r>
          </w:p>
        </w:tc>
        <w:tc>
          <w:tcPr>
            <w:tcW w:w="568" w:type="dxa"/>
            <w:shd w:val="clear" w:color="auto" w:fill="auto"/>
            <w:tcMar>
              <w:left w:w="85" w:type="dxa"/>
              <w:right w:w="85" w:type="dxa"/>
            </w:tcMar>
            <w:vAlign w:val="center"/>
          </w:tcPr>
          <w:p w:rsidR="00F751FF" w:rsidRPr="007C49F6" w:rsidRDefault="00F751FF"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il criterio con il quale sono determinati i canoni potenziali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8361A3"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l’esistenza e le clausole di opzione di rinnovo o di acquisto e le clausole di indicizzazione; 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A32A1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8A0F36" w:rsidRDefault="00F751FF" w:rsidP="00105093">
            <w:pPr>
              <w:pStyle w:val="IAS"/>
              <w:rPr>
                <w:lang w:val="it-IT"/>
              </w:rPr>
            </w:pPr>
          </w:p>
        </w:tc>
        <w:tc>
          <w:tcPr>
            <w:tcW w:w="992" w:type="dxa"/>
          </w:tcPr>
          <w:p w:rsidR="00F751FF" w:rsidRPr="008A0F3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 xml:space="preserve">le restrizioni imposte da contratti di </w:t>
            </w:r>
            <w:r w:rsidRPr="007C49F6">
              <w:rPr>
                <w:i/>
              </w:rPr>
              <w:t>leasing</w:t>
            </w:r>
            <w:r w:rsidRPr="007C49F6">
              <w:t xml:space="preserve">, quali quelle riguardanti dividendi, nuovo indebitamento e ulteriori operazioni di </w:t>
            </w:r>
            <w:r w:rsidRPr="007C49F6">
              <w:rPr>
                <w:i/>
              </w:rPr>
              <w:t>leasing</w:t>
            </w:r>
            <w:r w:rsidRPr="007C49F6">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Titolo2"/>
              <w:rPr>
                <w:lang w:val="it-IT"/>
              </w:rPr>
            </w:pPr>
            <w:r w:rsidRPr="007C49F6">
              <w:rPr>
                <w:lang w:val="it-IT"/>
              </w:rPr>
              <w:t>Operazioni di vendita e retrolocazione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IAS 17.65</w:t>
            </w:r>
          </w:p>
        </w:tc>
        <w:tc>
          <w:tcPr>
            <w:tcW w:w="6091" w:type="dxa"/>
            <w:shd w:val="clear" w:color="auto" w:fill="auto"/>
            <w:tcMar>
              <w:left w:w="108" w:type="dxa"/>
            </w:tcMar>
          </w:tcPr>
          <w:p w:rsidR="00F751FF" w:rsidRPr="007C49F6" w:rsidRDefault="00F751FF" w:rsidP="00105093">
            <w:pPr>
              <w:rPr>
                <w:lang w:val="it-IT"/>
              </w:rPr>
            </w:pPr>
            <w:r w:rsidRPr="007C49F6">
              <w:rPr>
                <w:lang w:val="it-IT"/>
              </w:rPr>
              <w:t xml:space="preserve">L’informativa richiesta ai locatari ed ai locatori, con riferimento ai contratti di </w:t>
            </w:r>
            <w:r w:rsidRPr="007C49F6">
              <w:rPr>
                <w:i/>
                <w:lang w:val="it-IT"/>
              </w:rPr>
              <w:t>leasing</w:t>
            </w:r>
            <w:r w:rsidRPr="007C49F6">
              <w:rPr>
                <w:lang w:val="it-IT"/>
              </w:rPr>
              <w:t xml:space="preserve">, si applica anche alle operazioni di vendita e retrolocazione. La descrizione dei contratti di </w:t>
            </w:r>
            <w:r w:rsidRPr="007C49F6">
              <w:rPr>
                <w:i/>
                <w:lang w:val="it-IT"/>
              </w:rPr>
              <w:t>leasing</w:t>
            </w:r>
            <w:r w:rsidRPr="007C49F6">
              <w:rPr>
                <w:lang w:val="it-IT"/>
              </w:rPr>
              <w:t xml:space="preserve"> significativi include l’informativa su accantonamenti unici o inusuali per accordi o termini per operazioni di vendita e retrolocazione.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890C55">
        <w:trPr>
          <w:cantSplit/>
          <w:trHeight w:val="786"/>
        </w:trPr>
        <w:tc>
          <w:tcPr>
            <w:tcW w:w="678" w:type="dxa"/>
            <w:shd w:val="clear" w:color="auto" w:fill="auto"/>
            <w:tcMar>
              <w:left w:w="108" w:type="dxa"/>
            </w:tcMar>
          </w:tcPr>
          <w:p w:rsidR="00F751FF" w:rsidRPr="007C49F6" w:rsidRDefault="00F751FF" w:rsidP="00105093">
            <w:pPr>
              <w:pStyle w:val="IAS"/>
              <w:spacing w:beforeLines="40" w:before="96" w:after="40"/>
              <w:rPr>
                <w:lang w:val="it-IT"/>
              </w:rPr>
            </w:pPr>
          </w:p>
        </w:tc>
        <w:tc>
          <w:tcPr>
            <w:tcW w:w="992" w:type="dxa"/>
          </w:tcPr>
          <w:p w:rsidR="00F751FF" w:rsidRPr="007C49F6" w:rsidRDefault="00F751FF" w:rsidP="00105093">
            <w:pPr>
              <w:pStyle w:val="IAS"/>
              <w:spacing w:beforeLines="40" w:before="96" w:after="40"/>
              <w:rPr>
                <w:lang w:val="it-IT"/>
              </w:rPr>
            </w:pPr>
          </w:p>
        </w:tc>
        <w:tc>
          <w:tcPr>
            <w:tcW w:w="710" w:type="dxa"/>
            <w:shd w:val="clear" w:color="auto" w:fill="auto"/>
            <w:tcMar>
              <w:right w:w="0" w:type="dxa"/>
            </w:tcMar>
          </w:tcPr>
          <w:p w:rsidR="00F751FF" w:rsidRPr="007C49F6" w:rsidRDefault="00F751FF" w:rsidP="00667EAD">
            <w:pPr>
              <w:pStyle w:val="IAS"/>
              <w:spacing w:beforeLines="40" w:before="96" w:after="40"/>
              <w:ind w:left="-57"/>
              <w:jc w:val="left"/>
              <w:rPr>
                <w:lang w:val="it-IT"/>
              </w:rPr>
            </w:pPr>
            <w:r w:rsidRPr="007C49F6">
              <w:rPr>
                <w:lang w:val="it-IT"/>
              </w:rPr>
              <w:t>IAS 17.66, IAS 1.32</w:t>
            </w:r>
          </w:p>
          <w:p w:rsidR="00F751FF" w:rsidRPr="007C49F6" w:rsidRDefault="00F751FF" w:rsidP="00667EAD">
            <w:pPr>
              <w:pStyle w:val="IAS"/>
              <w:spacing w:beforeLines="40" w:before="96" w:after="40"/>
              <w:ind w:left="-57"/>
              <w:jc w:val="left"/>
              <w:rPr>
                <w:lang w:val="it-IT"/>
              </w:rPr>
            </w:pPr>
            <w:r w:rsidRPr="007C49F6">
              <w:rPr>
                <w:lang w:val="it-IT"/>
              </w:rPr>
              <w:t>IAS 1.33, IAS 1.98</w:t>
            </w:r>
          </w:p>
        </w:tc>
        <w:tc>
          <w:tcPr>
            <w:tcW w:w="6091" w:type="dxa"/>
            <w:shd w:val="clear" w:color="auto" w:fill="auto"/>
            <w:vAlign w:val="center"/>
          </w:tcPr>
          <w:p w:rsidR="00F751FF" w:rsidRPr="007C49F6" w:rsidRDefault="00F751FF" w:rsidP="00105093">
            <w:pPr>
              <w:pStyle w:val="Commentiriquadro"/>
              <w:rPr>
                <w:lang w:val="it-IT"/>
              </w:rPr>
            </w:pPr>
            <w:r w:rsidRPr="007C49F6">
              <w:rPr>
                <w:lang w:val="it-IT"/>
              </w:rPr>
              <w:t>Le operazioni di vendita e retrolocazione possono richiedere esposizione separata in base allo IAS 1, che richiede che un’entità non compensi ricavi e costi, a meno che non sia richiesto o consentito da un altro IFRS, e che l’entità indichi le voci rilevanti di ricavi e costi.</w:t>
            </w:r>
          </w:p>
        </w:tc>
        <w:tc>
          <w:tcPr>
            <w:tcW w:w="568" w:type="dxa"/>
            <w:shd w:val="clear" w:color="auto" w:fill="auto"/>
            <w:tcMar>
              <w:left w:w="85" w:type="dxa"/>
              <w:right w:w="85" w:type="dxa"/>
            </w:tcMar>
            <w:vAlign w:val="center"/>
          </w:tcPr>
          <w:p w:rsidR="00F751FF" w:rsidRPr="007C49F6" w:rsidRDefault="00F751FF" w:rsidP="00105093">
            <w:pPr>
              <w:spacing w:beforeLines="40" w:before="96" w:after="40"/>
              <w:jc w:val="center"/>
              <w:rPr>
                <w:lang w:val="it-IT"/>
              </w:rPr>
            </w:pPr>
          </w:p>
        </w:tc>
        <w:tc>
          <w:tcPr>
            <w:tcW w:w="567" w:type="dxa"/>
            <w:shd w:val="clear" w:color="auto" w:fill="auto"/>
            <w:vAlign w:val="center"/>
          </w:tcPr>
          <w:p w:rsidR="00F751FF" w:rsidRPr="007C49F6" w:rsidRDefault="00F751FF" w:rsidP="00105093">
            <w:pPr>
              <w:spacing w:beforeLines="40" w:before="96" w:after="40"/>
              <w:jc w:val="center"/>
              <w:rPr>
                <w:lang w:val="it-IT"/>
              </w:rPr>
            </w:pPr>
          </w:p>
        </w:tc>
        <w:tc>
          <w:tcPr>
            <w:tcW w:w="715" w:type="dxa"/>
            <w:gridSpan w:val="2"/>
            <w:vAlign w:val="center"/>
          </w:tcPr>
          <w:p w:rsidR="00F751FF" w:rsidRPr="007C49F6" w:rsidRDefault="00F751FF" w:rsidP="00105093">
            <w:pPr>
              <w:spacing w:beforeLines="40" w:before="96" w:after="40"/>
              <w:jc w:val="center"/>
              <w:rPr>
                <w:lang w:val="it-IT"/>
              </w:rPr>
            </w:pPr>
          </w:p>
        </w:tc>
      </w:tr>
      <w:tr w:rsidR="00F751FF" w:rsidRPr="007C49F6" w:rsidTr="0004339E">
        <w:trPr>
          <w:cantSplit/>
        </w:trPr>
        <w:tc>
          <w:tcPr>
            <w:tcW w:w="678" w:type="dxa"/>
            <w:shd w:val="clear" w:color="auto" w:fill="auto"/>
            <w:tcMar>
              <w:left w:w="108" w:type="dxa"/>
            </w:tcMar>
          </w:tcPr>
          <w:p w:rsidR="00F751FF" w:rsidRPr="007C49F6" w:rsidRDefault="00F751FF" w:rsidP="00105093">
            <w:pPr>
              <w:pStyle w:val="IAS"/>
              <w:spacing w:beforeLines="40" w:before="96" w:after="40"/>
              <w:rPr>
                <w:lang w:val="it-IT"/>
              </w:rPr>
            </w:pPr>
          </w:p>
        </w:tc>
        <w:tc>
          <w:tcPr>
            <w:tcW w:w="992" w:type="dxa"/>
          </w:tcPr>
          <w:p w:rsidR="00F751FF" w:rsidRPr="007C49F6" w:rsidRDefault="00F751FF" w:rsidP="00105093">
            <w:pPr>
              <w:pStyle w:val="IAS"/>
              <w:spacing w:beforeLines="40" w:before="96" w:after="40"/>
              <w:rPr>
                <w:lang w:val="it-IT"/>
              </w:rPr>
            </w:pPr>
          </w:p>
        </w:tc>
        <w:tc>
          <w:tcPr>
            <w:tcW w:w="710" w:type="dxa"/>
            <w:shd w:val="clear" w:color="auto" w:fill="auto"/>
            <w:tcMar>
              <w:left w:w="108" w:type="dxa"/>
              <w:right w:w="0" w:type="dxa"/>
            </w:tcMar>
          </w:tcPr>
          <w:p w:rsidR="00F751FF" w:rsidRPr="007C49F6" w:rsidRDefault="00F751FF" w:rsidP="00667EAD">
            <w:pPr>
              <w:pStyle w:val="IAS"/>
              <w:spacing w:beforeLines="40" w:before="96" w:after="40"/>
              <w:ind w:left="-57"/>
              <w:jc w:val="left"/>
              <w:rPr>
                <w:lang w:val="it-IT"/>
              </w:rPr>
            </w:pPr>
          </w:p>
        </w:tc>
        <w:tc>
          <w:tcPr>
            <w:tcW w:w="6091" w:type="dxa"/>
            <w:shd w:val="clear" w:color="auto" w:fill="auto"/>
            <w:tcMar>
              <w:left w:w="108" w:type="dxa"/>
            </w:tcMar>
            <w:vAlign w:val="center"/>
          </w:tcPr>
          <w:p w:rsidR="00F751FF" w:rsidRPr="007C49F6" w:rsidRDefault="00F751FF" w:rsidP="00105093">
            <w:pPr>
              <w:pStyle w:val="Titolo2"/>
              <w:rPr>
                <w:lang w:val="it-IT"/>
              </w:rPr>
            </w:pPr>
            <w:r w:rsidRPr="007C49F6">
              <w:rPr>
                <w:lang w:val="it-IT"/>
              </w:rPr>
              <w:t xml:space="preserve">La sostanza delle operazioni nella forma legale del </w:t>
            </w:r>
            <w:r w:rsidRPr="007C49F6">
              <w:rPr>
                <w:i/>
                <w:lang w:val="it-IT"/>
              </w:rPr>
              <w:t>leasing</w:t>
            </w:r>
            <w:r w:rsidRPr="007C49F6">
              <w:rPr>
                <w:lang w:val="it-IT"/>
              </w:rPr>
              <w:t xml:space="preserve"> </w:t>
            </w:r>
          </w:p>
        </w:tc>
        <w:tc>
          <w:tcPr>
            <w:tcW w:w="568" w:type="dxa"/>
            <w:shd w:val="clear" w:color="auto" w:fill="auto"/>
            <w:tcMar>
              <w:left w:w="85" w:type="dxa"/>
              <w:right w:w="85" w:type="dxa"/>
            </w:tcMar>
            <w:vAlign w:val="center"/>
          </w:tcPr>
          <w:p w:rsidR="00F751FF" w:rsidRPr="007C49F6" w:rsidRDefault="00F751FF" w:rsidP="00105093">
            <w:pPr>
              <w:spacing w:beforeLines="40" w:before="96" w:after="40"/>
              <w:jc w:val="center"/>
              <w:rPr>
                <w:lang w:val="it-IT"/>
              </w:rPr>
            </w:pPr>
          </w:p>
        </w:tc>
        <w:tc>
          <w:tcPr>
            <w:tcW w:w="567" w:type="dxa"/>
            <w:shd w:val="clear" w:color="auto" w:fill="auto"/>
            <w:tcMar>
              <w:left w:w="108" w:type="dxa"/>
            </w:tcMar>
            <w:vAlign w:val="center"/>
          </w:tcPr>
          <w:p w:rsidR="00F751FF" w:rsidRPr="007C49F6" w:rsidRDefault="00F751FF" w:rsidP="00105093">
            <w:pPr>
              <w:spacing w:beforeLines="40" w:before="96" w:after="40"/>
              <w:jc w:val="center"/>
              <w:rPr>
                <w:lang w:val="it-IT"/>
              </w:rPr>
            </w:pPr>
          </w:p>
        </w:tc>
        <w:tc>
          <w:tcPr>
            <w:tcW w:w="715" w:type="dxa"/>
            <w:gridSpan w:val="2"/>
            <w:vAlign w:val="center"/>
          </w:tcPr>
          <w:p w:rsidR="00F751FF" w:rsidRPr="007C49F6" w:rsidRDefault="00F751FF" w:rsidP="00105093">
            <w:pPr>
              <w:spacing w:beforeLines="40" w:before="96" w:after="40"/>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SIC 27.10</w:t>
            </w:r>
          </w:p>
          <w:p w:rsidR="00F751FF" w:rsidRPr="007C49F6" w:rsidRDefault="00F751FF" w:rsidP="00667EAD">
            <w:pPr>
              <w:pStyle w:val="IAS"/>
              <w:ind w:left="-57"/>
              <w:jc w:val="left"/>
              <w:rPr>
                <w:lang w:val="it-IT"/>
              </w:rPr>
            </w:pPr>
            <w:r w:rsidRPr="007C49F6">
              <w:rPr>
                <w:lang w:val="it-IT"/>
              </w:rPr>
              <w:t>SIC 27.11</w:t>
            </w:r>
          </w:p>
        </w:tc>
        <w:tc>
          <w:tcPr>
            <w:tcW w:w="6091" w:type="dxa"/>
            <w:shd w:val="clear" w:color="auto" w:fill="auto"/>
            <w:tcMar>
              <w:left w:w="108" w:type="dxa"/>
            </w:tcMar>
          </w:tcPr>
          <w:p w:rsidR="00F751FF" w:rsidRPr="007C49F6" w:rsidRDefault="00F751FF" w:rsidP="00105093">
            <w:pPr>
              <w:keepNext/>
              <w:rPr>
                <w:lang w:val="it-IT"/>
              </w:rPr>
            </w:pPr>
            <w:r w:rsidRPr="007C49F6">
              <w:rPr>
                <w:lang w:val="it-IT"/>
              </w:rPr>
              <w:t xml:space="preserve">Tutti gli aspetti di un accordo che nella sostanza non rientra come </w:t>
            </w:r>
            <w:r w:rsidRPr="007C49F6">
              <w:rPr>
                <w:i/>
                <w:lang w:val="it-IT"/>
              </w:rPr>
              <w:t>leasing</w:t>
            </w:r>
            <w:r w:rsidRPr="007C49F6">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7C49F6">
              <w:rPr>
                <w:i/>
                <w:lang w:val="it-IT"/>
              </w:rPr>
              <w:t>leasing</w:t>
            </w:r>
            <w:r w:rsidRPr="007C49F6">
              <w:rPr>
                <w:lang w:val="it-IT"/>
              </w:rPr>
              <w:t xml:space="preserve"> nella forma, ma non nella sostanza, l’entità ha fornito, separatamente per ogni accordo o ogni classe di accordi, le seguenti informazioni per ogni esercizio in cui l’accordo è efficace:</w:t>
            </w:r>
          </w:p>
        </w:tc>
        <w:tc>
          <w:tcPr>
            <w:tcW w:w="568" w:type="dxa"/>
            <w:shd w:val="clear" w:color="auto" w:fill="auto"/>
            <w:tcMar>
              <w:left w:w="85" w:type="dxa"/>
              <w:right w:w="85" w:type="dxa"/>
            </w:tcMar>
            <w:vAlign w:val="center"/>
          </w:tcPr>
          <w:p w:rsidR="00F751FF" w:rsidRPr="007C49F6" w:rsidRDefault="00F751FF" w:rsidP="00105093">
            <w:pPr>
              <w:spacing w:line="224" w:lineRule="exact"/>
              <w:jc w:val="center"/>
              <w:rPr>
                <w:lang w:val="it-IT"/>
              </w:rPr>
            </w:pPr>
          </w:p>
        </w:tc>
        <w:tc>
          <w:tcPr>
            <w:tcW w:w="567" w:type="dxa"/>
            <w:shd w:val="clear" w:color="auto" w:fill="auto"/>
            <w:tcMar>
              <w:left w:w="108" w:type="dxa"/>
            </w:tcMar>
            <w:vAlign w:val="center"/>
          </w:tcPr>
          <w:p w:rsidR="00F751FF" w:rsidRPr="007C49F6" w:rsidRDefault="00F751FF" w:rsidP="00105093">
            <w:pPr>
              <w:spacing w:line="224" w:lineRule="exact"/>
              <w:jc w:val="center"/>
              <w:rPr>
                <w:lang w:val="it-IT"/>
              </w:rPr>
            </w:pPr>
          </w:p>
        </w:tc>
        <w:tc>
          <w:tcPr>
            <w:tcW w:w="715" w:type="dxa"/>
            <w:gridSpan w:val="2"/>
            <w:vAlign w:val="center"/>
          </w:tcPr>
          <w:p w:rsidR="00F751FF" w:rsidRPr="007C49F6" w:rsidRDefault="00F751FF" w:rsidP="00105093">
            <w:pPr>
              <w:spacing w:line="224" w:lineRule="exact"/>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Rientroa"/>
              <w:numPr>
                <w:ilvl w:val="0"/>
                <w:numId w:val="117"/>
              </w:numPr>
              <w:spacing w:line="240" w:lineRule="exact"/>
              <w:rPr>
                <w:iCs/>
              </w:rPr>
            </w:pPr>
            <w:r w:rsidRPr="007C49F6">
              <w:t>una descrizione dell’accordo che include: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spacing w:line="240" w:lineRule="exact"/>
              <w:ind w:hanging="322"/>
            </w:pPr>
            <w:r w:rsidRPr="007C49F6">
              <w:t>l’attività in oggetto e qualsiasi relativo vincolo d’uso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left="782" w:hanging="323"/>
            </w:pPr>
            <w:r w:rsidRPr="007C49F6">
              <w:t>la durata dell’accordo e le altre fondamentali condizioni previste dell’accordo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spacing w:line="240" w:lineRule="exact"/>
              <w:ind w:hanging="322"/>
            </w:pPr>
            <w:r w:rsidRPr="007C49F6">
              <w:t>le operazioni tra loro collegate, incluse eventuali opzioni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spacing w:line="240" w:lineRule="exact"/>
            </w:pPr>
            <w:r w:rsidRPr="007C49F6">
              <w:t>il trattamento contabile applicato a qualsiasi compenso ricevuto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spacing w:line="240" w:lineRule="exact"/>
              <w:ind w:left="391" w:hanging="357"/>
            </w:pPr>
            <w:r w:rsidRPr="007C49F6">
              <w:t>l’importo rilevato come ricavo nell’esercizio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ind w:left="391" w:hanging="357"/>
            </w:pPr>
            <w:r w:rsidRPr="007C49F6">
              <w:t>le voci del prospetto (dei prospetti) dell’utile/(perdita) d’esercizio e delle altre componenti di conto economico complessivo in cui lo stesso è stato incluso.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vAlign w:val="center"/>
          </w:tcPr>
          <w:p w:rsidR="00F751FF" w:rsidRPr="007C49F6" w:rsidRDefault="00F751FF" w:rsidP="00105093">
            <w:pPr>
              <w:pStyle w:val="IAS"/>
              <w:spacing w:beforeLines="40" w:before="96" w:after="40"/>
              <w:jc w:val="left"/>
              <w:rPr>
                <w:lang w:val="it-IT"/>
              </w:rPr>
            </w:pPr>
          </w:p>
        </w:tc>
        <w:tc>
          <w:tcPr>
            <w:tcW w:w="992" w:type="dxa"/>
          </w:tcPr>
          <w:p w:rsidR="00F751FF" w:rsidRPr="007C49F6" w:rsidRDefault="00F751FF" w:rsidP="00105093">
            <w:pPr>
              <w:pStyle w:val="IAS"/>
              <w:spacing w:beforeLines="40" w:before="96" w:after="40"/>
              <w:jc w:val="left"/>
              <w:rPr>
                <w:lang w:val="it-IT"/>
              </w:rPr>
            </w:pPr>
          </w:p>
        </w:tc>
        <w:tc>
          <w:tcPr>
            <w:tcW w:w="710" w:type="dxa"/>
            <w:shd w:val="clear" w:color="auto" w:fill="auto"/>
            <w:tcMar>
              <w:left w:w="108" w:type="dxa"/>
              <w:right w:w="0" w:type="dxa"/>
            </w:tcMar>
            <w:vAlign w:val="center"/>
          </w:tcPr>
          <w:p w:rsidR="00F751FF" w:rsidRPr="007C49F6" w:rsidRDefault="00F751FF" w:rsidP="00667EAD">
            <w:pPr>
              <w:pStyle w:val="IAS"/>
              <w:spacing w:beforeLines="40" w:before="96" w:after="40"/>
              <w:ind w:left="-57"/>
              <w:jc w:val="left"/>
              <w:rPr>
                <w:lang w:val="it-IT"/>
              </w:rPr>
            </w:pPr>
          </w:p>
        </w:tc>
        <w:tc>
          <w:tcPr>
            <w:tcW w:w="6091" w:type="dxa"/>
            <w:shd w:val="clear" w:color="auto" w:fill="auto"/>
            <w:tcMar>
              <w:left w:w="108" w:type="dxa"/>
            </w:tcMar>
            <w:vAlign w:val="center"/>
          </w:tcPr>
          <w:p w:rsidR="00F751FF" w:rsidRPr="007C49F6" w:rsidRDefault="00F751FF" w:rsidP="00105093">
            <w:pPr>
              <w:pStyle w:val="Titolo2"/>
              <w:spacing w:beforeLines="40" w:before="96" w:after="40"/>
              <w:rPr>
                <w:lang w:val="it-IT"/>
              </w:rPr>
            </w:pPr>
            <w:r w:rsidRPr="007C49F6">
              <w:rPr>
                <w:lang w:val="it-IT"/>
              </w:rPr>
              <w:t xml:space="preserve">Determinare se un contratto contiene un </w:t>
            </w:r>
            <w:r w:rsidRPr="007C49F6">
              <w:rPr>
                <w:i/>
                <w:lang w:val="it-IT"/>
              </w:rPr>
              <w:t>leasing</w:t>
            </w:r>
          </w:p>
        </w:tc>
        <w:tc>
          <w:tcPr>
            <w:tcW w:w="568" w:type="dxa"/>
            <w:shd w:val="clear" w:color="auto" w:fill="auto"/>
            <w:tcMar>
              <w:left w:w="85" w:type="dxa"/>
              <w:right w:w="85" w:type="dxa"/>
            </w:tcMar>
            <w:vAlign w:val="center"/>
          </w:tcPr>
          <w:p w:rsidR="00F751FF" w:rsidRPr="007C49F6" w:rsidRDefault="00F751FF" w:rsidP="00105093">
            <w:pPr>
              <w:spacing w:beforeLines="40" w:before="96" w:after="40"/>
              <w:jc w:val="left"/>
              <w:rPr>
                <w:lang w:val="it-IT"/>
              </w:rPr>
            </w:pPr>
          </w:p>
        </w:tc>
        <w:tc>
          <w:tcPr>
            <w:tcW w:w="567" w:type="dxa"/>
            <w:shd w:val="clear" w:color="auto" w:fill="auto"/>
            <w:tcMar>
              <w:left w:w="108" w:type="dxa"/>
            </w:tcMar>
            <w:vAlign w:val="center"/>
          </w:tcPr>
          <w:p w:rsidR="00F751FF" w:rsidRPr="007C49F6" w:rsidRDefault="00F751FF" w:rsidP="00105093">
            <w:pPr>
              <w:spacing w:beforeLines="40" w:before="96" w:after="40"/>
              <w:jc w:val="left"/>
              <w:rPr>
                <w:lang w:val="it-IT"/>
              </w:rPr>
            </w:pPr>
          </w:p>
        </w:tc>
        <w:tc>
          <w:tcPr>
            <w:tcW w:w="715" w:type="dxa"/>
            <w:gridSpan w:val="2"/>
            <w:vAlign w:val="center"/>
          </w:tcPr>
          <w:p w:rsidR="00F751FF" w:rsidRPr="007C49F6" w:rsidRDefault="00F751FF" w:rsidP="00105093">
            <w:pPr>
              <w:spacing w:beforeLines="40" w:before="96" w:after="40"/>
              <w:jc w:val="left"/>
              <w:rPr>
                <w:lang w:val="it-IT"/>
              </w:rPr>
            </w:pPr>
          </w:p>
        </w:tc>
      </w:tr>
      <w:tr w:rsidR="00F751FF" w:rsidRPr="007C49F6" w:rsidTr="00B111A7">
        <w:trPr>
          <w:cantSplit/>
        </w:trPr>
        <w:tc>
          <w:tcPr>
            <w:tcW w:w="678" w:type="dxa"/>
            <w:shd w:val="clear" w:color="auto" w:fill="auto"/>
            <w:tcMar>
              <w:left w:w="108" w:type="dxa"/>
              <w:right w:w="0"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IAS 1.117</w:t>
            </w:r>
          </w:p>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rPr>
                <w:sz w:val="18"/>
                <w:szCs w:val="18"/>
                <w:lang w:val="it-IT"/>
              </w:rPr>
            </w:pPr>
            <w:r w:rsidRPr="007C49F6">
              <w:rPr>
                <w:lang w:val="it-IT"/>
              </w:rPr>
              <w:t xml:space="preserve">L’entità fornisce indicazioni sulle politiche contabili usate per determinare se un contratto contiene un </w:t>
            </w:r>
            <w:r w:rsidRPr="007C49F6">
              <w:rPr>
                <w:i/>
                <w:lang w:val="it-IT"/>
              </w:rPr>
              <w:t>leasing</w:t>
            </w:r>
            <w:r w:rsidRPr="007C49F6">
              <w:rPr>
                <w:lang w:val="it-IT"/>
              </w:rPr>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right w:w="0" w:type="dxa"/>
            </w:tcMar>
          </w:tcPr>
          <w:p w:rsidR="00F751FF" w:rsidRPr="007C49F6" w:rsidRDefault="00F751FF" w:rsidP="00105093">
            <w:pPr>
              <w:pStyle w:val="IAS"/>
              <w:spacing w:beforeLines="40" w:before="96" w:after="40"/>
              <w:rPr>
                <w:lang w:val="it-IT"/>
              </w:rPr>
            </w:pPr>
          </w:p>
        </w:tc>
        <w:tc>
          <w:tcPr>
            <w:tcW w:w="992" w:type="dxa"/>
          </w:tcPr>
          <w:p w:rsidR="00F751FF" w:rsidRPr="007C49F6" w:rsidRDefault="00F751FF" w:rsidP="00105093">
            <w:pPr>
              <w:pStyle w:val="IAS"/>
              <w:spacing w:beforeLines="40" w:before="96" w:after="40"/>
              <w:rPr>
                <w:lang w:val="it-IT"/>
              </w:rPr>
            </w:pPr>
          </w:p>
        </w:tc>
        <w:tc>
          <w:tcPr>
            <w:tcW w:w="710" w:type="dxa"/>
            <w:shd w:val="clear" w:color="auto" w:fill="auto"/>
            <w:tcMar>
              <w:left w:w="108" w:type="dxa"/>
              <w:right w:w="0" w:type="dxa"/>
            </w:tcMar>
          </w:tcPr>
          <w:p w:rsidR="00F751FF" w:rsidRPr="007C49F6" w:rsidRDefault="00F751FF" w:rsidP="001D68A0">
            <w:pPr>
              <w:pStyle w:val="IAS"/>
              <w:spacing w:before="0" w:after="40"/>
              <w:ind w:left="-57"/>
              <w:jc w:val="left"/>
              <w:rPr>
                <w:lang w:val="it-IT"/>
              </w:rPr>
            </w:pPr>
            <w:r w:rsidRPr="007C49F6">
              <w:rPr>
                <w:lang w:val="it-IT"/>
              </w:rPr>
              <w:t>IFRIC 4.13,</w:t>
            </w:r>
          </w:p>
          <w:p w:rsidR="00F751FF" w:rsidRPr="007C49F6" w:rsidRDefault="00F751FF" w:rsidP="001D68A0">
            <w:pPr>
              <w:pStyle w:val="IAS"/>
              <w:spacing w:before="0" w:after="40"/>
              <w:ind w:left="-57"/>
              <w:jc w:val="left"/>
              <w:rPr>
                <w:lang w:val="it-IT"/>
              </w:rPr>
            </w:pPr>
            <w:r w:rsidRPr="007C49F6">
              <w:rPr>
                <w:lang w:val="it-IT"/>
              </w:rPr>
              <w:t>IFRIC 4.15,</w:t>
            </w:r>
          </w:p>
          <w:p w:rsidR="00F751FF" w:rsidRPr="007C49F6" w:rsidRDefault="00F751FF" w:rsidP="001D68A0">
            <w:pPr>
              <w:pStyle w:val="IAS"/>
              <w:spacing w:before="0" w:after="40"/>
              <w:ind w:left="-57"/>
              <w:jc w:val="left"/>
              <w:rPr>
                <w:lang w:val="it-IT"/>
              </w:rPr>
            </w:pPr>
            <w:r w:rsidRPr="007C49F6">
              <w:rPr>
                <w:lang w:val="it-IT"/>
              </w:rPr>
              <w:t>IAS 17.35</w:t>
            </w: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 xml:space="preserve">L’IFRIC 4 fornisce una guida nel determinare se un contratto, che non ha la forma legale del </w:t>
            </w:r>
            <w:r w:rsidRPr="007C49F6">
              <w:rPr>
                <w:i/>
                <w:lang w:val="it-IT"/>
              </w:rPr>
              <w:t>leasing</w:t>
            </w:r>
            <w:r w:rsidRPr="007C49F6">
              <w:rPr>
                <w:lang w:val="it-IT"/>
              </w:rPr>
              <w:t xml:space="preserve">, ma implica un diritto ad usare il bene, è o contiene un </w:t>
            </w:r>
            <w:r w:rsidRPr="007C49F6">
              <w:rPr>
                <w:i/>
                <w:lang w:val="it-IT"/>
              </w:rPr>
              <w:t>leasing</w:t>
            </w:r>
            <w:r w:rsidRPr="007C49F6">
              <w:rPr>
                <w:lang w:val="it-IT"/>
              </w:rPr>
              <w:t xml:space="preserve"> che dovrebbe essere rilevato in conformità allo IAS 17. In virtù dell’applicazione dello IAS 17, i pagamenti e gli altri termini dell’accordo devono essere separati. In alcuni casi sarà impraticabile separare i pagamenti per il </w:t>
            </w:r>
            <w:r w:rsidRPr="007C49F6">
              <w:rPr>
                <w:i/>
                <w:lang w:val="it-IT"/>
              </w:rPr>
              <w:t>leasing</w:t>
            </w:r>
            <w:r w:rsidRPr="007C49F6">
              <w:rPr>
                <w:lang w:val="it-IT"/>
              </w:rPr>
              <w:t xml:space="preserve"> dai pagamenti per altri elementi del contratto. </w:t>
            </w:r>
          </w:p>
        </w:tc>
        <w:tc>
          <w:tcPr>
            <w:tcW w:w="568" w:type="dxa"/>
            <w:shd w:val="clear" w:color="auto" w:fill="auto"/>
            <w:tcMar>
              <w:left w:w="85" w:type="dxa"/>
              <w:right w:w="85" w:type="dxa"/>
            </w:tcMar>
            <w:vAlign w:val="center"/>
          </w:tcPr>
          <w:p w:rsidR="00F751FF" w:rsidRPr="007C49F6" w:rsidRDefault="00F751FF" w:rsidP="00105093">
            <w:pPr>
              <w:spacing w:beforeLines="40" w:before="96" w:after="40"/>
              <w:jc w:val="center"/>
              <w:rPr>
                <w:lang w:val="it-IT"/>
              </w:rPr>
            </w:pPr>
          </w:p>
        </w:tc>
        <w:tc>
          <w:tcPr>
            <w:tcW w:w="567" w:type="dxa"/>
            <w:shd w:val="clear" w:color="auto" w:fill="auto"/>
            <w:tcMar>
              <w:left w:w="108" w:type="dxa"/>
            </w:tcMar>
            <w:vAlign w:val="center"/>
          </w:tcPr>
          <w:p w:rsidR="00F751FF" w:rsidRPr="007C49F6" w:rsidRDefault="00F751FF" w:rsidP="00105093">
            <w:pPr>
              <w:spacing w:beforeLines="40" w:before="96" w:after="40"/>
              <w:jc w:val="center"/>
              <w:rPr>
                <w:lang w:val="it-IT"/>
              </w:rPr>
            </w:pPr>
          </w:p>
        </w:tc>
        <w:tc>
          <w:tcPr>
            <w:tcW w:w="715" w:type="dxa"/>
            <w:gridSpan w:val="2"/>
            <w:vAlign w:val="center"/>
          </w:tcPr>
          <w:p w:rsidR="00F751FF" w:rsidRPr="007C49F6" w:rsidRDefault="00F751FF" w:rsidP="00105093">
            <w:pPr>
              <w:spacing w:beforeLines="40" w:before="96" w:after="40"/>
              <w:jc w:val="center"/>
              <w:rPr>
                <w:lang w:val="it-IT"/>
              </w:rPr>
            </w:pPr>
          </w:p>
        </w:tc>
      </w:tr>
      <w:tr w:rsidR="00F751FF" w:rsidRPr="007C49F6" w:rsidTr="00B111A7">
        <w:trPr>
          <w:cantSplit/>
        </w:trPr>
        <w:tc>
          <w:tcPr>
            <w:tcW w:w="678" w:type="dxa"/>
            <w:shd w:val="clear" w:color="auto" w:fill="auto"/>
            <w:tcMar>
              <w:left w:w="108" w:type="dxa"/>
              <w:right w:w="0"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IFRIC 4.15</w:t>
            </w:r>
          </w:p>
        </w:tc>
        <w:tc>
          <w:tcPr>
            <w:tcW w:w="6091" w:type="dxa"/>
            <w:shd w:val="clear" w:color="auto" w:fill="auto"/>
            <w:tcMar>
              <w:left w:w="108" w:type="dxa"/>
            </w:tcMar>
          </w:tcPr>
          <w:p w:rsidR="00F751FF" w:rsidRPr="007C49F6" w:rsidRDefault="00F751FF" w:rsidP="00105093">
            <w:pPr>
              <w:rPr>
                <w:lang w:val="it-IT"/>
              </w:rPr>
            </w:pPr>
            <w:r w:rsidRPr="007C49F6">
              <w:rPr>
                <w:lang w:val="it-IT"/>
              </w:rPr>
              <w:t xml:space="preserve">Nel caso di un </w:t>
            </w:r>
            <w:r w:rsidRPr="007C49F6">
              <w:rPr>
                <w:i/>
                <w:lang w:val="it-IT"/>
              </w:rPr>
              <w:t>leasing</w:t>
            </w:r>
            <w:r w:rsidRPr="007C49F6">
              <w:rPr>
                <w:lang w:val="it-IT"/>
              </w:rPr>
              <w:t xml:space="preserve"> operativo dove l’entità è l’acquirente e conclude che è impraticabile separare attendibilmente i pagamenti per il </w:t>
            </w:r>
            <w:r w:rsidRPr="007C49F6">
              <w:rPr>
                <w:i/>
                <w:lang w:val="it-IT"/>
              </w:rPr>
              <w:t>leasing</w:t>
            </w:r>
            <w:r w:rsidRPr="007C49F6">
              <w:rPr>
                <w:lang w:val="it-IT"/>
              </w:rPr>
              <w:t xml:space="preserve"> dai pagamenti per altri elementi del contratto, l’entità</w:t>
            </w:r>
            <w:r w:rsidRPr="007C49F6">
              <w:rPr>
                <w:sz w:val="18"/>
                <w:szCs w:val="18"/>
                <w:lang w:val="it-IT"/>
              </w:rPr>
              <w:t xml:space="preserve"> </w:t>
            </w:r>
            <w:r w:rsidRPr="007C49F6">
              <w:rPr>
                <w:lang w:val="it-IT"/>
              </w:rPr>
              <w:t xml:space="preserve">tratterà tutti i pagamenti del contratto come pagamenti del </w:t>
            </w:r>
            <w:r w:rsidRPr="007C49F6">
              <w:rPr>
                <w:i/>
                <w:lang w:val="it-IT"/>
              </w:rPr>
              <w:t>leasing</w:t>
            </w:r>
            <w:r w:rsidRPr="007C49F6">
              <w:rPr>
                <w:lang w:val="it-IT"/>
              </w:rPr>
              <w:t xml:space="preserve"> allo scopo di essere conformi alle disposizioni dello IAS 17, ma:</w:t>
            </w:r>
          </w:p>
        </w:tc>
        <w:tc>
          <w:tcPr>
            <w:tcW w:w="568" w:type="dxa"/>
            <w:shd w:val="clear" w:color="auto" w:fill="auto"/>
            <w:tcMar>
              <w:left w:w="85" w:type="dxa"/>
              <w:right w:w="85" w:type="dxa"/>
            </w:tcMar>
            <w:vAlign w:val="center"/>
          </w:tcPr>
          <w:p w:rsidR="00F751FF" w:rsidRPr="007C49F6" w:rsidRDefault="00F751FF" w:rsidP="00105093">
            <w:pPr>
              <w:spacing w:line="224" w:lineRule="exact"/>
              <w:jc w:val="center"/>
              <w:rPr>
                <w:lang w:val="it-IT"/>
              </w:rPr>
            </w:pPr>
          </w:p>
        </w:tc>
        <w:tc>
          <w:tcPr>
            <w:tcW w:w="567" w:type="dxa"/>
            <w:shd w:val="clear" w:color="auto" w:fill="auto"/>
            <w:tcMar>
              <w:left w:w="108" w:type="dxa"/>
            </w:tcMar>
            <w:vAlign w:val="center"/>
          </w:tcPr>
          <w:p w:rsidR="00F751FF" w:rsidRPr="007C49F6" w:rsidRDefault="00F751FF" w:rsidP="00105093">
            <w:pPr>
              <w:spacing w:line="224" w:lineRule="exact"/>
              <w:jc w:val="center"/>
              <w:rPr>
                <w:lang w:val="it-IT"/>
              </w:rPr>
            </w:pPr>
          </w:p>
        </w:tc>
        <w:tc>
          <w:tcPr>
            <w:tcW w:w="715" w:type="dxa"/>
            <w:gridSpan w:val="2"/>
            <w:vAlign w:val="center"/>
          </w:tcPr>
          <w:p w:rsidR="00F751FF" w:rsidRPr="007C49F6" w:rsidRDefault="00F751FF" w:rsidP="00105093">
            <w:pPr>
              <w:spacing w:line="224" w:lineRule="exact"/>
              <w:jc w:val="center"/>
              <w:rPr>
                <w:lang w:val="it-IT"/>
              </w:rPr>
            </w:pPr>
          </w:p>
        </w:tc>
      </w:tr>
      <w:tr w:rsidR="00F751FF" w:rsidRPr="007C49F6" w:rsidTr="00B111A7">
        <w:trPr>
          <w:cantSplit/>
          <w:trHeight w:val="523"/>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isottoa"/>
              <w:ind w:left="376" w:hanging="344"/>
              <w:rPr>
                <w:iCs/>
              </w:rPr>
            </w:pPr>
            <w:r w:rsidRPr="007C49F6">
              <w:t>i)</w:t>
            </w:r>
            <w:r w:rsidRPr="007C49F6">
              <w:tab/>
              <w:t xml:space="preserve">indica tali pagamenti separatamente dai pagamenti minimi degli altri contratti che non includono pagamenti per elementi non riferibili al </w:t>
            </w:r>
            <w:r w:rsidRPr="007C49F6">
              <w:rPr>
                <w:i/>
              </w:rPr>
              <w:t>leasing</w:t>
            </w:r>
            <w:r w:rsidRPr="007C49F6">
              <w:t xml:space="preserve">; e </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Height w:val="311"/>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isottoa"/>
              <w:ind w:left="380" w:hanging="346"/>
            </w:pPr>
            <w:r w:rsidRPr="007C49F6">
              <w:t>ii)</w:t>
            </w:r>
            <w:r w:rsidRPr="007C49F6">
              <w:tab/>
              <w:t xml:space="preserve">indica che i pagamenti indicati includono anche pagamenti per elementi non riferibili ai </w:t>
            </w:r>
            <w:r w:rsidRPr="007C49F6">
              <w:rPr>
                <w:i/>
              </w:rPr>
              <w:t>leasing</w:t>
            </w:r>
            <w:r w:rsidRPr="007C49F6">
              <w:t xml:space="preserve"> nel contratto.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Height w:val="483"/>
        </w:trPr>
        <w:tc>
          <w:tcPr>
            <w:tcW w:w="678" w:type="dxa"/>
            <w:shd w:val="clear" w:color="auto" w:fill="auto"/>
            <w:tcMar>
              <w:left w:w="108" w:type="dxa"/>
              <w:right w:w="0" w:type="dxa"/>
            </w:tcMar>
          </w:tcPr>
          <w:p w:rsidR="00F751FF" w:rsidRPr="007C49F6" w:rsidRDefault="00F751FF" w:rsidP="00105093">
            <w:pPr>
              <w:pStyle w:val="IAS"/>
              <w:spacing w:after="40" w:line="224" w:lineRule="exact"/>
              <w:jc w:val="both"/>
              <w:rPr>
                <w:lang w:val="it-IT"/>
              </w:rPr>
            </w:pPr>
          </w:p>
        </w:tc>
        <w:tc>
          <w:tcPr>
            <w:tcW w:w="992" w:type="dxa"/>
          </w:tcPr>
          <w:p w:rsidR="00F751FF" w:rsidRPr="007C49F6" w:rsidRDefault="00F751FF" w:rsidP="00105093">
            <w:pPr>
              <w:pStyle w:val="IAS"/>
              <w:spacing w:after="40" w:line="224" w:lineRule="exact"/>
              <w:jc w:val="both"/>
              <w:rPr>
                <w:lang w:val="it-IT"/>
              </w:rPr>
            </w:pPr>
          </w:p>
        </w:tc>
        <w:tc>
          <w:tcPr>
            <w:tcW w:w="710" w:type="dxa"/>
            <w:shd w:val="clear" w:color="auto" w:fill="auto"/>
            <w:tcMar>
              <w:right w:w="0" w:type="dxa"/>
            </w:tcMar>
          </w:tcPr>
          <w:p w:rsidR="00F751FF" w:rsidRPr="007C49F6" w:rsidRDefault="00F751FF" w:rsidP="00667EAD">
            <w:pPr>
              <w:pStyle w:val="IAS"/>
              <w:spacing w:after="40" w:line="224" w:lineRule="exact"/>
              <w:ind w:left="-57"/>
              <w:jc w:val="left"/>
              <w:rPr>
                <w:lang w:val="it-IT"/>
              </w:rPr>
            </w:pPr>
          </w:p>
        </w:tc>
        <w:tc>
          <w:tcPr>
            <w:tcW w:w="6091" w:type="dxa"/>
            <w:shd w:val="clear" w:color="auto" w:fill="auto"/>
          </w:tcPr>
          <w:p w:rsidR="00F751FF" w:rsidRPr="007C49F6" w:rsidRDefault="00F751FF" w:rsidP="00105093">
            <w:pPr>
              <w:pStyle w:val="Titolo1"/>
              <w:keepNext w:val="0"/>
              <w:spacing w:before="40" w:after="40" w:line="224" w:lineRule="exact"/>
              <w:jc w:val="both"/>
            </w:pPr>
            <w:r w:rsidRPr="007C49F6">
              <w:t>ATTIVITà NON CORRENTI POSSEDUTE PER LA VENDITA E ATTIVITà OPERATIVE CESSATE</w:t>
            </w:r>
          </w:p>
        </w:tc>
        <w:tc>
          <w:tcPr>
            <w:tcW w:w="568" w:type="dxa"/>
            <w:shd w:val="clear" w:color="auto" w:fill="auto"/>
            <w:tcMar>
              <w:left w:w="85" w:type="dxa"/>
              <w:right w:w="85" w:type="dxa"/>
            </w:tcMar>
            <w:vAlign w:val="center"/>
          </w:tcPr>
          <w:p w:rsidR="00F751FF" w:rsidRPr="007C49F6" w:rsidRDefault="00F751FF" w:rsidP="00105093">
            <w:pPr>
              <w:spacing w:before="40" w:after="40" w:line="224" w:lineRule="exact"/>
              <w:rPr>
                <w:lang w:val="it-IT"/>
              </w:rPr>
            </w:pPr>
          </w:p>
        </w:tc>
        <w:tc>
          <w:tcPr>
            <w:tcW w:w="567" w:type="dxa"/>
            <w:shd w:val="clear" w:color="auto" w:fill="auto"/>
            <w:vAlign w:val="center"/>
          </w:tcPr>
          <w:p w:rsidR="00F751FF" w:rsidRPr="007C49F6" w:rsidRDefault="00F751FF" w:rsidP="00105093">
            <w:pPr>
              <w:spacing w:before="40" w:after="40" w:line="224" w:lineRule="exact"/>
              <w:rPr>
                <w:lang w:val="it-IT"/>
              </w:rPr>
            </w:pPr>
          </w:p>
        </w:tc>
        <w:tc>
          <w:tcPr>
            <w:tcW w:w="715" w:type="dxa"/>
            <w:gridSpan w:val="2"/>
            <w:shd w:val="clear" w:color="auto" w:fill="auto"/>
            <w:vAlign w:val="center"/>
          </w:tcPr>
          <w:p w:rsidR="00F751FF" w:rsidRPr="007C49F6" w:rsidRDefault="00F751FF" w:rsidP="00105093">
            <w:pPr>
              <w:spacing w:before="40" w:after="40" w:line="224" w:lineRule="exact"/>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5.5A</w:t>
            </w: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Le disposizioni relative alla classificazione, presentazione e valutazione del presente IFRS applicabili a un’attività non corrente (o a un gruppo in dismissione) che è classificata come posseduta per la v</w:t>
            </w:r>
            <w:r w:rsidR="00C21CD2" w:rsidRPr="007C49F6">
              <w:rPr>
                <w:lang w:val="it-IT"/>
              </w:rPr>
              <w:t>endita si applicano anche a un’</w:t>
            </w:r>
            <w:r w:rsidRPr="007C49F6">
              <w:rPr>
                <w:lang w:val="it-IT"/>
              </w:rPr>
              <w:t>attività non corrente (o gruppo in dismissione) classificata come posseduta per la distribuzione ai soci nella loro capacità di azionisti (posseduta per la distribuzione ai soci).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5.31</w:t>
            </w: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Un componente di un’entità comprende operazioni e flussi finanziari che possono essere chiaramente distinti, sia operativamente, sia ai fini del bilancio, dal resto della entità. In altri termini, finché un componente di un’entità è detenuto per l’uso, sarà un’unità generatrice di flussi finanziari o un gruppo di unità generatrici di flussi finanziari.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5.32</w:t>
            </w: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Un’attività operativa cessata è un componente di un’entità che è stato dismesso o classificato come posseduto per la vendita; e</w:t>
            </w:r>
          </w:p>
          <w:p w:rsidR="00F751FF" w:rsidRPr="007C49F6" w:rsidRDefault="00F751FF" w:rsidP="00987159">
            <w:pPr>
              <w:pStyle w:val="Commentiriquadro"/>
              <w:numPr>
                <w:ilvl w:val="0"/>
                <w:numId w:val="261"/>
              </w:numPr>
              <w:rPr>
                <w:lang w:val="it-IT"/>
              </w:rPr>
            </w:pPr>
            <w:r w:rsidRPr="007C49F6">
              <w:rPr>
                <w:lang w:val="it-IT"/>
              </w:rPr>
              <w:t>rappresenta un importante ramo autonomo di attività o area geografica di attività</w:t>
            </w:r>
          </w:p>
          <w:p w:rsidR="00F751FF" w:rsidRPr="007C49F6" w:rsidRDefault="00F751FF" w:rsidP="00987159">
            <w:pPr>
              <w:pStyle w:val="Commentiriquadro"/>
              <w:numPr>
                <w:ilvl w:val="0"/>
                <w:numId w:val="261"/>
              </w:numPr>
              <w:rPr>
                <w:lang w:val="it-IT"/>
              </w:rPr>
            </w:pPr>
            <w:r w:rsidRPr="007C49F6">
              <w:rPr>
                <w:lang w:val="it-IT"/>
              </w:rPr>
              <w:t>fa parte di un unico programma coordinato di dismissione di un importante ramo autonomo di attività o un’area geografica di attività; o</w:t>
            </w:r>
          </w:p>
          <w:p w:rsidR="00F751FF" w:rsidRPr="007C49F6" w:rsidRDefault="00F751FF" w:rsidP="00987159">
            <w:pPr>
              <w:pStyle w:val="Commentiriquadro"/>
              <w:numPr>
                <w:ilvl w:val="0"/>
                <w:numId w:val="261"/>
              </w:numPr>
              <w:rPr>
                <w:lang w:val="it-IT"/>
              </w:rPr>
            </w:pPr>
            <w:r w:rsidRPr="007C49F6">
              <w:rPr>
                <w:lang w:val="it-IT"/>
              </w:rPr>
              <w:t>è una controllata acquisita esclusivamente al fine della sua vendita.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5.30</w:t>
            </w:r>
          </w:p>
          <w:p w:rsidR="00F751FF" w:rsidRPr="007C49F6" w:rsidRDefault="00F751FF" w:rsidP="00667EAD">
            <w:pPr>
              <w:pStyle w:val="IAS"/>
              <w:ind w:left="-57"/>
              <w:jc w:val="left"/>
              <w:rPr>
                <w:lang w:val="it-IT"/>
              </w:rPr>
            </w:pPr>
            <w:r w:rsidRPr="007C49F6">
              <w:rPr>
                <w:lang w:val="it-IT"/>
              </w:rPr>
              <w:t>IFRS 5.33</w:t>
            </w:r>
          </w:p>
        </w:tc>
        <w:tc>
          <w:tcPr>
            <w:tcW w:w="6091" w:type="dxa"/>
            <w:shd w:val="clear" w:color="auto" w:fill="auto"/>
            <w:tcMar>
              <w:left w:w="108" w:type="dxa"/>
            </w:tcMar>
          </w:tcPr>
          <w:p w:rsidR="00F751FF" w:rsidRPr="007C49F6" w:rsidRDefault="00F751FF" w:rsidP="00105093">
            <w:pPr>
              <w:rPr>
                <w:lang w:val="it-IT"/>
              </w:rPr>
            </w:pPr>
            <w:r w:rsidRPr="007C49F6">
              <w:rPr>
                <w:lang w:val="it-IT"/>
              </w:rPr>
              <w:t>L’entità espone ed illustra tutte le informazioni che consentono agli utilizzatori del bilancio di valutare gli effetti sul bilancio delle attività operative cessate e delle dismissioni di attività non correnti (o gruppi in dismissione), fornendo le seguenti informazioni: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Height w:val="365"/>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Rientroa"/>
              <w:numPr>
                <w:ilvl w:val="0"/>
                <w:numId w:val="118"/>
              </w:numPr>
              <w:rPr>
                <w:iCs/>
              </w:rPr>
            </w:pPr>
            <w:r w:rsidRPr="007C49F6">
              <w:t>un unico importo da esporre nel prospetto dell’utile/(perdita) d’esercizio e delle altre componenti di conto economico complessivo rappresentato dal totale: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degli utili o delle perdite delle attività operative cessate al netto degli effetti fiscali; 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 xml:space="preserve">della plusvalenza o minusvalenza, al netto degli effetti fiscali, rilevata a seguito della valutazione al </w:t>
            </w:r>
            <w:r w:rsidRPr="007C49F6">
              <w:rPr>
                <w:i/>
              </w:rPr>
              <w:t>fair value</w:t>
            </w:r>
            <w:r w:rsidRPr="007C49F6">
              <w:t xml:space="preserve"> al netto dei costi di vendita, o della dismissione delle attività o del (i) gruppo (i) in dismissione che costituiscono l’attività operativa cessata.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spacing w:line="240" w:lineRule="exact"/>
              <w:ind w:left="391" w:hanging="357"/>
            </w:pPr>
            <w:r w:rsidRPr="007C49F6">
              <w:t xml:space="preserve">un’analisi dell’unico importo di cui al punto a) suddivisa in: </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ricavi, costi, utili o perdite derivanti da attività operative cessate, al lordo degli effetti fiscali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le relative imposte sul reddito, 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Puntoelenco"/>
              <w:ind w:hanging="322"/>
            </w:pPr>
            <w:r w:rsidRPr="007C49F6">
              <w:t xml:space="preserve">la plusvalenza o la minusvalenza rilevata a seguito della valutazione al </w:t>
            </w:r>
            <w:r w:rsidRPr="007C49F6">
              <w:rPr>
                <w:i/>
              </w:rPr>
              <w:t>fair value</w:t>
            </w:r>
            <w:r w:rsidRPr="007C49F6">
              <w:t xml:space="preserve"> al netto dei costi di vendita o della dismissione delle attività o del(i) gruppo(i) di dismissioni che costituiscono l’attività operativa cessata.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5.33</w:t>
            </w:r>
          </w:p>
          <w:p w:rsidR="00F751FF" w:rsidRPr="007C49F6" w:rsidRDefault="00F751FF" w:rsidP="00667EAD">
            <w:pPr>
              <w:pStyle w:val="IAS"/>
              <w:ind w:left="-57"/>
              <w:jc w:val="left"/>
              <w:rPr>
                <w:lang w:val="it-IT"/>
              </w:rPr>
            </w:pPr>
            <w:r w:rsidRPr="007C49F6">
              <w:rPr>
                <w:lang w:val="it-IT"/>
              </w:rPr>
              <w:t>IFRS 5.11</w:t>
            </w:r>
          </w:p>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L’analisi di cui al punto b) sopra indicato può essere presentata nelle note o inclusa nel prospetto dell’utile/(perdita) d’esercizio e delle altre componenti di conto economico complessivo. In questo caso , dovrà essere presentata una sezione identificata come relativa alle attività operative cessate, ossia distintamente dalle attività operative in esercizio. L’analisi non è richiesta nel caso di gruppi in dismissione rappresentati da controllate di recente acquisizione che al momento dell’acquisizione soddisfano i criteri per essere classificate come possedute per la vendita.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pPr>
            <w:r w:rsidRPr="007C49F6">
              <w:t xml:space="preserve">il flusso finanziario netto attribuibile alle attività operative, di investimento e finanziarie delle operazioni cessate </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5.33</w:t>
            </w: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 xml:space="preserve">L’analisi di cui al punto c) può essere presentata nelle note o inclusa nei prospetti di bilancio. Tali informazioni non sono richieste </w:t>
            </w:r>
            <w:r w:rsidRPr="007C49F6">
              <w:rPr>
                <w:spacing w:val="-2"/>
                <w:lang w:val="it-IT"/>
              </w:rPr>
              <w:t xml:space="preserve">per gruppi in dismissione </w:t>
            </w:r>
            <w:r w:rsidRPr="007C49F6">
              <w:rPr>
                <w:lang w:val="it-IT"/>
              </w:rPr>
              <w:t>rappresentati da controllate di recente acquisizione che al momento dell’acquisizione soddisfano i criteri per essere classificate come possedute per la vendita.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5.33A</w:t>
            </w:r>
          </w:p>
        </w:tc>
        <w:tc>
          <w:tcPr>
            <w:tcW w:w="6091" w:type="dxa"/>
            <w:shd w:val="clear" w:color="auto" w:fill="auto"/>
            <w:tcMar>
              <w:left w:w="108" w:type="dxa"/>
            </w:tcMar>
          </w:tcPr>
          <w:p w:rsidR="00F751FF" w:rsidRPr="007C49F6" w:rsidRDefault="00F751FF" w:rsidP="00105093">
            <w:pPr>
              <w:pStyle w:val="Commentiriquadro"/>
              <w:rPr>
                <w:lang w:val="it-IT"/>
              </w:rPr>
            </w:pPr>
            <w:r w:rsidRPr="007C49F6">
              <w:rPr>
                <w:lang w:val="it-IT"/>
              </w:rPr>
              <w:t>Se un’entità presenta le componenti dell’utile/(perdita) d’esercizio in un prospetto separato, questo prospetto deve includere una specifica sezione relativa alle attività operative cessate.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pPr>
            <w:r w:rsidRPr="007C49F6">
              <w:t>l’importo degli utili derivanti da attività operative cessate attribuibili ai soci della controllante. Tali informazioni possono essere fornite nelle note al bilancio o nel prospetto (nei prospetti) dell’utile/(perdita) d’esercizio e delle altre componenti di conto economico complessivo.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5.34</w:t>
            </w:r>
          </w:p>
        </w:tc>
        <w:tc>
          <w:tcPr>
            <w:tcW w:w="6091" w:type="dxa"/>
            <w:shd w:val="clear" w:color="auto" w:fill="auto"/>
            <w:tcMar>
              <w:left w:w="108" w:type="dxa"/>
            </w:tcMar>
          </w:tcPr>
          <w:p w:rsidR="00F751FF" w:rsidRPr="007C49F6" w:rsidRDefault="00F751FF" w:rsidP="00105093">
            <w:pPr>
              <w:rPr>
                <w:lang w:val="it-IT"/>
              </w:rPr>
            </w:pPr>
            <w:r w:rsidRPr="007C49F6">
              <w:rPr>
                <w:lang w:val="it-IT"/>
              </w:rPr>
              <w:t>L’entità ripresenta l’informativa di cui all’IFRS 5.33 (vedi punto precedente) per i periodi precedenti presentati in bilancio, così che l’informativa si riferisca a tutte le attività operative cessate entro la data di chiusura dell’ultimo esercizio presentato.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5.35</w:t>
            </w:r>
          </w:p>
        </w:tc>
        <w:tc>
          <w:tcPr>
            <w:tcW w:w="6091" w:type="dxa"/>
            <w:shd w:val="clear" w:color="auto" w:fill="auto"/>
            <w:tcMar>
              <w:left w:w="108" w:type="dxa"/>
            </w:tcMar>
          </w:tcPr>
          <w:p w:rsidR="00F751FF" w:rsidRPr="007C49F6" w:rsidRDefault="00F751FF" w:rsidP="00105093">
            <w:pPr>
              <w:rPr>
                <w:lang w:val="it-IT"/>
              </w:rPr>
            </w:pPr>
            <w:r w:rsidRPr="007C49F6">
              <w:rPr>
                <w:spacing w:val="-2"/>
                <w:lang w:val="it-IT"/>
              </w:rPr>
              <w:t>L’entità classifica separatamente tra le attività operative cessate e indica la natura e l’importo delle rettifiche che sono state apportate nell’esercizio corrente agli importi precedentemente classificati tra le attività operative cessate e direttamente correlate alla dismissione in un esercizio pre</w:t>
            </w:r>
            <w:r w:rsidR="00C21CD2" w:rsidRPr="007C49F6">
              <w:rPr>
                <w:spacing w:val="-2"/>
                <w:lang w:val="it-IT"/>
              </w:rPr>
              <w:t>cedente di un’</w:t>
            </w:r>
            <w:r w:rsidRPr="007C49F6">
              <w:rPr>
                <w:spacing w:val="-2"/>
                <w:lang w:val="it-IT"/>
              </w:rPr>
              <w:t>attività operativa cessata</w:t>
            </w:r>
            <w:r w:rsidR="00C21CD2" w:rsidRPr="007C49F6">
              <w:rPr>
                <w:spacing w:val="-2"/>
                <w:lang w:val="it-IT"/>
              </w:rPr>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5.35</w:t>
            </w:r>
          </w:p>
        </w:tc>
        <w:tc>
          <w:tcPr>
            <w:tcW w:w="6091" w:type="dxa"/>
            <w:shd w:val="clear" w:color="auto" w:fill="auto"/>
            <w:tcMar>
              <w:left w:w="108" w:type="dxa"/>
            </w:tcMar>
          </w:tcPr>
          <w:p w:rsidR="00F751FF" w:rsidRPr="007C49F6" w:rsidRDefault="00F751FF" w:rsidP="001D68A0">
            <w:pPr>
              <w:pStyle w:val="Commentiriquadro"/>
              <w:rPr>
                <w:lang w:val="it-IT"/>
              </w:rPr>
            </w:pPr>
            <w:r w:rsidRPr="007C49F6">
              <w:rPr>
                <w:lang w:val="it-IT"/>
              </w:rPr>
              <w:t>Esempi di circostanze in cui possono sorgere tali rettifiche comprendono:</w:t>
            </w:r>
          </w:p>
          <w:p w:rsidR="00F751FF" w:rsidRPr="007C49F6" w:rsidRDefault="00F751FF" w:rsidP="001D68A0">
            <w:pPr>
              <w:pStyle w:val="Commentiriquadro"/>
              <w:numPr>
                <w:ilvl w:val="0"/>
                <w:numId w:val="262"/>
              </w:numPr>
              <w:rPr>
                <w:lang w:val="it-IT"/>
              </w:rPr>
            </w:pPr>
            <w:r w:rsidRPr="007C49F6">
              <w:rPr>
                <w:lang w:val="it-IT"/>
              </w:rPr>
              <w:t>la risoluzione di incertezze derivanti da clausole contrattuali dell’operazione di dismissione, come la risoluzione di rettifiche del prezzo di acquisto e le questioni di indennizzo con l’acquirente</w:t>
            </w:r>
          </w:p>
          <w:p w:rsidR="00F751FF" w:rsidRPr="007C49F6" w:rsidRDefault="00F751FF" w:rsidP="001D68A0">
            <w:pPr>
              <w:pStyle w:val="Commentiriquadro"/>
              <w:numPr>
                <w:ilvl w:val="0"/>
                <w:numId w:val="262"/>
              </w:numPr>
              <w:rPr>
                <w:lang w:val="it-IT"/>
              </w:rPr>
            </w:pPr>
            <w:r w:rsidRPr="007C49F6">
              <w:rPr>
                <w:lang w:val="it-IT"/>
              </w:rPr>
              <w:t>la risoluzione di incertezze direttamente collegate e derivanti da operazioni del componente antecedenti la sua dismissione, come le obbligazioni per la tutela ambientale e le garanzie sui prodotti rimaste a carico del venditore</w:t>
            </w:r>
          </w:p>
          <w:p w:rsidR="00F751FF" w:rsidRPr="007C49F6" w:rsidRDefault="00F751FF" w:rsidP="001D68A0">
            <w:pPr>
              <w:pStyle w:val="Commentiriquadro"/>
              <w:numPr>
                <w:ilvl w:val="0"/>
                <w:numId w:val="262"/>
              </w:numPr>
              <w:rPr>
                <w:lang w:val="it-IT"/>
              </w:rPr>
            </w:pPr>
            <w:r w:rsidRPr="007C49F6">
              <w:rPr>
                <w:lang w:val="it-IT"/>
              </w:rPr>
              <w:t>l’estinzione di obbligazioni relative a piani di benefici per i dipendenti, a condizione che l’estinzione sia direttamente connessa all’operazione di dismissione.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5.36A</w:t>
            </w:r>
          </w:p>
        </w:tc>
        <w:tc>
          <w:tcPr>
            <w:tcW w:w="6091" w:type="dxa"/>
            <w:shd w:val="clear" w:color="auto" w:fill="auto"/>
            <w:tcMar>
              <w:left w:w="108" w:type="dxa"/>
            </w:tcMar>
          </w:tcPr>
          <w:p w:rsidR="00F751FF" w:rsidRPr="007C49F6" w:rsidRDefault="00F751FF" w:rsidP="00C21CD2">
            <w:pPr>
              <w:pStyle w:val="Commentiriquadro"/>
              <w:rPr>
                <w:lang w:val="it-IT"/>
              </w:rPr>
            </w:pPr>
            <w:r w:rsidRPr="007C49F6">
              <w:rPr>
                <w:lang w:val="it-IT"/>
              </w:rPr>
              <w:t xml:space="preserve">Qualora l’entità si sia impegnata in un piano di vendita che comporta la perdita del controllo di una società (pur mantenendo una quota di non controllo) devono essere fornite le informazioni indicate nei paragrafi IFRS 5.33-36 (punti </w:t>
            </w:r>
            <w:r w:rsidR="00C21CD2" w:rsidRPr="007C49F6">
              <w:rPr>
                <w:lang w:val="it-IT"/>
              </w:rPr>
              <w:t>338-</w:t>
            </w:r>
            <w:r w:rsidRPr="007C49F6">
              <w:rPr>
                <w:lang w:val="it-IT"/>
              </w:rPr>
              <w:t xml:space="preserve">340) se la società ex controllata rappresenta un gruppo in dismissione che rispetta la definizione di attività operativa cessata. </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5.38</w:t>
            </w:r>
          </w:p>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rPr>
                <w:lang w:val="it-IT"/>
              </w:rPr>
            </w:pPr>
            <w:r w:rsidRPr="007C49F6">
              <w:rPr>
                <w:lang w:val="it-IT"/>
              </w:rPr>
              <w:t>Per le attività non correnti classificate come possedute per la vendita e le attività di un gruppo in dismissione l’entità deve:</w:t>
            </w:r>
          </w:p>
        </w:tc>
        <w:tc>
          <w:tcPr>
            <w:tcW w:w="568" w:type="dxa"/>
            <w:shd w:val="clear" w:color="auto" w:fill="auto"/>
            <w:tcMar>
              <w:left w:w="85" w:type="dxa"/>
              <w:right w:w="85" w:type="dxa"/>
            </w:tcMar>
          </w:tcPr>
          <w:p w:rsidR="00F751FF" w:rsidRPr="007C49F6" w:rsidRDefault="00F751FF" w:rsidP="00105093">
            <w:pPr>
              <w:jc w:val="center"/>
              <w:rPr>
                <w:lang w:val="it-IT"/>
              </w:rPr>
            </w:pPr>
          </w:p>
          <w:p w:rsidR="00F751FF" w:rsidRPr="007C49F6" w:rsidRDefault="00F751FF" w:rsidP="00105093">
            <w:pPr>
              <w:rPr>
                <w:lang w:val="it-IT"/>
              </w:rPr>
            </w:pPr>
          </w:p>
        </w:tc>
        <w:tc>
          <w:tcPr>
            <w:tcW w:w="567" w:type="dxa"/>
            <w:shd w:val="clear" w:color="auto" w:fill="auto"/>
            <w:tcMar>
              <w:left w:w="108" w:type="dxa"/>
            </w:tcMar>
          </w:tcPr>
          <w:p w:rsidR="00F751FF" w:rsidRPr="007C49F6" w:rsidRDefault="00F751FF" w:rsidP="00105093">
            <w:pPr>
              <w:jc w:val="center"/>
              <w:rPr>
                <w:lang w:val="it-IT"/>
              </w:rPr>
            </w:pPr>
          </w:p>
          <w:p w:rsidR="00F751FF" w:rsidRPr="007C49F6" w:rsidRDefault="00F751FF" w:rsidP="00105093">
            <w:pPr>
              <w:rPr>
                <w:lang w:val="it-IT"/>
              </w:rPr>
            </w:pPr>
          </w:p>
        </w:tc>
        <w:tc>
          <w:tcPr>
            <w:tcW w:w="715" w:type="dxa"/>
            <w:gridSpan w:val="2"/>
            <w:shd w:val="clear" w:color="auto" w:fill="auto"/>
          </w:tcPr>
          <w:p w:rsidR="00F751FF" w:rsidRPr="007C49F6" w:rsidRDefault="00F751FF" w:rsidP="00105093">
            <w:pPr>
              <w:jc w:val="center"/>
              <w:rPr>
                <w:lang w:val="it-IT"/>
              </w:rPr>
            </w:pPr>
          </w:p>
          <w:p w:rsidR="00F751FF" w:rsidRPr="007C49F6" w:rsidRDefault="00F751FF" w:rsidP="00105093">
            <w:pP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numPr>
                <w:ilvl w:val="0"/>
                <w:numId w:val="0"/>
              </w:numPr>
              <w:ind w:left="644" w:hanging="360"/>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Paragrafoelenco"/>
              <w:numPr>
                <w:ilvl w:val="0"/>
                <w:numId w:val="222"/>
              </w:numPr>
              <w:ind w:left="317" w:hanging="283"/>
              <w:rPr>
                <w:sz w:val="22"/>
                <w:lang w:val="it-IT"/>
              </w:rPr>
            </w:pPr>
            <w:r w:rsidRPr="007C49F6">
              <w:rPr>
                <w:lang w:val="it-IT"/>
              </w:rPr>
              <w:t>presentare l’attività non corrente classificata come posseduta per la vendita e le attività di un gruppo in dismissione separatamente dalle altre attività del prospetto della situazione patrimoniale-finanziaria;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numPr>
                <w:ilvl w:val="0"/>
                <w:numId w:val="0"/>
              </w:numPr>
              <w:ind w:left="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Paragrafoelenco"/>
              <w:numPr>
                <w:ilvl w:val="0"/>
                <w:numId w:val="222"/>
              </w:numPr>
              <w:ind w:left="317" w:hanging="283"/>
              <w:rPr>
                <w:sz w:val="22"/>
                <w:lang w:val="it-IT"/>
              </w:rPr>
            </w:pPr>
            <w:r w:rsidRPr="007C49F6">
              <w:rPr>
                <w:lang w:val="it-IT"/>
              </w:rPr>
              <w:t>presentare le passività di un gruppo in dismissione separatamente dalle altre passività del prospetto della situazione patrimoniale-finanziaria;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numPr>
                <w:ilvl w:val="0"/>
                <w:numId w:val="0"/>
              </w:numPr>
              <w:ind w:left="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Paragrafoelenco"/>
              <w:numPr>
                <w:ilvl w:val="0"/>
                <w:numId w:val="222"/>
              </w:numPr>
              <w:ind w:left="317" w:hanging="283"/>
              <w:rPr>
                <w:sz w:val="22"/>
                <w:lang w:val="it-IT"/>
              </w:rPr>
            </w:pPr>
            <w:r w:rsidRPr="007C49F6">
              <w:rPr>
                <w:lang w:val="it-IT"/>
              </w:rPr>
              <w:t>non compensare tali attività e passività;</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numPr>
                <w:ilvl w:val="0"/>
                <w:numId w:val="0"/>
              </w:numPr>
              <w:ind w:left="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5.39</w:t>
            </w:r>
          </w:p>
        </w:tc>
        <w:tc>
          <w:tcPr>
            <w:tcW w:w="6091" w:type="dxa"/>
            <w:shd w:val="clear" w:color="auto" w:fill="auto"/>
            <w:tcMar>
              <w:left w:w="108" w:type="dxa"/>
            </w:tcMar>
          </w:tcPr>
          <w:p w:rsidR="00F751FF" w:rsidRPr="007C49F6" w:rsidRDefault="00F751FF" w:rsidP="00987159">
            <w:pPr>
              <w:pStyle w:val="Paragrafoelenco"/>
              <w:numPr>
                <w:ilvl w:val="0"/>
                <w:numId w:val="222"/>
              </w:numPr>
              <w:ind w:left="317" w:hanging="283"/>
              <w:rPr>
                <w:sz w:val="22"/>
                <w:lang w:val="it-IT"/>
              </w:rPr>
            </w:pPr>
            <w:r w:rsidRPr="007C49F6">
              <w:rPr>
                <w:lang w:val="it-IT"/>
              </w:rPr>
              <w:t>indicare separatamente nel prospetto della situazione patrimoniale-finanziaria o nelle note al bilancio le principali classi di attività e passività classificate come possedute per la vendita, a meno che il gruppo in dismissione non sia rappresentato da una controllata acquisita, che all’acquisizione già soddisfa i criteri per essere classificata come posseduta per la vendita;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numPr>
                <w:ilvl w:val="0"/>
                <w:numId w:val="0"/>
              </w:numPr>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Paragrafoelenco"/>
              <w:numPr>
                <w:ilvl w:val="0"/>
                <w:numId w:val="222"/>
              </w:numPr>
              <w:ind w:left="317" w:hanging="283"/>
              <w:rPr>
                <w:lang w:val="it-IT"/>
              </w:rPr>
            </w:pPr>
            <w:r w:rsidRPr="007C49F6">
              <w:rPr>
                <w:lang w:val="it-IT"/>
              </w:rPr>
              <w:t>esporre separatamente qualsiasi provento od onere cumulativamente rilevato tra le altre componenti di conto economico complessivo relativo a un’attività non corrente (o gruppo in dismissione) classificata come posseduta per la vendita.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5.41</w:t>
            </w:r>
          </w:p>
        </w:tc>
        <w:tc>
          <w:tcPr>
            <w:tcW w:w="6091" w:type="dxa"/>
            <w:shd w:val="clear" w:color="auto" w:fill="auto"/>
            <w:tcMar>
              <w:left w:w="108" w:type="dxa"/>
            </w:tcMar>
          </w:tcPr>
          <w:p w:rsidR="00F751FF" w:rsidRPr="007C49F6" w:rsidRDefault="00F751FF" w:rsidP="00105093">
            <w:pPr>
              <w:rPr>
                <w:lang w:val="it-IT"/>
              </w:rPr>
            </w:pPr>
            <w:r w:rsidRPr="007C49F6">
              <w:rPr>
                <w:lang w:val="it-IT"/>
              </w:rPr>
              <w:t>L’entità ha fornito le seguenti informazioni nelle note dell’esercizio in cui un’attività non corrente (o un gruppo in dismissione) è stata classificata come posseduta per la vendita oppure venduta: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Rientroa"/>
              <w:numPr>
                <w:ilvl w:val="0"/>
                <w:numId w:val="119"/>
              </w:numPr>
              <w:rPr>
                <w:iCs/>
              </w:rPr>
            </w:pPr>
            <w:r w:rsidRPr="007C49F6">
              <w:t>una descrizione dell’attività non corrente (o del gruppo in dismissione)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pPr>
            <w:r w:rsidRPr="007C49F6">
              <w:t>una descrizione dei fatti e delle circostanze della vendita, o che facciano riferimento alla prevista dismissione, e alle relative modalità e tempi attesi</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Height w:val="539"/>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right w:w="0" w:type="dxa"/>
            </w:tcMar>
          </w:tcPr>
          <w:p w:rsidR="00F751FF" w:rsidRPr="007C49F6" w:rsidRDefault="00F751FF" w:rsidP="00667EAD">
            <w:pPr>
              <w:pStyle w:val="IAS"/>
              <w:ind w:left="-57"/>
              <w:jc w:val="left"/>
              <w:rPr>
                <w:lang w:val="it-IT"/>
              </w:rPr>
            </w:pPr>
            <w:r w:rsidRPr="007C49F6">
              <w:rPr>
                <w:lang w:val="it-IT"/>
              </w:rPr>
              <w:t>IFRS 5.20</w:t>
            </w:r>
          </w:p>
        </w:tc>
        <w:tc>
          <w:tcPr>
            <w:tcW w:w="6091" w:type="dxa"/>
            <w:shd w:val="clear" w:color="auto" w:fill="auto"/>
          </w:tcPr>
          <w:p w:rsidR="00F751FF" w:rsidRPr="007C49F6" w:rsidRDefault="00F751FF" w:rsidP="00105093">
            <w:pPr>
              <w:pStyle w:val="Rientroa"/>
            </w:pPr>
            <w:r w:rsidRPr="007C49F6">
              <w:t>la plusvalenza o la minusvalenza rilevata in conformità a IFRS 5.20-22 e, se non esposta distintamente, la voce del prospetto (dei prospetti) dell’utile/(perdita) d’esercizio e delle altre componenti di conto economico complessivo, in cui tale plusvalenza o minusvalenza è stata rilevata.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Height w:val="400"/>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right w:w="0" w:type="dxa"/>
            </w:tcMar>
          </w:tcPr>
          <w:p w:rsidR="00F751FF" w:rsidRPr="007C49F6" w:rsidRDefault="00F751FF" w:rsidP="00667EAD">
            <w:pPr>
              <w:pStyle w:val="IAS"/>
              <w:ind w:left="-57"/>
              <w:jc w:val="left"/>
              <w:rPr>
                <w:lang w:val="it-IT"/>
              </w:rPr>
            </w:pPr>
            <w:r w:rsidRPr="007C49F6">
              <w:rPr>
                <w:lang w:val="it-IT"/>
              </w:rPr>
              <w:t xml:space="preserve"> IFRS 8.21</w:t>
            </w:r>
          </w:p>
        </w:tc>
        <w:tc>
          <w:tcPr>
            <w:tcW w:w="6091" w:type="dxa"/>
            <w:shd w:val="clear" w:color="auto" w:fill="auto"/>
          </w:tcPr>
          <w:p w:rsidR="00F751FF" w:rsidRPr="007C49F6" w:rsidRDefault="00F751FF" w:rsidP="00105093">
            <w:pPr>
              <w:pStyle w:val="Rientroa"/>
            </w:pPr>
            <w:r w:rsidRPr="007C49F6">
              <w:t>se applicabile, il settore in cui l’attività non corrente (o il gruppo in dismissione) è inclusa in conformità all’IFRS 8.</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5.12</w:t>
            </w:r>
          </w:p>
        </w:tc>
        <w:tc>
          <w:tcPr>
            <w:tcW w:w="6091" w:type="dxa"/>
            <w:shd w:val="clear" w:color="auto" w:fill="auto"/>
            <w:tcMar>
              <w:left w:w="108" w:type="dxa"/>
            </w:tcMar>
          </w:tcPr>
          <w:p w:rsidR="00F751FF" w:rsidRPr="007C49F6" w:rsidRDefault="00F751FF" w:rsidP="00C21CD2">
            <w:pPr>
              <w:pStyle w:val="Commentiriquadro"/>
              <w:rPr>
                <w:lang w:val="it-IT"/>
              </w:rPr>
            </w:pPr>
            <w:r w:rsidRPr="007C49F6">
              <w:rPr>
                <w:lang w:val="it-IT"/>
              </w:rPr>
              <w:t>Se i criteri di cui ai paragrafi 7 e 8 dell’IFRS 5 vengono soddisfatti dopo la data di chiusura dell'esercizio, nel redigere quel bilancio l’entità non deve classificare un’attività non corrente (o gruppo in dismissione) come posseduta per la vendita. Tuttavia, se tali condizioni sono soddisfatte successivamente alla data di chiusura dell'esercizio ma prima della sua autorizzazione alla pubblicazione, l’entità deve fornire le informazioni indicate nei paragrafi 41(a), (b) e (d) nelle note (vedi punto 34</w:t>
            </w:r>
            <w:r w:rsidR="00C21CD2" w:rsidRPr="007C49F6">
              <w:rPr>
                <w:lang w:val="it-IT"/>
              </w:rPr>
              <w:t>2</w:t>
            </w:r>
            <w:r w:rsidRPr="007C49F6">
              <w:rPr>
                <w:lang w:val="it-IT"/>
              </w:rPr>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CB1EEB" w:rsidTr="00B111A7">
        <w:trPr>
          <w:cantSplit/>
          <w:trHeight w:val="391"/>
        </w:trPr>
        <w:tc>
          <w:tcPr>
            <w:tcW w:w="678" w:type="dxa"/>
            <w:shd w:val="clear" w:color="auto" w:fill="auto"/>
            <w:tcMar>
              <w:left w:w="108" w:type="dxa"/>
            </w:tcMar>
          </w:tcPr>
          <w:p w:rsidR="00F751FF" w:rsidRPr="007C49F6" w:rsidRDefault="00F751FF" w:rsidP="00C82237">
            <w:pPr>
              <w:pStyle w:val="Numeroelenco"/>
              <w:ind w:left="0" w:firstLine="57"/>
              <w:rPr>
                <w:lang w:val="it-IT"/>
              </w:rPr>
            </w:pPr>
          </w:p>
        </w:tc>
        <w:tc>
          <w:tcPr>
            <w:tcW w:w="992" w:type="dxa"/>
          </w:tcPr>
          <w:p w:rsidR="00F751FF" w:rsidRPr="007C49F6" w:rsidRDefault="00F751FF" w:rsidP="00C82237">
            <w:pPr>
              <w:pStyle w:val="IAS"/>
              <w:rPr>
                <w:lang w:val="it-IT"/>
              </w:rPr>
            </w:pPr>
          </w:p>
        </w:tc>
        <w:tc>
          <w:tcPr>
            <w:tcW w:w="710" w:type="dxa"/>
            <w:shd w:val="clear" w:color="auto" w:fill="auto"/>
            <w:tcMar>
              <w:left w:w="108" w:type="dxa"/>
              <w:right w:w="0" w:type="dxa"/>
            </w:tcMar>
          </w:tcPr>
          <w:p w:rsidR="00F751FF" w:rsidRPr="007C49F6" w:rsidRDefault="00F751FF" w:rsidP="00C82237">
            <w:pPr>
              <w:pStyle w:val="IAS"/>
              <w:ind w:left="-57"/>
              <w:jc w:val="left"/>
              <w:rPr>
                <w:lang w:val="it-IT"/>
              </w:rPr>
            </w:pPr>
            <w:r w:rsidRPr="007C49F6">
              <w:rPr>
                <w:lang w:val="it-IT"/>
              </w:rPr>
              <w:t>IFRS 5.26 IFRS 5.29 IFRS 5.42</w:t>
            </w:r>
          </w:p>
        </w:tc>
        <w:tc>
          <w:tcPr>
            <w:tcW w:w="6091" w:type="dxa"/>
            <w:shd w:val="clear" w:color="auto" w:fill="auto"/>
            <w:tcMar>
              <w:left w:w="108" w:type="dxa"/>
            </w:tcMar>
          </w:tcPr>
          <w:p w:rsidR="00F751FF" w:rsidRPr="007C49F6" w:rsidRDefault="00F751FF" w:rsidP="00C82237">
            <w:pPr>
              <w:rPr>
                <w:lang w:val="it-IT"/>
              </w:rPr>
            </w:pPr>
            <w:r w:rsidRPr="007C49F6">
              <w:rPr>
                <w:lang w:val="it-IT"/>
              </w:rPr>
              <w:t xml:space="preserve">Quando l’entità cessa di classificare un’attività (gruppo </w:t>
            </w:r>
            <w:r w:rsidR="00C21CD2" w:rsidRPr="007C49F6">
              <w:rPr>
                <w:lang w:val="it-IT"/>
              </w:rPr>
              <w:t>in dismissione</w:t>
            </w:r>
            <w:r w:rsidRPr="007C49F6">
              <w:rPr>
                <w:lang w:val="it-IT"/>
              </w:rPr>
              <w:t xml:space="preserve">) come possedute per la vendita </w:t>
            </w:r>
            <w:r w:rsidR="00C21CD2" w:rsidRPr="007C49F6">
              <w:rPr>
                <w:lang w:val="it-IT"/>
              </w:rPr>
              <w:t xml:space="preserve">o per la distrubuzione ai soci </w:t>
            </w:r>
            <w:r w:rsidRPr="007C49F6">
              <w:rPr>
                <w:lang w:val="it-IT"/>
              </w:rPr>
              <w:t>(riferimento all’IFRS 5.26 e 29), l’entità ha indicato, nell’esercizio in cui decide di modificare il programma di cessione dell’attività non corrente (o il gruppo in dismissione):</w:t>
            </w:r>
          </w:p>
        </w:tc>
        <w:tc>
          <w:tcPr>
            <w:tcW w:w="568" w:type="dxa"/>
            <w:shd w:val="clear" w:color="auto" w:fill="auto"/>
            <w:tcMar>
              <w:left w:w="85" w:type="dxa"/>
              <w:right w:w="85" w:type="dxa"/>
            </w:tcMar>
            <w:vAlign w:val="center"/>
          </w:tcPr>
          <w:p w:rsidR="00F751FF" w:rsidRPr="00090BE7" w:rsidRDefault="00F751FF" w:rsidP="00C82237">
            <w:pPr>
              <w:jc w:val="center"/>
              <w:rPr>
                <w:lang w:val="it-IT"/>
              </w:rPr>
            </w:pPr>
          </w:p>
        </w:tc>
        <w:tc>
          <w:tcPr>
            <w:tcW w:w="567" w:type="dxa"/>
            <w:shd w:val="clear" w:color="auto" w:fill="auto"/>
            <w:tcMar>
              <w:left w:w="108" w:type="dxa"/>
            </w:tcMar>
            <w:vAlign w:val="center"/>
          </w:tcPr>
          <w:p w:rsidR="00F751FF" w:rsidRPr="00090BE7" w:rsidRDefault="00F751FF" w:rsidP="00C82237">
            <w:pPr>
              <w:jc w:val="center"/>
              <w:rPr>
                <w:lang w:val="it-IT"/>
              </w:rPr>
            </w:pPr>
          </w:p>
        </w:tc>
        <w:tc>
          <w:tcPr>
            <w:tcW w:w="715" w:type="dxa"/>
            <w:gridSpan w:val="2"/>
            <w:shd w:val="clear" w:color="auto" w:fill="auto"/>
            <w:vAlign w:val="center"/>
          </w:tcPr>
          <w:p w:rsidR="00F751FF" w:rsidRPr="00090BE7" w:rsidRDefault="00F751FF" w:rsidP="00C82237">
            <w:pPr>
              <w:jc w:val="center"/>
              <w:rPr>
                <w:lang w:val="it-IT"/>
              </w:rPr>
            </w:pPr>
          </w:p>
        </w:tc>
      </w:tr>
      <w:tr w:rsidR="00F751FF" w:rsidRPr="007C49F6" w:rsidTr="00B111A7">
        <w:trPr>
          <w:cantSplit/>
        </w:trPr>
        <w:tc>
          <w:tcPr>
            <w:tcW w:w="678" w:type="dxa"/>
            <w:shd w:val="clear" w:color="auto" w:fill="auto"/>
            <w:tcMar>
              <w:left w:w="108" w:type="dxa"/>
            </w:tcMar>
          </w:tcPr>
          <w:p w:rsidR="00F751FF" w:rsidRPr="008A0F36" w:rsidRDefault="00F751FF" w:rsidP="00105093">
            <w:pPr>
              <w:pStyle w:val="IAS"/>
              <w:rPr>
                <w:lang w:val="it-IT"/>
              </w:rPr>
            </w:pPr>
          </w:p>
        </w:tc>
        <w:tc>
          <w:tcPr>
            <w:tcW w:w="992" w:type="dxa"/>
          </w:tcPr>
          <w:p w:rsidR="00F751FF" w:rsidRPr="008A0F3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Rientroa"/>
              <w:numPr>
                <w:ilvl w:val="0"/>
                <w:numId w:val="120"/>
              </w:numPr>
              <w:tabs>
                <w:tab w:val="clear" w:pos="392"/>
                <w:tab w:val="num" w:pos="316"/>
              </w:tabs>
              <w:rPr>
                <w:iCs/>
              </w:rPr>
            </w:pPr>
            <w:r w:rsidRPr="007C49F6">
              <w:t>una descrizione dei fatti e delle circostanze che hanno condotto a quella decisione; 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Rientroa"/>
              <w:numPr>
                <w:ilvl w:val="0"/>
                <w:numId w:val="0"/>
              </w:numPr>
              <w:ind w:left="316" w:hanging="284"/>
            </w:pPr>
            <w:r w:rsidRPr="007C49F6">
              <w:t>b)</w:t>
            </w:r>
            <w:r w:rsidRPr="007C49F6">
              <w:tab/>
              <w:t>l’effetto di tale decisione sul risultato dell’esercizio e di tutti gli esercizi precedenti presentati in bilancio.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13.5-7</w:t>
            </w:r>
          </w:p>
        </w:tc>
        <w:tc>
          <w:tcPr>
            <w:tcW w:w="6091" w:type="dxa"/>
            <w:shd w:val="clear" w:color="auto" w:fill="auto"/>
            <w:tcMar>
              <w:left w:w="108" w:type="dxa"/>
            </w:tcMar>
          </w:tcPr>
          <w:p w:rsidR="00F751FF" w:rsidRPr="007C49F6" w:rsidRDefault="00F751FF" w:rsidP="00C21CD2">
            <w:pPr>
              <w:pStyle w:val="Rientroa"/>
              <w:numPr>
                <w:ilvl w:val="0"/>
                <w:numId w:val="0"/>
              </w:numPr>
              <w:ind w:left="33" w:hanging="1"/>
            </w:pPr>
            <w:r w:rsidRPr="007C49F6">
              <w:t xml:space="preserve">Per la valutazione e l’informativa sul </w:t>
            </w:r>
            <w:r w:rsidRPr="007C49F6">
              <w:rPr>
                <w:i/>
              </w:rPr>
              <w:t>fair value</w:t>
            </w:r>
            <w:r w:rsidRPr="007C49F6">
              <w:t xml:space="preserve"> (compreso il </w:t>
            </w:r>
            <w:r w:rsidRPr="007C49F6">
              <w:rPr>
                <w:i/>
              </w:rPr>
              <w:t>fair value</w:t>
            </w:r>
            <w:r w:rsidRPr="007C49F6">
              <w:t xml:space="preserve"> al netto dei costi di vendita) richiesti dall’IFRS 5 l’entità deve presentare l’informativa richiesta dall’IFRS 13 (vedi punti 22</w:t>
            </w:r>
            <w:r w:rsidR="00C21CD2" w:rsidRPr="007C49F6">
              <w:t>1</w:t>
            </w:r>
            <w:r w:rsidRPr="007C49F6">
              <w:t>-2</w:t>
            </w:r>
            <w:r w:rsidR="00C21CD2" w:rsidRPr="007C49F6">
              <w:t>29</w:t>
            </w:r>
            <w:r w:rsidRPr="007C49F6">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Tr="00B111A7">
        <w:trPr>
          <w:cantSplit/>
        </w:trPr>
        <w:tc>
          <w:tcPr>
            <w:tcW w:w="678" w:type="dxa"/>
            <w:shd w:val="clear" w:color="auto" w:fill="auto"/>
            <w:tcMar>
              <w:left w:w="108" w:type="dxa"/>
            </w:tcMar>
            <w:vAlign w:val="center"/>
          </w:tcPr>
          <w:p w:rsidR="00F751FF" w:rsidRPr="007C49F6" w:rsidRDefault="00F751FF" w:rsidP="00105093">
            <w:pPr>
              <w:pStyle w:val="IAS"/>
              <w:jc w:val="left"/>
              <w:rPr>
                <w:lang w:val="it-IT"/>
              </w:rPr>
            </w:pPr>
          </w:p>
        </w:tc>
        <w:tc>
          <w:tcPr>
            <w:tcW w:w="992" w:type="dxa"/>
          </w:tcPr>
          <w:p w:rsidR="00F751FF" w:rsidRPr="007C49F6" w:rsidRDefault="00F751FF" w:rsidP="00105093">
            <w:pPr>
              <w:pStyle w:val="IAS"/>
              <w:jc w:val="left"/>
              <w:rPr>
                <w:lang w:val="it-IT"/>
              </w:rPr>
            </w:pPr>
          </w:p>
        </w:tc>
        <w:tc>
          <w:tcPr>
            <w:tcW w:w="710" w:type="dxa"/>
            <w:shd w:val="clear" w:color="auto" w:fill="auto"/>
            <w:tcMar>
              <w:left w:w="108" w:type="dxa"/>
              <w:right w:w="0" w:type="dxa"/>
            </w:tcMar>
            <w:vAlign w:val="center"/>
          </w:tcPr>
          <w:p w:rsidR="00F751FF" w:rsidRPr="007C49F6" w:rsidRDefault="00F751FF" w:rsidP="00667EAD">
            <w:pPr>
              <w:pStyle w:val="IAS"/>
              <w:ind w:left="-57"/>
              <w:jc w:val="left"/>
              <w:rPr>
                <w:lang w:val="it-IT"/>
              </w:rPr>
            </w:pPr>
          </w:p>
        </w:tc>
        <w:tc>
          <w:tcPr>
            <w:tcW w:w="6091" w:type="dxa"/>
            <w:shd w:val="clear" w:color="auto" w:fill="auto"/>
            <w:tcMar>
              <w:left w:w="108" w:type="dxa"/>
            </w:tcMar>
            <w:vAlign w:val="center"/>
          </w:tcPr>
          <w:p w:rsidR="00F751FF" w:rsidRPr="007C49F6" w:rsidRDefault="00F751FF" w:rsidP="00105093">
            <w:pPr>
              <w:pStyle w:val="Titolo1"/>
            </w:pPr>
            <w:r w:rsidRPr="007C49F6">
              <w:t>SETTORI OPERATIVI</w:t>
            </w:r>
          </w:p>
        </w:tc>
        <w:tc>
          <w:tcPr>
            <w:tcW w:w="568" w:type="dxa"/>
            <w:shd w:val="clear" w:color="auto" w:fill="auto"/>
            <w:tcMar>
              <w:left w:w="85" w:type="dxa"/>
              <w:right w:w="85" w:type="dxa"/>
            </w:tcMar>
            <w:vAlign w:val="center"/>
          </w:tcPr>
          <w:p w:rsidR="00F751FF" w:rsidRPr="007C49F6" w:rsidRDefault="00F751FF" w:rsidP="00105093">
            <w:pPr>
              <w:jc w:val="left"/>
            </w:pPr>
          </w:p>
        </w:tc>
        <w:tc>
          <w:tcPr>
            <w:tcW w:w="567" w:type="dxa"/>
            <w:shd w:val="clear" w:color="auto" w:fill="auto"/>
            <w:tcMar>
              <w:left w:w="108" w:type="dxa"/>
            </w:tcMar>
            <w:vAlign w:val="center"/>
          </w:tcPr>
          <w:p w:rsidR="00F751FF" w:rsidRPr="007C49F6" w:rsidRDefault="00F751FF" w:rsidP="00105093">
            <w:pPr>
              <w:jc w:val="left"/>
            </w:pPr>
          </w:p>
        </w:tc>
        <w:tc>
          <w:tcPr>
            <w:tcW w:w="715" w:type="dxa"/>
            <w:gridSpan w:val="2"/>
            <w:shd w:val="clear" w:color="auto" w:fill="auto"/>
            <w:vAlign w:val="center"/>
          </w:tcPr>
          <w:p w:rsidR="00F751FF" w:rsidRPr="007C49F6" w:rsidRDefault="00F751FF" w:rsidP="00105093">
            <w:pPr>
              <w:jc w:val="left"/>
            </w:pP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105093">
            <w:pPr>
              <w:pStyle w:val="Titolo2"/>
              <w:rPr>
                <w:lang w:val="it-IT"/>
              </w:rPr>
            </w:pPr>
            <w:r w:rsidRPr="007C49F6">
              <w:rPr>
                <w:lang w:val="it-IT"/>
              </w:rPr>
              <w:t>Informazioni di carattere generale</w:t>
            </w:r>
          </w:p>
        </w:tc>
        <w:tc>
          <w:tcPr>
            <w:tcW w:w="568" w:type="dxa"/>
            <w:shd w:val="clear" w:color="auto" w:fill="auto"/>
            <w:tcMar>
              <w:left w:w="85" w:type="dxa"/>
              <w:right w:w="85" w:type="dxa"/>
            </w:tcMar>
            <w:vAlign w:val="center"/>
          </w:tcPr>
          <w:p w:rsidR="00F751FF" w:rsidRPr="007C49F6" w:rsidRDefault="00F751FF" w:rsidP="00105093">
            <w:pPr>
              <w:jc w:val="center"/>
            </w:pPr>
          </w:p>
        </w:tc>
        <w:tc>
          <w:tcPr>
            <w:tcW w:w="567" w:type="dxa"/>
            <w:shd w:val="clear" w:color="auto" w:fill="auto"/>
            <w:tcMar>
              <w:left w:w="108" w:type="dxa"/>
            </w:tcMar>
            <w:vAlign w:val="center"/>
          </w:tcPr>
          <w:p w:rsidR="00F751FF" w:rsidRPr="007C49F6" w:rsidRDefault="00F751FF" w:rsidP="00105093">
            <w:pPr>
              <w:jc w:val="center"/>
            </w:pPr>
          </w:p>
        </w:tc>
        <w:tc>
          <w:tcPr>
            <w:tcW w:w="715" w:type="dxa"/>
            <w:gridSpan w:val="2"/>
            <w:shd w:val="clear" w:color="auto" w:fill="auto"/>
            <w:vAlign w:val="center"/>
          </w:tcPr>
          <w:p w:rsidR="00F751FF" w:rsidRPr="007C49F6" w:rsidRDefault="00F751FF" w:rsidP="00105093">
            <w:pPr>
              <w:jc w:val="center"/>
            </w:pP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8.20 IFRS 8.21</w:t>
            </w:r>
          </w:p>
        </w:tc>
        <w:tc>
          <w:tcPr>
            <w:tcW w:w="6091" w:type="dxa"/>
            <w:shd w:val="clear" w:color="auto" w:fill="auto"/>
            <w:tcMar>
              <w:left w:w="108" w:type="dxa"/>
            </w:tcMar>
          </w:tcPr>
          <w:p w:rsidR="00F751FF" w:rsidRPr="007C49F6" w:rsidRDefault="00F751FF" w:rsidP="00105093">
            <w:pPr>
              <w:rPr>
                <w:lang w:val="it-IT"/>
              </w:rPr>
            </w:pPr>
            <w:r w:rsidRPr="007C49F6">
              <w:rPr>
                <w:lang w:val="it-IT"/>
              </w:rPr>
              <w:t>L’entità ha fornito, per ogni esercizio per cui è presentato il prospetto dell’utile/(perdita) d’esercizio e delle altre componenti di conto economico complessivo, le seguenti informazioni per consentire agli utilizzatori del bilancio di valutare la natura e gli effetti finanziari delle attività operative che svolge e dei contesti economici in cui opera:</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87159">
            <w:pPr>
              <w:pStyle w:val="Rientroa"/>
              <w:numPr>
                <w:ilvl w:val="0"/>
                <w:numId w:val="121"/>
              </w:numPr>
              <w:rPr>
                <w:iCs/>
              </w:rPr>
            </w:pPr>
            <w:r w:rsidRPr="007C49F6">
              <w:t>informazioni di carattere generale come descritte nel punto 34</w:t>
            </w:r>
            <w:r w:rsidR="00C21CD2" w:rsidRPr="007C49F6">
              <w:t>6</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B1AE4">
            <w:pPr>
              <w:pStyle w:val="Rientroa"/>
            </w:pPr>
            <w:r w:rsidRPr="007C49F6">
              <w:t>informazioni sugli utili e le perdite dei settori presentati, includendo costi e ricavi specifici presentati nell’utile/(perdita) d’esercizio, attività e passività di settore e le basi di valutazione, come descritti nell’IFRS 8.23-27 (punti 34</w:t>
            </w:r>
            <w:r w:rsidR="009B1AE4" w:rsidRPr="007C49F6">
              <w:t>7</w:t>
            </w:r>
            <w:r w:rsidRPr="007C49F6">
              <w:t>-35</w:t>
            </w:r>
            <w:r w:rsidR="009B1AE4" w:rsidRPr="007C49F6">
              <w:t>4</w:t>
            </w:r>
            <w:r w:rsidRPr="007C49F6">
              <w:t>); 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B1AE4">
            <w:pPr>
              <w:pStyle w:val="Rientroa"/>
            </w:pPr>
            <w:r w:rsidRPr="007C49F6">
              <w:t>riconciliazione dei totali dei ricavi di settore, degli utili e perdite di settore presentati, delle attività e passività di settore e altre voci rilevanti di settore rispetto agli importi riconducibili all’azienda nel suo complesso come descritto nell’IFRS 8.28 (punti 35</w:t>
            </w:r>
            <w:r w:rsidR="009B1AE4" w:rsidRPr="007C49F6">
              <w:t>5</w:t>
            </w:r>
            <w:r w:rsidRPr="007C49F6">
              <w:t>-35</w:t>
            </w:r>
            <w:r w:rsidR="009B1AE4" w:rsidRPr="007C49F6">
              <w:t>6</w:t>
            </w:r>
            <w:r w:rsidRPr="007C49F6">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8.21</w:t>
            </w:r>
          </w:p>
        </w:tc>
        <w:tc>
          <w:tcPr>
            <w:tcW w:w="6091" w:type="dxa"/>
            <w:shd w:val="clear" w:color="auto" w:fill="auto"/>
            <w:tcMar>
              <w:left w:w="108" w:type="dxa"/>
            </w:tcMar>
          </w:tcPr>
          <w:p w:rsidR="00F751FF" w:rsidRPr="007C49F6" w:rsidRDefault="00F751FF" w:rsidP="00105093">
            <w:pPr>
              <w:rPr>
                <w:lang w:val="it-IT"/>
              </w:rPr>
            </w:pPr>
            <w:r w:rsidRPr="007C49F6">
              <w:rPr>
                <w:lang w:val="it-IT"/>
              </w:rPr>
              <w:t xml:space="preserve">Per ogni data alla quale è presentata una situazione patrimoniale-finanziaria, l’entità ha fornito una riconciliazione dei saldi patrimoniali relativi ai settori con quelli dell’entità nel suo </w:t>
            </w:r>
            <w:r w:rsidR="009B1AE4" w:rsidRPr="007C49F6">
              <w:rPr>
                <w:lang w:val="it-IT"/>
              </w:rPr>
              <w:t>complesso.</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IAS"/>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p>
        </w:tc>
        <w:tc>
          <w:tcPr>
            <w:tcW w:w="6091" w:type="dxa"/>
            <w:shd w:val="clear" w:color="auto" w:fill="auto"/>
            <w:tcMar>
              <w:left w:w="108" w:type="dxa"/>
            </w:tcMar>
          </w:tcPr>
          <w:p w:rsidR="00F751FF" w:rsidRPr="007C49F6" w:rsidRDefault="00F751FF" w:rsidP="009B1AE4">
            <w:pPr>
              <w:rPr>
                <w:lang w:val="it-IT"/>
              </w:rPr>
            </w:pPr>
            <w:r w:rsidRPr="007C49F6">
              <w:rPr>
                <w:lang w:val="it-IT"/>
              </w:rPr>
              <w:t>Le informazioni relative ad esercizi precedenti devono essere riesposte come richiesto nell’IFRS 8.29 e IFRS 8.30 (punti 35</w:t>
            </w:r>
            <w:r w:rsidR="009B1AE4" w:rsidRPr="007C49F6">
              <w:rPr>
                <w:lang w:val="it-IT"/>
              </w:rPr>
              <w:t>7</w:t>
            </w:r>
            <w:r w:rsidRPr="007C49F6">
              <w:rPr>
                <w:lang w:val="it-IT"/>
              </w:rPr>
              <w:t>-</w:t>
            </w:r>
            <w:r w:rsidR="009B1AE4" w:rsidRPr="007C49F6">
              <w:rPr>
                <w:lang w:val="it-IT"/>
              </w:rPr>
              <w:t>358</w:t>
            </w:r>
            <w:r w:rsidRPr="007C49F6">
              <w:rPr>
                <w:lang w:val="it-IT"/>
              </w:rPr>
              <w:t>).</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F751FF" w:rsidRPr="007C49F6" w:rsidRDefault="00F751FF"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F751FF" w:rsidRPr="007C49F6" w:rsidDel="00EB2472" w:rsidTr="00B111A7">
        <w:trPr>
          <w:cantSplit/>
        </w:trPr>
        <w:tc>
          <w:tcPr>
            <w:tcW w:w="678" w:type="dxa"/>
            <w:shd w:val="clear" w:color="auto" w:fill="auto"/>
            <w:tcMar>
              <w:left w:w="108" w:type="dxa"/>
              <w:right w:w="0" w:type="dxa"/>
            </w:tcMar>
          </w:tcPr>
          <w:p w:rsidR="00F751FF" w:rsidRPr="007C49F6" w:rsidRDefault="00F751FF" w:rsidP="00105093">
            <w:pPr>
              <w:pStyle w:val="Numeroelenco"/>
              <w:ind w:left="0" w:firstLine="57"/>
              <w:rPr>
                <w:lang w:val="it-IT"/>
              </w:rPr>
            </w:pPr>
          </w:p>
        </w:tc>
        <w:tc>
          <w:tcPr>
            <w:tcW w:w="992" w:type="dxa"/>
          </w:tcPr>
          <w:p w:rsidR="00F751FF" w:rsidRPr="007C49F6" w:rsidRDefault="00F751FF" w:rsidP="00105093">
            <w:pPr>
              <w:pStyle w:val="IAS"/>
              <w:rPr>
                <w:lang w:val="it-IT"/>
              </w:rPr>
            </w:pPr>
          </w:p>
        </w:tc>
        <w:tc>
          <w:tcPr>
            <w:tcW w:w="710" w:type="dxa"/>
            <w:shd w:val="clear" w:color="auto" w:fill="auto"/>
            <w:tcMar>
              <w:left w:w="108" w:type="dxa"/>
              <w:right w:w="0" w:type="dxa"/>
            </w:tcMar>
          </w:tcPr>
          <w:p w:rsidR="00F751FF" w:rsidRPr="007C49F6" w:rsidRDefault="00F751FF" w:rsidP="00667EAD">
            <w:pPr>
              <w:pStyle w:val="IAS"/>
              <w:ind w:left="-57"/>
              <w:jc w:val="left"/>
              <w:rPr>
                <w:lang w:val="it-IT"/>
              </w:rPr>
            </w:pPr>
            <w:r w:rsidRPr="007C49F6">
              <w:rPr>
                <w:lang w:val="it-IT"/>
              </w:rPr>
              <w:t>IFRS 8.22</w:t>
            </w:r>
          </w:p>
        </w:tc>
        <w:tc>
          <w:tcPr>
            <w:tcW w:w="6091" w:type="dxa"/>
            <w:shd w:val="clear" w:color="auto" w:fill="auto"/>
            <w:tcMar>
              <w:left w:w="108" w:type="dxa"/>
            </w:tcMar>
          </w:tcPr>
          <w:p w:rsidR="00F751FF" w:rsidRPr="007C49F6" w:rsidRDefault="00F751FF" w:rsidP="00105093">
            <w:pPr>
              <w:rPr>
                <w:bCs/>
                <w:lang w:val="it-IT"/>
              </w:rPr>
            </w:pPr>
            <w:r w:rsidRPr="007C49F6">
              <w:rPr>
                <w:lang w:val="it-IT"/>
              </w:rPr>
              <w:t>L’entità fornisce le seguenti informazioni di carattere generale:</w:t>
            </w:r>
          </w:p>
        </w:tc>
        <w:tc>
          <w:tcPr>
            <w:tcW w:w="568" w:type="dxa"/>
            <w:shd w:val="clear" w:color="auto" w:fill="auto"/>
            <w:tcMar>
              <w:left w:w="85" w:type="dxa"/>
              <w:right w:w="85" w:type="dxa"/>
            </w:tcMar>
            <w:vAlign w:val="center"/>
          </w:tcPr>
          <w:p w:rsidR="00F751FF" w:rsidRPr="007C49F6" w:rsidRDefault="00F751FF" w:rsidP="00105093">
            <w:pPr>
              <w:jc w:val="center"/>
              <w:rPr>
                <w:lang w:val="it-IT"/>
              </w:rPr>
            </w:pPr>
          </w:p>
        </w:tc>
        <w:tc>
          <w:tcPr>
            <w:tcW w:w="567" w:type="dxa"/>
            <w:shd w:val="clear" w:color="auto" w:fill="auto"/>
            <w:tcMar>
              <w:left w:w="108" w:type="dxa"/>
            </w:tcMar>
            <w:vAlign w:val="center"/>
          </w:tcPr>
          <w:p w:rsidR="00F751FF" w:rsidRPr="007C49F6" w:rsidRDefault="00F751FF" w:rsidP="00105093">
            <w:pPr>
              <w:jc w:val="center"/>
              <w:rPr>
                <w:lang w:val="it-IT"/>
              </w:rPr>
            </w:pPr>
          </w:p>
        </w:tc>
        <w:tc>
          <w:tcPr>
            <w:tcW w:w="715" w:type="dxa"/>
            <w:gridSpan w:val="2"/>
            <w:shd w:val="clear" w:color="auto" w:fill="auto"/>
            <w:vAlign w:val="center"/>
          </w:tcPr>
          <w:p w:rsidR="00F751FF" w:rsidRPr="007C49F6" w:rsidRDefault="00F751FF"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273"/>
              </w:numPr>
              <w:rPr>
                <w:iCs/>
              </w:rPr>
            </w:pPr>
            <w:r w:rsidRPr="007C49F6">
              <w:t>i fattori utilizzati per identificare i settori oggetto di informativa, inclusi i criteri organizzativi (per esempio se la direzione aziendale ha scelto di organizzare l’entità in</w:t>
            </w:r>
            <w:r w:rsidR="00D003E0">
              <w:t xml:space="preserve"> </w:t>
            </w:r>
            <w:r w:rsidRPr="007C49F6">
              <w:t>base alle differenze dei prodotti e dei servizi, delle aree geografiche, del contesto normativio di una combinazione di fattori e se i settori oggetto di informativa sono stati aggregati);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p>
        </w:tc>
        <w:tc>
          <w:tcPr>
            <w:tcW w:w="6091" w:type="dxa"/>
            <w:shd w:val="clear" w:color="auto" w:fill="auto"/>
            <w:tcMar>
              <w:left w:w="108" w:type="dxa"/>
            </w:tcMar>
          </w:tcPr>
          <w:p w:rsidR="009B1AE4" w:rsidRPr="007C49F6" w:rsidRDefault="009B1AE4" w:rsidP="009B1AE4">
            <w:pPr>
              <w:pStyle w:val="Rientroa"/>
              <w:numPr>
                <w:ilvl w:val="0"/>
                <w:numId w:val="4"/>
              </w:numPr>
            </w:pPr>
            <w:r w:rsidRPr="007C49F6">
              <w:t>le valutazioni effettuate dalla direzione aziendale nell’applicare i criteri di aggregazione dei settori operativi previsti dal paragrafo 12 dell’IFRS 8. Ciò include una breve descrizione dei settori operativi che sono stati aggregati secondo tali criteri e gli indicatori economici che sono stati oggetto di valutazione nello stabilire che i settori operativi aggregati hanno caratteristiche economiche similari;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p>
        </w:tc>
        <w:tc>
          <w:tcPr>
            <w:tcW w:w="6091" w:type="dxa"/>
            <w:shd w:val="clear" w:color="auto" w:fill="auto"/>
            <w:tcMar>
              <w:left w:w="108" w:type="dxa"/>
            </w:tcMar>
          </w:tcPr>
          <w:p w:rsidR="009B1AE4" w:rsidRPr="007C49F6" w:rsidRDefault="009B1AE4" w:rsidP="009B1AE4">
            <w:pPr>
              <w:pStyle w:val="Rientroa"/>
              <w:numPr>
                <w:ilvl w:val="0"/>
                <w:numId w:val="4"/>
              </w:numPr>
              <w:rPr>
                <w:b/>
              </w:rPr>
            </w:pPr>
            <w:r w:rsidRPr="007C49F6">
              <w:t>i tipi di prodotti e servizi da cui ogni settore oggetto di informativa ottiene i propri ricavi.</w:t>
            </w:r>
          </w:p>
        </w:tc>
        <w:tc>
          <w:tcPr>
            <w:tcW w:w="568" w:type="dxa"/>
            <w:shd w:val="clear" w:color="auto" w:fill="auto"/>
            <w:tcMar>
              <w:left w:w="85" w:type="dxa"/>
              <w:right w:w="85" w:type="dxa"/>
            </w:tcMar>
            <w:vAlign w:val="center"/>
          </w:tcPr>
          <w:p w:rsidR="009B1AE4" w:rsidRPr="007C49F6" w:rsidRDefault="009B1AE4"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p>
        </w:tc>
        <w:tc>
          <w:tcPr>
            <w:tcW w:w="6091" w:type="dxa"/>
            <w:shd w:val="clear" w:color="auto" w:fill="auto"/>
            <w:tcMar>
              <w:left w:w="108" w:type="dxa"/>
            </w:tcMar>
          </w:tcPr>
          <w:p w:rsidR="009B1AE4" w:rsidRPr="007C49F6" w:rsidRDefault="009B1AE4" w:rsidP="00DC40B9">
            <w:pPr>
              <w:pStyle w:val="Titolo2"/>
              <w:jc w:val="both"/>
              <w:rPr>
                <w:lang w:val="it-IT"/>
              </w:rPr>
            </w:pPr>
            <w:r w:rsidRPr="007C49F6">
              <w:rPr>
                <w:lang w:val="it-IT"/>
              </w:rPr>
              <w:t>Informazioni su utili e perdite, attività e passività per ogni settore oggetto di informativa</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r w:rsidRPr="007C49F6">
              <w:rPr>
                <w:lang w:val="it-IT"/>
              </w:rPr>
              <w:t>IFRS 8.23</w:t>
            </w:r>
          </w:p>
        </w:tc>
        <w:tc>
          <w:tcPr>
            <w:tcW w:w="6091" w:type="dxa"/>
            <w:shd w:val="clear" w:color="auto" w:fill="auto"/>
            <w:tcMar>
              <w:left w:w="108" w:type="dxa"/>
            </w:tcMar>
          </w:tcPr>
          <w:p w:rsidR="009B1AE4" w:rsidRPr="007C49F6" w:rsidRDefault="009B1AE4" w:rsidP="00105093">
            <w:pPr>
              <w:rPr>
                <w:bCs/>
                <w:lang w:val="it-IT"/>
              </w:rPr>
            </w:pPr>
            <w:r w:rsidRPr="007C49F6">
              <w:rPr>
                <w:lang w:val="it-IT"/>
              </w:rPr>
              <w:t>L’entità presenta l’ammontare degli utili e delle perdite per ogni settore oggetto di informativa.</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r w:rsidRPr="007C49F6">
              <w:rPr>
                <w:lang w:val="it-IT"/>
              </w:rPr>
              <w:t>IFRS 8.23</w:t>
            </w: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indica il totale delle attività per ogni settore operativo oggetto di informativa se tale ammontare è regolarmente fornito al soggetto che prende operativamente le decisioni a livello di settore (denominato nel principio come il “più alto livello decisionale operativo”).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667EAD">
            <w:pPr>
              <w:pStyle w:val="IAS"/>
              <w:ind w:left="-57"/>
              <w:jc w:val="left"/>
              <w:rPr>
                <w:lang w:val="it-IT"/>
              </w:rPr>
            </w:pPr>
            <w:r w:rsidRPr="007C49F6">
              <w:rPr>
                <w:lang w:val="it-IT"/>
              </w:rPr>
              <w:t>IFRS 8.23</w:t>
            </w: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presenta il totale delle passività per ogni settore oggetto di informativa se tale ammontare è regolarmente fornito al soggetto che prende operativamente le decisioni a livello di settore (denominato nel principio come il “più alto livello decisionale operativo”).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8.23</w:t>
            </w:r>
          </w:p>
        </w:tc>
        <w:tc>
          <w:tcPr>
            <w:tcW w:w="6091" w:type="dxa"/>
            <w:shd w:val="clear" w:color="auto" w:fill="auto"/>
            <w:tcMar>
              <w:left w:w="108" w:type="dxa"/>
            </w:tcMar>
          </w:tcPr>
          <w:p w:rsidR="009B1AE4" w:rsidRPr="007C49F6" w:rsidRDefault="009B1AE4" w:rsidP="00105093">
            <w:pPr>
              <w:rPr>
                <w:bCs/>
                <w:lang w:val="it-IT"/>
              </w:rPr>
            </w:pPr>
            <w:r w:rsidRPr="007C49F6">
              <w:rPr>
                <w:lang w:val="it-IT"/>
              </w:rPr>
              <w:t>L’entità fornisce le seguenti informazioni su ogni settore oggetto di informativa se gli importi specificati sono inclusi nella determinazione dell’utile o della perdita di settore rivisto dal soggetto che prende operativamente le decisioni a livello di settore, o che sono altrimenti presentati regolarmente al soggetto che prende operativamente le decisioni a livello di settore, anche se non sono inclusi nella determinazione del dell’utile o della perdita di settore: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67"/>
              </w:numPr>
              <w:spacing w:line="240" w:lineRule="exact"/>
              <w:ind w:left="391" w:hanging="357"/>
              <w:rPr>
                <w:b/>
                <w:iCs/>
                <w:sz w:val="22"/>
              </w:rPr>
            </w:pPr>
            <w:r w:rsidRPr="007C49F6">
              <w:t>ricavi da clienti terzi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ricavi da transazioni con altri settori operativi appartenenti alla medesima 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interessi attivi o interessi netti (ed il fatto che siano netti)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Un’entità presenterà gli interessi attivi separatamente dagli interessi passivi per ogni settore oggetto di informativa a meno che la maggioranza dei ricavi del settore derivi da interessi ed il soggetto che prende operativamente le decisioni a livello di settore si basi principalmente sugli interessi netti per elaborare decisioni in merito all’allocazione delle risorse al settore. In tale situazione, un’entità può presentare gli interessi attivi al netto degli interessi passivi fornendo indicazioni che ha proceduto in tal modo.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ind w:left="391" w:hanging="357"/>
            </w:pPr>
            <w:r w:rsidRPr="007C49F6">
              <w:t>interessi passivi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ind w:left="391" w:hanging="357"/>
            </w:pPr>
            <w:r w:rsidRPr="007C49F6">
              <w:t>svalutazioni ed ammortamenti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B1AE4">
            <w:pPr>
              <w:pStyle w:val="Rientroa"/>
            </w:pPr>
            <w:r w:rsidRPr="007C49F6">
              <w:t>voci significative di ricavo e di costo presentati in accordo con lo IAS 1.97; (punto 68)</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 xml:space="preserve">la quota di pertinenza dell’entità nell’utile o perdita di società collegate e di </w:t>
            </w:r>
            <w:r w:rsidRPr="007C49F6">
              <w:rPr>
                <w:i/>
              </w:rPr>
              <w:t>joint venture</w:t>
            </w:r>
            <w:r w:rsidRPr="007C49F6">
              <w:t xml:space="preserve"> contabilizzate secondo il metodo del patrimonio netto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oneri o proventi fiscali;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voci non monetarie rilevanti diverse da svalutazioni e ammortamenti.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8.24</w:t>
            </w: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presenta le seguenti informazioni con riferimento a ciascun settore oggetto di informativa se gli importi specificati sono inclusi nella determinazione delle attività di settore riviste dal soggetto che prende operativamente le decisioni a livello di settore o che sono altrimenti presentate regolarmente a tale soggetto, anche se non sono inclusi nella determinazione delle attività del settore: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2"/>
              </w:numPr>
              <w:rPr>
                <w:iCs/>
              </w:rPr>
            </w:pPr>
            <w:r w:rsidRPr="007C49F6">
              <w:t xml:space="preserve">l’importo degli investimenti in società collegate e </w:t>
            </w:r>
            <w:r w:rsidRPr="007C49F6">
              <w:rPr>
                <w:i/>
              </w:rPr>
              <w:t>joint venture</w:t>
            </w:r>
            <w:r w:rsidRPr="007C49F6">
              <w:t xml:space="preserve"> contabilizzati in base al metodo del patrimonio netto;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gli importi degli incrementi nelle attività non correnti diverse dagli strumenti finanziari, le attività per imposte differite, le attività connesse a piani a benefici definiti e diritti derivanti da contratti assicurativi.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2"/>
              <w:rPr>
                <w:lang w:val="it-IT"/>
              </w:rPr>
            </w:pPr>
            <w:r w:rsidRPr="007C49F6">
              <w:rPr>
                <w:lang w:val="it-IT"/>
              </w:rPr>
              <w:t>Valutazione</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8.25</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rPr>
                <w:bCs/>
                <w:lang w:val="it-IT"/>
              </w:rPr>
            </w:pPr>
            <w:r w:rsidRPr="007C49F6">
              <w:rPr>
                <w:lang w:val="it-IT"/>
              </w:rPr>
              <w:t>Gli importi relativi ad ogni voce di settore presentata sono quelli sono quelli inclusi nella determinazione dell’utile della perdita delle attività e delle passività del settore presentati al soggetto che prende operativamente le decisioni a livello di settore e sulla base dei quali tale soggetto decide in merito all’allocazione delle risorse ai vari settori e valuta il rendimento degli stessi.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8.25</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B344DA">
            <w:pPr>
              <w:pStyle w:val="Commentiriquadro"/>
              <w:rPr>
                <w:lang w:val="it-IT"/>
              </w:rPr>
            </w:pPr>
            <w:r w:rsidRPr="007C49F6">
              <w:rPr>
                <w:lang w:val="it-IT"/>
              </w:rPr>
              <w:t>Rettifiche ed eliminazioni fatte per preparare il bilancio e per l’allocazione dei ricavi, dei costi, degli utili e delle perdite saranno inclusi nella valutazione dell’utile o della perdita del settore solo se sono inclusi nella determinazione dell’utile o della perdita di settore che è utilizzato dal soggetto che prende operativamente le decisioni a livello di settore. Allo stesso modo, solo quelle attività e passività che sono utilizzati dal soggetto che prende operativamente le decisioni a livello di settore saranno presentati con riferimento a tale settore. Se gli importi sono allocati all’utile o la perdita del settore oggetto di informativa, o alle attività e le passività di questo ultimo, tali importi saranno allocati su base ragionevole.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8.26</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rPr>
                <w:lang w:val="it-IT"/>
              </w:rPr>
            </w:pPr>
            <w:r w:rsidRPr="007C49F6">
              <w:rPr>
                <w:lang w:val="it-IT"/>
              </w:rPr>
              <w:t>Se il soggetto che prende operativamente le decisioni a livello di settore utilizza solo una misura/indicatore dell’utile o della perdita delle attività o delle passività del settore, le informazioni di settore sono presentate con riferimento a tale misura/indicatore.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8.26</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Se il soggetto che prende operativamente le decisioni a livello di settore utilizza più di una misura/indicatore dell’utile o della perdita delle attività o delle passività del settore, le informazioni di settore saranno determinate sulla base dei principi di valutazione più coerenti con quelli impiegati per la determinazione degli importi presentati nel bilancio.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8.27</w:t>
            </w:r>
          </w:p>
          <w:p w:rsidR="009B1AE4" w:rsidRPr="007C49F6" w:rsidRDefault="009B1AE4" w:rsidP="00EF79FC">
            <w:pPr>
              <w:pStyle w:val="IAS"/>
              <w:jc w:val="left"/>
              <w:rPr>
                <w:lang w:val="it-IT"/>
              </w:rPr>
            </w:pP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fornisce una spiegazione in merito alla determinazione dell’utile o della perdita di settore, delle attività e delle passività di ogni settore oggetto di informativa. L’entità, come minimo, deve fornire le seguenti informazioni:</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3"/>
              </w:numPr>
              <w:rPr>
                <w:iCs/>
              </w:rPr>
            </w:pPr>
            <w:r w:rsidRPr="007C49F6">
              <w:t>la base per la contabilizzazione delle transazioni tra settori oggetto di informativa</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B1AE4">
            <w:pPr>
              <w:pStyle w:val="Rientroa"/>
            </w:pPr>
            <w:r w:rsidRPr="007C49F6">
              <w:t>la natura di qualsiasi differenza tra la valutazione degli utili e delle perdite dei settori oggetto di informativa e dell’utile o della perdita dell’entità prima delle imposte e delle attività operative cessate (se non sono evidenziati dalle riconciliazioni descritte nel punto 355). Tali differenze possono includere principi contabili e principi per l’allocazione dei costi sostenuti centralmente e che sono necessarie al fine di comprendere l’informativa di settore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8A5B5D">
            <w:pPr>
              <w:pStyle w:val="Rientroa"/>
            </w:pPr>
            <w:r w:rsidRPr="007C49F6">
              <w:t>la natura di qualsiasi differenza tra la valutazione delle attività di settore e le attività dell’entità nel suo complesso (se non sono evidenti dalle riconciliazioni del punto 35</w:t>
            </w:r>
            <w:r w:rsidR="008A5B5D" w:rsidRPr="007C49F6">
              <w:t>5</w:t>
            </w:r>
            <w:r w:rsidRPr="007C49F6">
              <w:t>). Tali differenze possono includere principi contabili e principi per l’allocazione di attività utilizzate congiuntamente e che sono necessarie al fine di comprendere l’informativa di settore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8A5B5D">
            <w:pPr>
              <w:pStyle w:val="Rientroa"/>
            </w:pPr>
            <w:r w:rsidRPr="007C49F6">
              <w:t>la natura di qualsiasi differenza tra la valutazione delle passività di settore presentate e le passività dell’entità nel suo complesso (se non sono evidenziati dalle riconciliazioni descritte nel punto 35</w:t>
            </w:r>
            <w:r w:rsidR="008A5B5D" w:rsidRPr="007C49F6">
              <w:t>5</w:t>
            </w:r>
            <w:r w:rsidRPr="007C49F6">
              <w:t>). Tali differenze possono includere principi contabili e principi per l’allocazione di passività utilizzate congiuntamente e che sono necessarie al fine di comprendere l’informativa di settore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la natura di qualsiasi cambiamento rispetto ad esercizi precedenti nelle metodologie di valutazione utilizzate per determinare l’utile o la perdita dei settori oggetto di informativa e l’effetto, se esiste, di tali cambiamenti sulla valutazione dell’utile o della perdita di settore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la natura e l’effetto di qualsiasi allocazione asimmetrica ai settori oggetto di informativa. Per esempio, una entità potrebbe allocare l’ammortamento ad un settore senza allocare allo stesso le relative attività.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2"/>
              <w:rPr>
                <w:lang w:val="it-IT"/>
              </w:rPr>
            </w:pPr>
            <w:r w:rsidRPr="007C49F6">
              <w:rPr>
                <w:lang w:val="it-IT"/>
              </w:rPr>
              <w:t>Riconciliazioni</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8.28</w:t>
            </w:r>
          </w:p>
        </w:tc>
        <w:tc>
          <w:tcPr>
            <w:tcW w:w="6091" w:type="dxa"/>
            <w:shd w:val="clear" w:color="auto" w:fill="auto"/>
            <w:tcMar>
              <w:left w:w="108" w:type="dxa"/>
            </w:tcMar>
          </w:tcPr>
          <w:p w:rsidR="009B1AE4" w:rsidRPr="007C49F6" w:rsidRDefault="009B1AE4" w:rsidP="00105093">
            <w:pPr>
              <w:spacing w:line="240" w:lineRule="exact"/>
              <w:rPr>
                <w:lang w:val="it-IT"/>
              </w:rPr>
            </w:pPr>
            <w:r w:rsidRPr="007C49F6">
              <w:rPr>
                <w:lang w:val="it-IT"/>
              </w:rPr>
              <w:t>L’entità fornisce le seguenti riconciliazioni: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4"/>
              </w:numPr>
              <w:spacing w:line="240" w:lineRule="exact"/>
              <w:ind w:left="391" w:hanging="357"/>
              <w:rPr>
                <w:iCs/>
              </w:rPr>
            </w:pPr>
            <w:r w:rsidRPr="007C49F6">
              <w:t>tra il totale dei ricavi dei settori oggetto di informativa ed i ricavi dell’entità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tra il totale degli utili o perdite dei settori oggetto di informativa ed il totale dell’utile o della perdita dell’entità prima delle imposte e delle attività operative cessate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spacing w:beforeLines="40" w:before="96" w:after="40"/>
              <w:rPr>
                <w:lang w:val="it-IT"/>
              </w:rPr>
            </w:pPr>
          </w:p>
        </w:tc>
        <w:tc>
          <w:tcPr>
            <w:tcW w:w="992" w:type="dxa"/>
          </w:tcPr>
          <w:p w:rsidR="009B1AE4" w:rsidRPr="007C49F6" w:rsidRDefault="009B1AE4" w:rsidP="00105093">
            <w:pPr>
              <w:pStyle w:val="IAS"/>
              <w:spacing w:beforeLines="40" w:before="96" w:after="40"/>
              <w:rPr>
                <w:lang w:val="it-IT"/>
              </w:rPr>
            </w:pPr>
          </w:p>
        </w:tc>
        <w:tc>
          <w:tcPr>
            <w:tcW w:w="710" w:type="dxa"/>
            <w:shd w:val="clear" w:color="auto" w:fill="auto"/>
            <w:tcMar>
              <w:left w:w="108" w:type="dxa"/>
              <w:right w:w="0" w:type="dxa"/>
            </w:tcMar>
          </w:tcPr>
          <w:p w:rsidR="009B1AE4" w:rsidRPr="007C49F6" w:rsidRDefault="009B1AE4" w:rsidP="00EF79FC">
            <w:pPr>
              <w:pStyle w:val="IAS"/>
              <w:spacing w:beforeLines="40" w:before="96" w:after="40"/>
              <w:ind w:left="-57"/>
              <w:jc w:val="left"/>
              <w:rPr>
                <w:lang w:val="it-IT"/>
              </w:rPr>
            </w:pP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Tuttavia, se un’entità alloca ai settori oggetto di informativa voci quali oneri (proventi) fiscali, l’entità può riconciliare il totale degli utili o delle perdite dei settori con l’utile o la perdita dell’entità al netto di tali voci.</w:t>
            </w:r>
          </w:p>
        </w:tc>
        <w:tc>
          <w:tcPr>
            <w:tcW w:w="568" w:type="dxa"/>
            <w:shd w:val="clear" w:color="auto" w:fill="auto"/>
            <w:tcMar>
              <w:left w:w="85" w:type="dxa"/>
              <w:right w:w="85" w:type="dxa"/>
            </w:tcMar>
            <w:vAlign w:val="center"/>
          </w:tcPr>
          <w:p w:rsidR="009B1AE4" w:rsidRPr="007C49F6" w:rsidRDefault="009B1AE4" w:rsidP="00105093">
            <w:pPr>
              <w:spacing w:beforeLines="40" w:before="96" w:after="40"/>
              <w:jc w:val="center"/>
              <w:rPr>
                <w:lang w:val="it-IT"/>
              </w:rPr>
            </w:pPr>
          </w:p>
        </w:tc>
        <w:tc>
          <w:tcPr>
            <w:tcW w:w="567" w:type="dxa"/>
            <w:shd w:val="clear" w:color="auto" w:fill="auto"/>
            <w:tcMar>
              <w:left w:w="108" w:type="dxa"/>
            </w:tcMar>
            <w:vAlign w:val="center"/>
          </w:tcPr>
          <w:p w:rsidR="009B1AE4" w:rsidRPr="007C49F6" w:rsidRDefault="009B1AE4" w:rsidP="00105093">
            <w:pPr>
              <w:spacing w:beforeLines="40" w:before="96" w:after="40"/>
              <w:jc w:val="center"/>
              <w:rPr>
                <w:lang w:val="it-IT"/>
              </w:rPr>
            </w:pPr>
          </w:p>
        </w:tc>
        <w:tc>
          <w:tcPr>
            <w:tcW w:w="715" w:type="dxa"/>
            <w:gridSpan w:val="2"/>
            <w:shd w:val="clear" w:color="auto" w:fill="auto"/>
            <w:vAlign w:val="center"/>
          </w:tcPr>
          <w:p w:rsidR="009B1AE4" w:rsidRPr="007C49F6" w:rsidRDefault="009B1AE4" w:rsidP="00105093">
            <w:pPr>
              <w:spacing w:beforeLines="40" w:before="96" w:after="40"/>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tra il totale delle attività dei settori oggetto di informativa ed il totale delle attività dell’entità</w:t>
            </w:r>
            <w:r w:rsidR="008A5B5D" w:rsidRPr="007C49F6">
              <w:t>, se le attività sono presentate in accordo all’IFRS 8.23 (vedi punto 350)</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tra il totale delle passività dei settori oggetto di informativa ed il totale delle passività dell’entità se le passività dei settori sono presentate in accordo con l’IFRS 8.23</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tra il totale degli importi di qualsiasi altro elemento informativo rilevante presentato per i settori oggetto di informativa e l’importo corrispondente a livello di 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8.28</w:t>
            </w: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identifica separatamente e descrive tutti gli elementi di riconciliazione rilevanti.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8.28</w:t>
            </w: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Per esempio, l’importo di ogni aggiustamento materiale necessario per riconciliare l’utile o la perdita del settore oggetto di informativa all’utile o la perdita dell’entità per effetto delle diverse politiche contabili dovrà essere identificato e spiegato separatamente.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2"/>
              <w:rPr>
                <w:lang w:val="it-IT"/>
              </w:rPr>
            </w:pPr>
            <w:r w:rsidRPr="007C49F6">
              <w:rPr>
                <w:lang w:val="it-IT"/>
              </w:rPr>
              <w:t>Rideterminazione di informazioni precedentemente presentate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8.29</w:t>
            </w:r>
          </w:p>
        </w:tc>
        <w:tc>
          <w:tcPr>
            <w:tcW w:w="6091" w:type="dxa"/>
            <w:shd w:val="clear" w:color="auto" w:fill="auto"/>
            <w:tcMar>
              <w:left w:w="108" w:type="dxa"/>
            </w:tcMar>
          </w:tcPr>
          <w:p w:rsidR="009B1AE4" w:rsidRPr="007C49F6" w:rsidRDefault="009B1AE4" w:rsidP="00105093">
            <w:pPr>
              <w:rPr>
                <w:lang w:val="it-IT"/>
              </w:rPr>
            </w:pPr>
            <w:r w:rsidRPr="007C49F6">
              <w:rPr>
                <w:lang w:val="it-IT"/>
              </w:rPr>
              <w:t>Se un’entità ha modificato la struttura organizzativa interna in un modo che determina una variazione nella composizione dei settori oggetto di informativa, le informazioni corrispondenti presentate per i periodi precedenti, inclusi i periodi intermedi, sono state rideterminate a meno che le informazioni non siano disponibili e il costo per la elaborazione non sia eccessivamente oneros</w:t>
            </w:r>
            <w:r w:rsidR="00BA5AC3" w:rsidRPr="007C49F6">
              <w:rPr>
                <w:lang w:val="it-IT"/>
              </w:rPr>
              <w:t>o</w:t>
            </w:r>
            <w:r w:rsidRPr="007C49F6">
              <w:rPr>
                <w:lang w:val="it-IT"/>
              </w:rPr>
              <w:t xml:space="preserve">. </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CB1EEB"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Per stabilire se le informazioni non siano disponibili e se la loro elaborazione sia eccessivamente onerosa, si deve esaminare individualmente ciascuna voce. A seguito di un cambiamento nella composizione dei settori, un’entità indicherà se ha rideterminato le voci corrispondenti dell’informativa di settore di periodi precedenti.</w:t>
            </w:r>
          </w:p>
        </w:tc>
        <w:tc>
          <w:tcPr>
            <w:tcW w:w="568" w:type="dxa"/>
            <w:shd w:val="clear" w:color="auto" w:fill="auto"/>
            <w:tcMar>
              <w:left w:w="85" w:type="dxa"/>
              <w:right w:w="85" w:type="dxa"/>
            </w:tcMar>
            <w:vAlign w:val="center"/>
          </w:tcPr>
          <w:p w:rsidR="009B1AE4" w:rsidRPr="00F67D9A" w:rsidRDefault="009B1AE4" w:rsidP="00105093">
            <w:pPr>
              <w:jc w:val="center"/>
              <w:rPr>
                <w:lang w:val="it-IT"/>
              </w:rPr>
            </w:pPr>
          </w:p>
        </w:tc>
        <w:tc>
          <w:tcPr>
            <w:tcW w:w="567" w:type="dxa"/>
            <w:shd w:val="clear" w:color="auto" w:fill="auto"/>
            <w:tcMar>
              <w:left w:w="108" w:type="dxa"/>
            </w:tcMar>
            <w:vAlign w:val="center"/>
          </w:tcPr>
          <w:p w:rsidR="009B1AE4" w:rsidRPr="00F67D9A" w:rsidRDefault="009B1AE4" w:rsidP="00105093">
            <w:pPr>
              <w:jc w:val="center"/>
              <w:rPr>
                <w:lang w:val="it-IT"/>
              </w:rPr>
            </w:pPr>
          </w:p>
        </w:tc>
        <w:tc>
          <w:tcPr>
            <w:tcW w:w="715" w:type="dxa"/>
            <w:gridSpan w:val="2"/>
            <w:shd w:val="clear" w:color="auto" w:fill="auto"/>
            <w:vAlign w:val="center"/>
          </w:tcPr>
          <w:p w:rsidR="009B1AE4" w:rsidRPr="00F67D9A"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8A0F36" w:rsidRDefault="009B1AE4" w:rsidP="00105093">
            <w:pPr>
              <w:pStyle w:val="Numeroelenco"/>
              <w:ind w:left="0" w:firstLine="57"/>
              <w:rPr>
                <w:lang w:val="it-IT"/>
              </w:rPr>
            </w:pPr>
          </w:p>
        </w:tc>
        <w:tc>
          <w:tcPr>
            <w:tcW w:w="992" w:type="dxa"/>
          </w:tcPr>
          <w:p w:rsidR="009B1AE4" w:rsidRPr="008A0F3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8.30</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rPr>
                <w:lang w:val="it-IT"/>
              </w:rPr>
            </w:pPr>
            <w:r w:rsidRPr="007C49F6">
              <w:rPr>
                <w:lang w:val="it-IT"/>
              </w:rPr>
              <w:t>Se un’entità ha modificato la struttura organizzativa interna in un modo che determina una variazione nella composizione dei settori oggetto di informativa e se le informazioni presentate per periodi precedenti, inclusi i periodi intermedi, non sono state rideterminate per riflettere il cambiamento, l’entità ha riportato, per l’esercizio in cui le modifiche si sono verificate, l’informativa di settore per il periodo corrente sulla base sia del nuovo che del vecchio criterio di suddivisione settoriale, a meno che le informazioni necessarie non siano disponibili ed il costo per predisporle sarebbe eccessivo.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2"/>
              <w:rPr>
                <w:lang w:val="it-IT"/>
              </w:rPr>
            </w:pPr>
            <w:r w:rsidRPr="007C49F6">
              <w:rPr>
                <w:lang w:val="it-IT"/>
              </w:rPr>
              <w:t xml:space="preserve">Informazioni a livello di entità </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8.31</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7D4947">
            <w:pPr>
              <w:pStyle w:val="Commentiriquadro"/>
              <w:rPr>
                <w:lang w:val="it-IT"/>
              </w:rPr>
            </w:pPr>
            <w:r w:rsidRPr="007C49F6">
              <w:rPr>
                <w:lang w:val="it-IT"/>
              </w:rPr>
              <w:t xml:space="preserve">L’informativa a livello di entità nei punti </w:t>
            </w:r>
            <w:r w:rsidR="007D4947" w:rsidRPr="007C49F6">
              <w:rPr>
                <w:lang w:val="it-IT"/>
              </w:rPr>
              <w:t>359-</w:t>
            </w:r>
            <w:r w:rsidRPr="007C49F6">
              <w:rPr>
                <w:lang w:val="it-IT"/>
              </w:rPr>
              <w:t xml:space="preserve">361 si applica a tutte le entità soggette all’IFRS 8, incluse quelle che hanno un solo settore oggetto di informativa. Queste informazioni devono essere presentate solo nella misura in cui non siano già state fornite come parte dell’informativa di settore richiesta dai punti </w:t>
            </w:r>
            <w:r w:rsidR="007D4947" w:rsidRPr="007C49F6">
              <w:rPr>
                <w:lang w:val="it-IT"/>
              </w:rPr>
              <w:t>344</w:t>
            </w:r>
            <w:r w:rsidRPr="007C49F6">
              <w:rPr>
                <w:lang w:val="it-IT"/>
              </w:rPr>
              <w:t>-</w:t>
            </w:r>
            <w:r w:rsidR="007D4947" w:rsidRPr="007C49F6">
              <w:rPr>
                <w:lang w:val="it-IT"/>
              </w:rPr>
              <w:t>358</w:t>
            </w:r>
            <w:r w:rsidRPr="007C49F6">
              <w:rPr>
                <w:lang w:val="it-IT"/>
              </w:rPr>
              <w:t>.</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3"/>
              <w:rPr>
                <w:lang w:val="it-IT"/>
              </w:rPr>
            </w:pPr>
            <w:r w:rsidRPr="007C49F6">
              <w:rPr>
                <w:lang w:val="it-IT"/>
              </w:rPr>
              <w:t>Informazioni su prodotti e servizi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8.32</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deve presentare i ricavi da clienti esterni per ogni prodotto o servizio, o gruppi omogenei di prodotti e servizi, a meno che le informazioni necessarie non sono disponibili e il costo per la loro predisposizione sarebbe eccessivo. In questo caso, tale fatto sarà indicato.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rPr>
                <w:lang w:val="it-IT"/>
              </w:rPr>
            </w:pPr>
            <w:r w:rsidRPr="007C49F6">
              <w:rPr>
                <w:lang w:val="it-IT"/>
              </w:rPr>
              <w:t>Gli importi presentati sono determinati sulla base delle informazioni finanziarie utilizzate per predisporre il bilancio dell’entità.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b/>
                <w:bCs/>
                <w:i/>
                <w:lang w:val="it-IT"/>
              </w:rPr>
            </w:pPr>
          </w:p>
        </w:tc>
        <w:tc>
          <w:tcPr>
            <w:tcW w:w="992" w:type="dxa"/>
          </w:tcPr>
          <w:p w:rsidR="009B1AE4" w:rsidRPr="007C49F6" w:rsidRDefault="009B1AE4" w:rsidP="00105093">
            <w:pPr>
              <w:pStyle w:val="IAS"/>
              <w:rPr>
                <w:b/>
                <w:bCs/>
                <w:i/>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b/>
                <w:bCs/>
                <w:i/>
                <w:lang w:val="it-IT"/>
              </w:rPr>
            </w:pPr>
          </w:p>
        </w:tc>
        <w:tc>
          <w:tcPr>
            <w:tcW w:w="6091" w:type="dxa"/>
            <w:shd w:val="clear" w:color="auto" w:fill="auto"/>
            <w:tcMar>
              <w:left w:w="108" w:type="dxa"/>
            </w:tcMar>
          </w:tcPr>
          <w:p w:rsidR="009B1AE4" w:rsidRPr="007C49F6" w:rsidRDefault="009B1AE4" w:rsidP="00105093">
            <w:pPr>
              <w:pStyle w:val="Titolo3"/>
              <w:keepNext w:val="0"/>
              <w:rPr>
                <w:lang w:val="it-IT"/>
              </w:rPr>
            </w:pPr>
            <w:r w:rsidRPr="007C49F6">
              <w:rPr>
                <w:lang w:val="it-IT"/>
              </w:rPr>
              <w:t>Informazioni su aree geografiche</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8.33</w:t>
            </w:r>
          </w:p>
        </w:tc>
        <w:tc>
          <w:tcPr>
            <w:tcW w:w="6091" w:type="dxa"/>
            <w:shd w:val="clear" w:color="auto" w:fill="auto"/>
            <w:tcMar>
              <w:left w:w="108" w:type="dxa"/>
            </w:tcMar>
          </w:tcPr>
          <w:p w:rsidR="009B1AE4" w:rsidRPr="007C49F6" w:rsidRDefault="009B1AE4" w:rsidP="00105093">
            <w:pPr>
              <w:spacing w:line="240" w:lineRule="exact"/>
              <w:rPr>
                <w:lang w:val="it-IT"/>
              </w:rPr>
            </w:pPr>
            <w:r w:rsidRPr="007C49F6">
              <w:rPr>
                <w:lang w:val="it-IT"/>
              </w:rPr>
              <w:t>L’entità ha presentato le seguenti informazioni per area geografica:</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5"/>
              </w:numPr>
              <w:spacing w:line="240" w:lineRule="exact"/>
            </w:pPr>
            <w:r w:rsidRPr="007C49F6">
              <w:t>ricavi da clienti esterni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isottoa"/>
              <w:spacing w:line="240" w:lineRule="exact"/>
            </w:pPr>
            <w:r w:rsidRPr="007C49F6">
              <w:t>i)</w:t>
            </w:r>
            <w:r w:rsidRPr="007C49F6">
              <w:tab/>
              <w:t>attribuiti al paese in cui ha sede 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ii)</w:t>
            </w:r>
            <w:r w:rsidRPr="007C49F6">
              <w:tab/>
              <w:t>attribuiti a tutti i paesi esteri, complessivamente considerati, da cui l’entità ottiene i propri ricavi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iii)</w:t>
            </w:r>
            <w:r w:rsidRPr="007C49F6">
              <w:tab/>
              <w:t>attribuiti ad un singolo paese estero, se significativo;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iv)</w:t>
            </w:r>
            <w:r w:rsidRPr="007C49F6">
              <w:tab/>
              <w:t>la base per l’attribuzione dei ricavi da clienti esteri ai singoli paesi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attività non correnti, diverse dagli strumenti finanziari, dalle attività per imposte differite, dalle attività connesse a benefici per i dipendenti e dai diritti derivanti da contratti assicurativi, presenti: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w:t>
            </w:r>
            <w:r w:rsidRPr="007C49F6">
              <w:tab/>
              <w:t>nel paese in cui ha sede 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ii)</w:t>
            </w:r>
            <w:r w:rsidRPr="007C49F6">
              <w:tab/>
              <w:t>in tutti i paesi esteri, complessivamente considerati, in cui l’entità detiene attività;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iii)</w:t>
            </w:r>
            <w:r w:rsidRPr="007C49F6">
              <w:tab/>
              <w:t>in un singolo paese estero, se significativo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se le informazioni necessarie non sono disponibili ed il costo per predisporle sarebbe eccessivo, l’entità dà informativa di tale fatto.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8.33</w:t>
            </w:r>
          </w:p>
        </w:tc>
        <w:tc>
          <w:tcPr>
            <w:tcW w:w="6091" w:type="dxa"/>
            <w:shd w:val="clear" w:color="auto" w:fill="auto"/>
            <w:tcMar>
              <w:left w:w="108" w:type="dxa"/>
            </w:tcMar>
          </w:tcPr>
          <w:p w:rsidR="009B1AE4" w:rsidRPr="007C49F6" w:rsidRDefault="009B1AE4" w:rsidP="00105093">
            <w:pPr>
              <w:pStyle w:val="Commentiriquadro"/>
              <w:rPr>
                <w:i/>
                <w:lang w:val="it-IT"/>
              </w:rPr>
            </w:pPr>
            <w:r w:rsidRPr="007C49F6">
              <w:rPr>
                <w:lang w:val="it-IT"/>
              </w:rPr>
              <w:t>Gli importi presentati in questo punto saranno determinati sulla base delle informazioni finanziarie utilizzate per predisporre il bilancio dell’entità. Un’entità potrebbe predisporre dei subtotali delle informazioni geografiche per gruppi di paesi.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3"/>
              <w:rPr>
                <w:lang w:val="it-IT"/>
              </w:rPr>
            </w:pPr>
            <w:r w:rsidRPr="007C49F6">
              <w:rPr>
                <w:lang w:val="it-IT"/>
              </w:rPr>
              <w:t>Informazioni sui maggiori clienti</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8.34</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Se i ricavi dalle transazioni con un singolo cliente esterno ammontano al 10% o più dei ricavi dell’entità, l’entità ha fornito le seguenti informazioni: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6"/>
              </w:numPr>
              <w:spacing w:line="240" w:lineRule="exact"/>
            </w:pPr>
            <w:r w:rsidRPr="007C49F6">
              <w:t>tale fatto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l’importo complessivo dei ricavi per ogni suddetto cliente;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l’identificazione del settore o dei settori a cui competono tali ricavi.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IFRS 8.34</w:t>
            </w:r>
          </w:p>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Commentiriquadro"/>
              <w:rPr>
                <w:lang w:val="it-IT" w:eastAsia="ko-KR"/>
              </w:rPr>
            </w:pPr>
            <w:r w:rsidRPr="007C49F6">
              <w:rPr>
                <w:lang w:val="it-IT" w:eastAsia="ko-KR"/>
              </w:rPr>
              <w:t xml:space="preserve">L’entità non è tenuta a comunicare l’identità di un cliente importante o l’importo dei ricavi che ciascun settore ottiene da tale cliente. Ai fini dell’IFRS 8, un gruppo di entità, che un’entità sa essere soggette ad un controllo comune, devono essere considerate come un cliente unico ed entità, che l’entità sa essere soggette al controllo di un governo (nazionale, statale, provinciale, territoriale, locale o estero), devono essere considerate come un cliente unico. </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Del="00EB2472"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vAlign w:val="center"/>
          </w:tcPr>
          <w:p w:rsidR="009B1AE4" w:rsidRPr="007C49F6" w:rsidRDefault="009B1AE4" w:rsidP="00105093">
            <w:pPr>
              <w:pStyle w:val="Titolo1"/>
            </w:pPr>
            <w:r w:rsidRPr="007C49F6">
              <w:t>IMMOBILI, IMPIANTI E MACCHINARI</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 xml:space="preserve">IAS 16.42, </w:t>
            </w:r>
            <w:r w:rsidRPr="007C49F6">
              <w:rPr>
                <w:lang w:val="it-IT"/>
              </w:rPr>
              <w:br/>
              <w:t>IAS 12.65</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L’entità ha indicato gli effetti delle imposte sul reddito, se esistenti, risultanti dalla rivalutazione degli immobili, impianti e macch</w:t>
            </w:r>
            <w:r w:rsidR="007D4947" w:rsidRPr="007C49F6">
              <w:rPr>
                <w:lang w:val="it-IT"/>
              </w:rPr>
              <w:t>inari in conformità allo IAS 12.</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r w:rsidRPr="007C49F6">
              <w:rPr>
                <w:lang w:val="it-IT"/>
              </w:rPr>
              <w:t>IAS 16.73</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Sono state date le seguenti informazioni per ogni classe di immobili, impianti e macchinari: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BD07F7"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EF79FC">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7"/>
              </w:numPr>
              <w:spacing w:line="240" w:lineRule="exact"/>
            </w:pPr>
            <w:r w:rsidRPr="007C49F6">
              <w:t>i criteri impiegati nella determinazione del valore contabile lordo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A32A1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8A0F36" w:rsidRDefault="009B1AE4" w:rsidP="00105093">
            <w:pPr>
              <w:pStyle w:val="IAS"/>
              <w:rPr>
                <w:lang w:val="it-IT"/>
              </w:rPr>
            </w:pPr>
          </w:p>
        </w:tc>
        <w:tc>
          <w:tcPr>
            <w:tcW w:w="992" w:type="dxa"/>
          </w:tcPr>
          <w:p w:rsidR="009B1AE4" w:rsidRPr="008A0F3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i criteri di ammortamento impiegati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le vite utili o le aliquote di ammortamento impiegate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il valore contabile lordo e l’ammortamento accumulato (aggregato con le perdite per riduzione di valore accumulate) all’inizio e al termine dell’esercizio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una riconciliazione del valore contabile all’inizio e al termine dell’esercizio riportante: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w:t>
            </w:r>
            <w:r w:rsidRPr="007C49F6">
              <w:tab/>
              <w:t>incrementi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ii)</w:t>
            </w:r>
            <w:r w:rsidRPr="007C49F6">
              <w:tab/>
              <w:t>attività classificate come beni detenuti per la vendita o inclusi in gruppi in dismissione classificati come detenuti per la vendita in conformità con l’IFRS 5 e altre dismissioni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ind w:hanging="306"/>
            </w:pPr>
            <w:r w:rsidRPr="007C49F6">
              <w:t>iii)</w:t>
            </w:r>
            <w:r w:rsidRPr="007C49F6">
              <w:tab/>
              <w:t>acquisizioni a seguito di aggregazioni aziendali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iv)</w:t>
            </w:r>
            <w:r w:rsidRPr="007C49F6">
              <w:tab/>
              <w:t>incrementi o decrementi derivanti nel corso dell’esercizio da rivalutazioni (secondo quanto previsto dallo IAS 16 paragrafi 31, 39 e 40) e da perdite per riduzione di valore (qualora esistano) rilevate/riversate nelle/dalle altre componenti di conto economico complessivo secondo quanto previsto dallo IAS 36</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v)</w:t>
            </w:r>
            <w:r w:rsidRPr="007C49F6">
              <w:tab/>
              <w:t>perdite per riduzione di valore (qualora esistano) rilevate nell’utile/(perdita) d’esercizio secondo quanto previsto dallo IAS 36</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6F3B3B">
            <w:pPr>
              <w:pStyle w:val="Rientroisottoa"/>
              <w:spacing w:line="240" w:lineRule="exact"/>
            </w:pPr>
            <w:r w:rsidRPr="007C49F6">
              <w:t>vi)</w:t>
            </w:r>
            <w:r w:rsidRPr="007C49F6">
              <w:tab/>
              <w:t>perdite per riduzione di valore (qualora esistano) riversate nell’utile/(perdita) d’esercizio secondo quanto previsto dallo IAS 36</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7D4947">
            <w:pPr>
              <w:pStyle w:val="IAS"/>
              <w:rPr>
                <w:lang w:val="it-IT"/>
              </w:rPr>
            </w:pPr>
          </w:p>
        </w:tc>
        <w:tc>
          <w:tcPr>
            <w:tcW w:w="992" w:type="dxa"/>
          </w:tcPr>
          <w:p w:rsidR="009B1AE4" w:rsidRPr="007C49F6" w:rsidRDefault="009B1AE4" w:rsidP="007D4947">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r w:rsidRPr="007C49F6">
              <w:rPr>
                <w:lang w:val="it-IT"/>
              </w:rPr>
              <w:t>IAS 16.75</w:t>
            </w:r>
          </w:p>
        </w:tc>
        <w:tc>
          <w:tcPr>
            <w:tcW w:w="6091" w:type="dxa"/>
            <w:shd w:val="clear" w:color="auto" w:fill="auto"/>
            <w:tcMar>
              <w:left w:w="108" w:type="dxa"/>
            </w:tcMar>
          </w:tcPr>
          <w:p w:rsidR="009B1AE4" w:rsidRPr="007C49F6" w:rsidRDefault="009B1AE4" w:rsidP="007D4947">
            <w:pPr>
              <w:pStyle w:val="Rientroisottoa"/>
              <w:spacing w:line="240" w:lineRule="exact"/>
            </w:pPr>
            <w:r w:rsidRPr="007C49F6">
              <w:t>vii)</w:t>
            </w:r>
            <w:r w:rsidRPr="007C49F6">
              <w:tab/>
              <w:t>ammortamento (iscritto come costo nell’utile/(perdita) d’esercizio o rilevato come componente del costo di altre attività)</w:t>
            </w:r>
          </w:p>
        </w:tc>
        <w:tc>
          <w:tcPr>
            <w:tcW w:w="568" w:type="dxa"/>
            <w:shd w:val="clear" w:color="auto" w:fill="auto"/>
            <w:tcMar>
              <w:left w:w="85" w:type="dxa"/>
              <w:right w:w="85" w:type="dxa"/>
            </w:tcMar>
            <w:vAlign w:val="center"/>
          </w:tcPr>
          <w:p w:rsidR="009B1AE4" w:rsidRPr="007C49F6" w:rsidRDefault="009B1AE4" w:rsidP="007D4947">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7D4947">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7D4947">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105093">
            <w:pPr>
              <w:pStyle w:val="Rientroisottoa"/>
              <w:spacing w:before="0" w:line="240" w:lineRule="exact"/>
            </w:pPr>
            <w:r w:rsidRPr="007C49F6">
              <w:t>viii)</w:t>
            </w:r>
            <w:r w:rsidRPr="007C49F6">
              <w:tab/>
              <w:t>differenze nette di cambio derivanti dalla conversione del bilancio di una entità economica estera in una diversa moneta di presentazione e altre conversioni di operazioni in valuta nella moneta di presentazione dell’entità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spacing w:before="0" w:line="216" w:lineRule="exact"/>
              <w:rPr>
                <w:lang w:val="it-IT"/>
              </w:rPr>
            </w:pPr>
          </w:p>
        </w:tc>
        <w:tc>
          <w:tcPr>
            <w:tcW w:w="710" w:type="dxa"/>
            <w:shd w:val="clear" w:color="auto" w:fill="auto"/>
            <w:tcMar>
              <w:left w:w="108" w:type="dxa"/>
              <w:right w:w="0" w:type="dxa"/>
            </w:tcMar>
          </w:tcPr>
          <w:p w:rsidR="009B1AE4" w:rsidRPr="007C49F6" w:rsidRDefault="009B1AE4" w:rsidP="002D3B4B">
            <w:pPr>
              <w:pStyle w:val="IAS"/>
              <w:spacing w:before="0" w:line="216" w:lineRule="exact"/>
              <w:ind w:left="-57"/>
              <w:jc w:val="left"/>
              <w:rPr>
                <w:lang w:val="it-IT"/>
              </w:rPr>
            </w:pPr>
          </w:p>
        </w:tc>
        <w:tc>
          <w:tcPr>
            <w:tcW w:w="6091" w:type="dxa"/>
            <w:shd w:val="clear" w:color="auto" w:fill="auto"/>
            <w:tcMar>
              <w:left w:w="108" w:type="dxa"/>
            </w:tcMar>
          </w:tcPr>
          <w:p w:rsidR="009B1AE4" w:rsidRPr="007C49F6" w:rsidRDefault="009B1AE4" w:rsidP="00105093">
            <w:pPr>
              <w:pStyle w:val="Rientroisottoa"/>
              <w:spacing w:before="0" w:line="240" w:lineRule="exact"/>
            </w:pPr>
            <w:r w:rsidRPr="007C49F6">
              <w:t>ix)</w:t>
            </w:r>
            <w:r w:rsidRPr="007C49F6">
              <w:tab/>
              <w:t>altri movimenti.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16.78</w:t>
            </w: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In aggiunta alle informazioni richieste dallo IAS 16.73(e)(iv)-(vi), un’entità deve fornire specifica informativa su immobili, impianti e macchinari per i quali sono state rilevate perdite per riduzione di valore in conformità allo IAS 36.</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16.74</w:t>
            </w:r>
          </w:p>
        </w:tc>
        <w:tc>
          <w:tcPr>
            <w:tcW w:w="6091" w:type="dxa"/>
            <w:shd w:val="clear" w:color="auto" w:fill="auto"/>
            <w:tcMar>
              <w:left w:w="108" w:type="dxa"/>
            </w:tcMar>
          </w:tcPr>
          <w:p w:rsidR="009B1AE4" w:rsidRPr="007C49F6" w:rsidRDefault="009B1AE4" w:rsidP="00105093">
            <w:pPr>
              <w:spacing w:line="240" w:lineRule="exact"/>
              <w:rPr>
                <w:lang w:val="it-IT"/>
              </w:rPr>
            </w:pPr>
            <w:r w:rsidRPr="007C49F6">
              <w:rPr>
                <w:lang w:val="it-IT"/>
              </w:rPr>
              <w:t>Sono state date le seguenti informazioni: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8"/>
              </w:numPr>
              <w:spacing w:line="240" w:lineRule="exact"/>
            </w:pPr>
            <w:r w:rsidRPr="007C49F6">
              <w:t>l’esistenza e l’ammontare di restrizioni sulla titolarità e proprietà di immobili, impianti e macchinari impegnati a garanzia di passività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l’ammontare dei costi rilevati nel valore contabile di elementi di immobili, impianti e macchinari nel corso della sua costruzione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 xml:space="preserve">il valore degli ordini emessi per l’acquisto di immobili, impianti e macchinari; e </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se non è indicato separatamente nel prospetto (nei prospetti) dell’utile/(perdita) d’esercizio e delle altre componenti di conto economico complessivo, l’ammontare del risarcimento da terze parti per elementi di immobili, impianti e macchinari che hanno subito una perdita per riduzione di valore, perduti o dismessi.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16.77</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Quando elementi di immobili, impianti e macchinari sono iscritti a valori rivalutati sono state indicate le seguenti informazioni: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29"/>
              </w:numPr>
              <w:spacing w:line="240" w:lineRule="exact"/>
            </w:pPr>
            <w:r w:rsidRPr="007C49F6">
              <w:t>la data della rivalutazione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se è stato utilizzato un perito indipendente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IFRS 13.5-7</w:t>
            </w:r>
          </w:p>
        </w:tc>
        <w:tc>
          <w:tcPr>
            <w:tcW w:w="6091" w:type="dxa"/>
            <w:shd w:val="clear" w:color="auto" w:fill="auto"/>
            <w:tcMar>
              <w:left w:w="108" w:type="dxa"/>
            </w:tcMar>
          </w:tcPr>
          <w:p w:rsidR="009B1AE4" w:rsidRPr="007C49F6" w:rsidRDefault="009B1AE4" w:rsidP="006F3B3B">
            <w:pPr>
              <w:pStyle w:val="Rientroa"/>
              <w:spacing w:line="240" w:lineRule="exact"/>
            </w:pPr>
            <w:r w:rsidRPr="007C49F6">
              <w:t xml:space="preserve">l’informativa sulla valutazione del </w:t>
            </w:r>
            <w:r w:rsidRPr="007C49F6">
              <w:rPr>
                <w:i/>
              </w:rPr>
              <w:t xml:space="preserve">fair value </w:t>
            </w:r>
            <w:r w:rsidRPr="007C49F6">
              <w:t xml:space="preserve">richiesta dall’IFRS 13 (vedi punti </w:t>
            </w:r>
            <w:r w:rsidR="007D4947" w:rsidRPr="007C49F6">
              <w:t>221-229</w:t>
            </w:r>
            <w:r w:rsidRPr="007C49F6">
              <w:t>)</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per ogni classe di immobili, impianti e macchinari rivalutati, il valore che sarebbe stato iscritto in bilancio se i beni fossero stati iscritti al costo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la riserva di rivalutazione, con indicazione delle variazioni d’esercizio ed eventuali limitazioni nella distribuzione del saldo ai soci.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CB1EEB" w:rsidTr="00B111A7">
        <w:trPr>
          <w:cantSplit/>
        </w:trPr>
        <w:tc>
          <w:tcPr>
            <w:tcW w:w="678" w:type="dxa"/>
            <w:shd w:val="clear" w:color="auto" w:fill="auto"/>
            <w:tcMar>
              <w:left w:w="108" w:type="dxa"/>
              <w:right w:w="0" w:type="dxa"/>
            </w:tcMar>
          </w:tcPr>
          <w:p w:rsidR="009B1AE4" w:rsidRPr="007C49F6" w:rsidRDefault="009B1AE4" w:rsidP="00C82237">
            <w:pPr>
              <w:pStyle w:val="Numeroelenco"/>
              <w:ind w:left="0" w:firstLine="57"/>
              <w:rPr>
                <w:lang w:val="it-IT"/>
              </w:rPr>
            </w:pPr>
          </w:p>
        </w:tc>
        <w:tc>
          <w:tcPr>
            <w:tcW w:w="992" w:type="dxa"/>
          </w:tcPr>
          <w:p w:rsidR="009B1AE4" w:rsidRPr="007C49F6" w:rsidRDefault="009B1AE4" w:rsidP="00C82237">
            <w:pPr>
              <w:pStyle w:val="IAS"/>
              <w:rPr>
                <w:lang w:val="it-IT"/>
              </w:rPr>
            </w:pPr>
          </w:p>
        </w:tc>
        <w:tc>
          <w:tcPr>
            <w:tcW w:w="710" w:type="dxa"/>
            <w:shd w:val="clear" w:color="auto" w:fill="auto"/>
            <w:tcMar>
              <w:left w:w="108" w:type="dxa"/>
              <w:right w:w="0" w:type="dxa"/>
            </w:tcMar>
          </w:tcPr>
          <w:p w:rsidR="009B1AE4" w:rsidRPr="007C49F6" w:rsidRDefault="009B1AE4" w:rsidP="00C82237">
            <w:pPr>
              <w:pStyle w:val="IAS"/>
              <w:ind w:left="-57"/>
              <w:jc w:val="left"/>
              <w:rPr>
                <w:lang w:val="it-IT"/>
              </w:rPr>
            </w:pPr>
            <w:r w:rsidRPr="007C49F6">
              <w:rPr>
                <w:lang w:val="it-IT"/>
              </w:rPr>
              <w:t>IAS 16.79</w:t>
            </w:r>
          </w:p>
        </w:tc>
        <w:tc>
          <w:tcPr>
            <w:tcW w:w="6091" w:type="dxa"/>
            <w:shd w:val="clear" w:color="auto" w:fill="auto"/>
            <w:tcMar>
              <w:left w:w="108" w:type="dxa"/>
            </w:tcMar>
          </w:tcPr>
          <w:p w:rsidR="009B1AE4" w:rsidRPr="007C49F6" w:rsidRDefault="009B1AE4" w:rsidP="00C82237">
            <w:pPr>
              <w:pStyle w:val="Didascalia"/>
              <w:spacing w:after="0" w:line="240" w:lineRule="exact"/>
              <w:rPr>
                <w:b w:val="0"/>
                <w:color w:val="auto"/>
                <w:sz w:val="20"/>
                <w:lang w:val="it-IT"/>
              </w:rPr>
            </w:pPr>
            <w:r w:rsidRPr="007C49F6">
              <w:rPr>
                <w:b w:val="0"/>
                <w:color w:val="auto"/>
                <w:sz w:val="20"/>
                <w:lang w:val="it-IT"/>
              </w:rPr>
              <w:t>Sono state date le seguenti informazioni (facoltative, ma comunque incoraggiate):</w:t>
            </w:r>
          </w:p>
        </w:tc>
        <w:tc>
          <w:tcPr>
            <w:tcW w:w="568" w:type="dxa"/>
            <w:shd w:val="clear" w:color="auto" w:fill="auto"/>
            <w:tcMar>
              <w:left w:w="85" w:type="dxa"/>
              <w:right w:w="85" w:type="dxa"/>
            </w:tcMar>
            <w:vAlign w:val="center"/>
          </w:tcPr>
          <w:p w:rsidR="009B1AE4" w:rsidRPr="00090BE7" w:rsidRDefault="009B1AE4" w:rsidP="00C82237">
            <w:pPr>
              <w:jc w:val="center"/>
              <w:rPr>
                <w:lang w:val="it-IT"/>
              </w:rPr>
            </w:pPr>
          </w:p>
        </w:tc>
        <w:tc>
          <w:tcPr>
            <w:tcW w:w="567" w:type="dxa"/>
            <w:shd w:val="clear" w:color="auto" w:fill="auto"/>
            <w:tcMar>
              <w:left w:w="108" w:type="dxa"/>
            </w:tcMar>
            <w:vAlign w:val="center"/>
          </w:tcPr>
          <w:p w:rsidR="009B1AE4" w:rsidRPr="00090BE7" w:rsidRDefault="009B1AE4" w:rsidP="00C82237">
            <w:pPr>
              <w:jc w:val="center"/>
              <w:rPr>
                <w:lang w:val="it-IT"/>
              </w:rPr>
            </w:pPr>
          </w:p>
        </w:tc>
        <w:tc>
          <w:tcPr>
            <w:tcW w:w="715" w:type="dxa"/>
            <w:gridSpan w:val="2"/>
            <w:shd w:val="clear" w:color="auto" w:fill="auto"/>
            <w:vAlign w:val="center"/>
          </w:tcPr>
          <w:p w:rsidR="009B1AE4" w:rsidRPr="00090BE7" w:rsidRDefault="009B1AE4" w:rsidP="00C82237">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8A0F36" w:rsidRDefault="009B1AE4" w:rsidP="00105093">
            <w:pPr>
              <w:pStyle w:val="IAS"/>
              <w:rPr>
                <w:lang w:val="it-IT"/>
              </w:rPr>
            </w:pPr>
          </w:p>
        </w:tc>
        <w:tc>
          <w:tcPr>
            <w:tcW w:w="992" w:type="dxa"/>
          </w:tcPr>
          <w:p w:rsidR="009B1AE4" w:rsidRPr="008A0F3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0"/>
              </w:numPr>
              <w:spacing w:line="240" w:lineRule="exact"/>
            </w:pPr>
            <w:r w:rsidRPr="007C49F6">
              <w:t>il valore contabile di immobili, impianti e macchinari temporaneamente inattivi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il valore lordo contabile di immobili, impianti e macchinari totalmente ammortizzati e ancora in uso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il valore contabile di immobili, impianti e macchinari non più in uso e non classificati come posseduti per la vendita in accordo con l’IFRS 5;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 xml:space="preserve">quando viene adottato il modello del costo, il </w:t>
            </w:r>
            <w:r w:rsidRPr="007C49F6">
              <w:rPr>
                <w:i/>
              </w:rPr>
              <w:t>fair value</w:t>
            </w:r>
            <w:r w:rsidRPr="007C49F6">
              <w:t xml:space="preserve"> di immobili, impianti e macchinari quando questo è notevolmente differente dal valore contabile.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vAlign w:val="center"/>
          </w:tcPr>
          <w:p w:rsidR="009B1AE4" w:rsidRPr="007C49F6" w:rsidRDefault="009B1AE4" w:rsidP="00105093">
            <w:pPr>
              <w:pStyle w:val="IAS"/>
              <w:jc w:val="left"/>
              <w:rPr>
                <w:lang w:val="it-IT"/>
              </w:rPr>
            </w:pPr>
          </w:p>
        </w:tc>
        <w:tc>
          <w:tcPr>
            <w:tcW w:w="992" w:type="dxa"/>
          </w:tcPr>
          <w:p w:rsidR="009B1AE4" w:rsidRPr="007C49F6" w:rsidRDefault="009B1AE4" w:rsidP="00105093">
            <w:pPr>
              <w:pStyle w:val="IAS"/>
              <w:jc w:val="left"/>
              <w:rPr>
                <w:lang w:val="it-IT"/>
              </w:rPr>
            </w:pPr>
          </w:p>
        </w:tc>
        <w:tc>
          <w:tcPr>
            <w:tcW w:w="710" w:type="dxa"/>
            <w:shd w:val="clear" w:color="auto" w:fill="auto"/>
            <w:tcMar>
              <w:left w:w="108" w:type="dxa"/>
              <w:right w:w="0" w:type="dxa"/>
            </w:tcMar>
            <w:vAlign w:val="center"/>
          </w:tcPr>
          <w:p w:rsidR="009B1AE4" w:rsidRPr="007C49F6" w:rsidRDefault="009B1AE4" w:rsidP="002D3B4B">
            <w:pPr>
              <w:pStyle w:val="IAS"/>
              <w:ind w:left="-57"/>
              <w:jc w:val="left"/>
              <w:rPr>
                <w:lang w:val="it-IT"/>
              </w:rPr>
            </w:pPr>
          </w:p>
        </w:tc>
        <w:tc>
          <w:tcPr>
            <w:tcW w:w="6091" w:type="dxa"/>
            <w:shd w:val="clear" w:color="auto" w:fill="auto"/>
            <w:tcMar>
              <w:left w:w="108" w:type="dxa"/>
            </w:tcMar>
            <w:vAlign w:val="center"/>
          </w:tcPr>
          <w:p w:rsidR="009B1AE4" w:rsidRPr="007C49F6" w:rsidRDefault="009B1AE4" w:rsidP="006F3B3B">
            <w:pPr>
              <w:pStyle w:val="Titolo1"/>
              <w:keepNext w:val="0"/>
            </w:pPr>
            <w:r w:rsidRPr="007C49F6">
              <w:t>Accantonamenti, passività e attività potenziali</w:t>
            </w:r>
          </w:p>
        </w:tc>
        <w:tc>
          <w:tcPr>
            <w:tcW w:w="568" w:type="dxa"/>
            <w:shd w:val="clear" w:color="auto" w:fill="auto"/>
            <w:tcMar>
              <w:left w:w="85" w:type="dxa"/>
              <w:right w:w="85" w:type="dxa"/>
            </w:tcMar>
            <w:vAlign w:val="center"/>
          </w:tcPr>
          <w:p w:rsidR="009B1AE4" w:rsidRPr="007C49F6" w:rsidRDefault="009B1AE4" w:rsidP="00105093">
            <w:pPr>
              <w:jc w:val="left"/>
              <w:rPr>
                <w:lang w:val="it-IT"/>
              </w:rPr>
            </w:pPr>
          </w:p>
        </w:tc>
        <w:tc>
          <w:tcPr>
            <w:tcW w:w="567" w:type="dxa"/>
            <w:shd w:val="clear" w:color="auto" w:fill="auto"/>
            <w:tcMar>
              <w:left w:w="108" w:type="dxa"/>
            </w:tcMar>
            <w:vAlign w:val="center"/>
          </w:tcPr>
          <w:p w:rsidR="009B1AE4" w:rsidRPr="007C49F6" w:rsidRDefault="009B1AE4" w:rsidP="00105093">
            <w:pPr>
              <w:jc w:val="left"/>
              <w:rPr>
                <w:lang w:val="it-IT"/>
              </w:rPr>
            </w:pPr>
          </w:p>
        </w:tc>
        <w:tc>
          <w:tcPr>
            <w:tcW w:w="715" w:type="dxa"/>
            <w:gridSpan w:val="2"/>
            <w:shd w:val="clear" w:color="auto" w:fill="auto"/>
            <w:vAlign w:val="center"/>
          </w:tcPr>
          <w:p w:rsidR="009B1AE4" w:rsidRPr="007C49F6" w:rsidRDefault="009B1AE4" w:rsidP="00105093">
            <w:pPr>
              <w:jc w:val="left"/>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37.92</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In casi estremamente rari, l’indicazione di alcune o di tutte le informazioni richieste relativamente ad accantonamenti, passività e attività potenziali potrebbe pregiudicare seriamente la posizione della società in una controversia con terzi sulla materia alla base dell’accantonamento, della passività potenziale o della attività potenziale. In tali circostanze, l’entità indicherà:</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1"/>
              </w:numPr>
              <w:spacing w:line="240" w:lineRule="exact"/>
              <w:ind w:left="391" w:hanging="357"/>
            </w:pPr>
            <w:r w:rsidRPr="007C49F6">
              <w:t>la natura generale della vertenza;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ind w:left="391" w:hanging="357"/>
            </w:pPr>
            <w:r w:rsidRPr="007C49F6">
              <w:t>il fatto che, e il motivo per cui, l’informazione non è stata indicata.</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2"/>
              <w:rPr>
                <w:lang w:val="it-IT"/>
              </w:rPr>
            </w:pPr>
            <w:r w:rsidRPr="007C49F6">
              <w:rPr>
                <w:lang w:val="it-IT"/>
              </w:rPr>
              <w:t>Accantonamenti</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37.84</w:t>
            </w:r>
          </w:p>
        </w:tc>
        <w:tc>
          <w:tcPr>
            <w:tcW w:w="6091" w:type="dxa"/>
            <w:shd w:val="clear" w:color="auto" w:fill="auto"/>
            <w:tcMar>
              <w:left w:w="108" w:type="dxa"/>
            </w:tcMar>
          </w:tcPr>
          <w:p w:rsidR="009B1AE4" w:rsidRPr="007C49F6" w:rsidRDefault="009B1AE4" w:rsidP="00105093">
            <w:pPr>
              <w:rPr>
                <w:lang w:val="it-IT"/>
              </w:rPr>
            </w:pPr>
            <w:r w:rsidRPr="007C49F6">
              <w:rPr>
                <w:lang w:val="it-IT"/>
              </w:rPr>
              <w:t>Per ogni classe di accantonamenti (non sono richieste informazioni comparative), sono state fornite le seguenti informazioni: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2"/>
              </w:numPr>
              <w:spacing w:line="240" w:lineRule="exact"/>
              <w:ind w:left="391" w:hanging="357"/>
            </w:pPr>
            <w:r w:rsidRPr="007C49F6">
              <w:t>il valore contabile di inizio e fine esercizio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gli accantonamenti aggiuntivi effettuati nell’esercizio, inclusi gli aumenti agli accantonamenti esistenti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gli importi utilizzati (cioè costi sostenuti e imputati contro il fondo) durante l’esercizio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ind w:left="391" w:hanging="357"/>
            </w:pPr>
            <w:r w:rsidRPr="007C49F6">
              <w:t>gli importi non utilizzati e stornati durante l’esercizio;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gli incrementi durante l’esercizio negli importi attualizzati dovuti al passare del tempo e l’effetto di ogni cambiamento del tasso di attualizzazione.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37.85</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Per ogni classe di accantonamenti sono state fornite le seguenti informazioni: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3"/>
              </w:numPr>
              <w:spacing w:before="0" w:after="0" w:line="240" w:lineRule="exact"/>
              <w:ind w:left="391" w:hanging="357"/>
            </w:pPr>
            <w:r w:rsidRPr="007C49F6">
              <w:t>una breve descrizione della natura dell’obbligazione e la tempistica prevista per gli esborsi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37.49</w:t>
            </w:r>
          </w:p>
        </w:tc>
        <w:tc>
          <w:tcPr>
            <w:tcW w:w="6091" w:type="dxa"/>
            <w:shd w:val="clear" w:color="auto" w:fill="auto"/>
            <w:tcMar>
              <w:left w:w="108" w:type="dxa"/>
            </w:tcMar>
          </w:tcPr>
          <w:p w:rsidR="009B1AE4" w:rsidRPr="007C49F6" w:rsidRDefault="009B1AE4" w:rsidP="006F3B3B">
            <w:pPr>
              <w:pStyle w:val="Rientroa"/>
              <w:spacing w:before="0" w:after="0" w:line="240" w:lineRule="exact"/>
              <w:ind w:left="391" w:hanging="357"/>
            </w:pPr>
            <w:r w:rsidRPr="007C49F6">
              <w:t>un’indicazione delle incertezze relative all’ammontare o alla tempistica di tali esborsi. Laddove risulti necessario al fine di fornire adeguate informazioni, l’entità deve evidenziare le principali ipotesi formulate su fatti futuri, (vedi IAS 37.48-50 per ulteriori indicazioni)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before="0" w:after="0" w:line="240" w:lineRule="exact"/>
              <w:ind w:left="391" w:hanging="357"/>
            </w:pPr>
            <w:r w:rsidRPr="007C49F6">
              <w:t>l’ammontare di qualsiasi indennizzo previsto, specificando l’ammontare di ciascuna attività rilevata per l’indennizzo atteso.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Titolo2"/>
              <w:rPr>
                <w:lang w:val="it-IT"/>
              </w:rPr>
            </w:pPr>
            <w:r w:rsidRPr="007C49F6">
              <w:rPr>
                <w:lang w:val="it-IT"/>
              </w:rPr>
              <w:t>Passività potenziali</w:t>
            </w:r>
          </w:p>
        </w:tc>
        <w:tc>
          <w:tcPr>
            <w:tcW w:w="568" w:type="dxa"/>
            <w:shd w:val="clear" w:color="auto" w:fill="auto"/>
            <w:tcMar>
              <w:left w:w="85" w:type="dxa"/>
              <w:right w:w="85" w:type="dxa"/>
            </w:tcMar>
            <w:vAlign w:val="center"/>
          </w:tcPr>
          <w:p w:rsidR="009B1AE4" w:rsidRPr="007C49F6" w:rsidRDefault="009B1AE4" w:rsidP="00105093">
            <w:pPr>
              <w:jc w:val="center"/>
            </w:pPr>
          </w:p>
        </w:tc>
        <w:tc>
          <w:tcPr>
            <w:tcW w:w="567" w:type="dxa"/>
            <w:shd w:val="clear" w:color="auto" w:fill="auto"/>
            <w:tcMar>
              <w:left w:w="108" w:type="dxa"/>
            </w:tcMar>
            <w:vAlign w:val="center"/>
          </w:tcPr>
          <w:p w:rsidR="009B1AE4" w:rsidRPr="007C49F6" w:rsidRDefault="009B1AE4" w:rsidP="00105093">
            <w:pPr>
              <w:jc w:val="center"/>
            </w:pPr>
          </w:p>
        </w:tc>
        <w:tc>
          <w:tcPr>
            <w:tcW w:w="715" w:type="dxa"/>
            <w:gridSpan w:val="2"/>
            <w:shd w:val="clear" w:color="auto" w:fill="auto"/>
            <w:vAlign w:val="center"/>
          </w:tcPr>
          <w:p w:rsidR="009B1AE4" w:rsidRPr="007C49F6" w:rsidRDefault="009B1AE4" w:rsidP="00105093">
            <w:pPr>
              <w:jc w:val="cente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37.86</w:t>
            </w:r>
          </w:p>
          <w:p w:rsidR="009B1AE4" w:rsidRPr="007C49F6" w:rsidRDefault="009B1AE4" w:rsidP="002D3B4B">
            <w:pPr>
              <w:pStyle w:val="IAS"/>
              <w:ind w:left="-57"/>
              <w:jc w:val="left"/>
              <w:rPr>
                <w:lang w:val="it-IT"/>
              </w:rPr>
            </w:pPr>
            <w:r w:rsidRPr="007C49F6">
              <w:rPr>
                <w:lang w:val="it-IT"/>
              </w:rPr>
              <w:t xml:space="preserve"> IAS 37.91</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A meno che la probabilità di impiegare qualsiasi risorsa per estinguere l’obbligazione sia remota, l’entità ha evidenziato per ciascuna classe di passività potenziale alla data di chiusura dell’esercizio: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 </w:t>
            </w:r>
          </w:p>
        </w:tc>
        <w:tc>
          <w:tcPr>
            <w:tcW w:w="6091" w:type="dxa"/>
            <w:shd w:val="clear" w:color="auto" w:fill="auto"/>
            <w:tcMar>
              <w:left w:w="108" w:type="dxa"/>
            </w:tcMar>
          </w:tcPr>
          <w:p w:rsidR="009B1AE4" w:rsidRPr="007C49F6" w:rsidRDefault="009B1AE4" w:rsidP="00987159">
            <w:pPr>
              <w:pStyle w:val="Rientroa"/>
              <w:numPr>
                <w:ilvl w:val="0"/>
                <w:numId w:val="134"/>
              </w:numPr>
              <w:spacing w:line="240" w:lineRule="exact"/>
              <w:ind w:left="391" w:hanging="357"/>
            </w:pPr>
            <w:r w:rsidRPr="007C49F6">
              <w:t>una breve descrizione della natura della passività potenziale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37.36</w:t>
            </w:r>
          </w:p>
        </w:tc>
        <w:tc>
          <w:tcPr>
            <w:tcW w:w="6091" w:type="dxa"/>
            <w:shd w:val="clear" w:color="auto" w:fill="auto"/>
            <w:tcMar>
              <w:left w:w="108" w:type="dxa"/>
            </w:tcMar>
          </w:tcPr>
          <w:p w:rsidR="009B1AE4" w:rsidRPr="007C49F6" w:rsidRDefault="009B1AE4" w:rsidP="006F3B3B">
            <w:pPr>
              <w:pStyle w:val="Rientroa"/>
              <w:spacing w:line="240" w:lineRule="exact"/>
            </w:pPr>
            <w:r w:rsidRPr="007C49F6">
              <w:t>una stima dei suoi effetti finanziari, determinati secondo le disposizioni relative alla valutazione degli accantonamenti (secondo lo IAS 37.36-52)</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pPr>
            <w:r w:rsidRPr="007C49F6">
              <w:t>una indicazione delle incertezze relative all’ammontare o al momento di sopravvenienza di ciascun impiego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p>
        </w:tc>
        <w:tc>
          <w:tcPr>
            <w:tcW w:w="6091" w:type="dxa"/>
            <w:shd w:val="clear" w:color="auto" w:fill="auto"/>
            <w:tcMar>
              <w:left w:w="108" w:type="dxa"/>
            </w:tcMar>
          </w:tcPr>
          <w:p w:rsidR="009B1AE4" w:rsidRPr="007C49F6" w:rsidRDefault="009B1AE4" w:rsidP="006F3B3B">
            <w:pPr>
              <w:pStyle w:val="Rientroa"/>
              <w:spacing w:line="240" w:lineRule="exact"/>
              <w:ind w:left="391" w:hanging="357"/>
            </w:pPr>
            <w:r w:rsidRPr="007C49F6">
              <w:t>la probabilità di ciascun indennizzo;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2D3B4B">
            <w:pPr>
              <w:pStyle w:val="IAS"/>
              <w:ind w:left="-57"/>
              <w:jc w:val="left"/>
              <w:rPr>
                <w:lang w:val="it-IT"/>
              </w:rPr>
            </w:pPr>
            <w:r w:rsidRPr="007C49F6">
              <w:rPr>
                <w:lang w:val="it-IT"/>
              </w:rPr>
              <w:t>IAS 37.91</w:t>
            </w:r>
          </w:p>
        </w:tc>
        <w:tc>
          <w:tcPr>
            <w:tcW w:w="6091" w:type="dxa"/>
            <w:shd w:val="clear" w:color="auto" w:fill="auto"/>
            <w:tcMar>
              <w:left w:w="108" w:type="dxa"/>
            </w:tcMar>
          </w:tcPr>
          <w:p w:rsidR="009B1AE4" w:rsidRPr="007C49F6" w:rsidRDefault="009B1AE4" w:rsidP="006F3B3B">
            <w:pPr>
              <w:pStyle w:val="Rientroa"/>
              <w:spacing w:line="240" w:lineRule="exact"/>
            </w:pPr>
            <w:r w:rsidRPr="007C49F6">
              <w:t>se qualcuna delle informazioni sopra indicate in a) - d) non è fornita, il fatto per cui non è stato possibile farlo.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Height w:val="425"/>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right w:w="0" w:type="dxa"/>
            </w:tcMar>
          </w:tcPr>
          <w:p w:rsidR="009B1AE4" w:rsidRPr="007C49F6" w:rsidRDefault="009B1AE4" w:rsidP="002D3B4B">
            <w:pPr>
              <w:pStyle w:val="IAS"/>
              <w:ind w:left="-57"/>
              <w:jc w:val="left"/>
              <w:rPr>
                <w:lang w:val="it-IT"/>
              </w:rPr>
            </w:pPr>
            <w:r w:rsidRPr="007C49F6">
              <w:rPr>
                <w:lang w:val="it-IT"/>
              </w:rPr>
              <w:t>IAS 37.88</w:t>
            </w:r>
          </w:p>
        </w:tc>
        <w:tc>
          <w:tcPr>
            <w:tcW w:w="6091" w:type="dxa"/>
            <w:shd w:val="clear" w:color="auto" w:fill="auto"/>
          </w:tcPr>
          <w:p w:rsidR="009B1AE4" w:rsidRPr="007C49F6" w:rsidRDefault="009B1AE4" w:rsidP="003F1011">
            <w:pPr>
              <w:spacing w:line="240" w:lineRule="exact"/>
              <w:rPr>
                <w:lang w:val="it-IT"/>
              </w:rPr>
            </w:pPr>
            <w:r w:rsidRPr="007C49F6">
              <w:rPr>
                <w:lang w:val="it-IT"/>
              </w:rPr>
              <w:t xml:space="preserve">Se un accantonamento e una passività potenziale derivano dallo stesso insieme di circostanze, l’entità ha fornito l’informativa richiesta dai punti </w:t>
            </w:r>
            <w:r w:rsidR="003F1011" w:rsidRPr="007C49F6">
              <w:rPr>
                <w:lang w:val="it-IT"/>
              </w:rPr>
              <w:t>368-</w:t>
            </w:r>
            <w:r w:rsidRPr="007C49F6">
              <w:rPr>
                <w:lang w:val="it-IT"/>
              </w:rPr>
              <w:t>370 in maniera tale da mostrare il collegamento tra l’accantonamento e la passività potenziale?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8A0F36" w:rsidTr="00B111A7">
        <w:trPr>
          <w:cantSplit/>
        </w:trPr>
        <w:tc>
          <w:tcPr>
            <w:tcW w:w="678" w:type="dxa"/>
            <w:shd w:val="clear" w:color="auto" w:fill="auto"/>
            <w:tcMar>
              <w:left w:w="108" w:type="dxa"/>
              <w:right w:w="0" w:type="dxa"/>
            </w:tcMar>
          </w:tcPr>
          <w:p w:rsidR="009B1AE4" w:rsidRPr="007C49F6" w:rsidRDefault="009B1AE4" w:rsidP="00C82237">
            <w:pPr>
              <w:pStyle w:val="IAS"/>
              <w:rPr>
                <w:lang w:val="it-IT"/>
              </w:rPr>
            </w:pPr>
          </w:p>
        </w:tc>
        <w:tc>
          <w:tcPr>
            <w:tcW w:w="992" w:type="dxa"/>
          </w:tcPr>
          <w:p w:rsidR="009B1AE4" w:rsidRPr="007C49F6" w:rsidRDefault="009B1AE4" w:rsidP="00C82237">
            <w:pPr>
              <w:pStyle w:val="IAS"/>
              <w:rPr>
                <w:lang w:val="it-IT"/>
              </w:rPr>
            </w:pPr>
          </w:p>
        </w:tc>
        <w:tc>
          <w:tcPr>
            <w:tcW w:w="710" w:type="dxa"/>
            <w:shd w:val="clear" w:color="auto" w:fill="auto"/>
            <w:tcMar>
              <w:left w:w="108" w:type="dxa"/>
              <w:right w:w="0" w:type="dxa"/>
            </w:tcMar>
          </w:tcPr>
          <w:p w:rsidR="009B1AE4" w:rsidRPr="007C49F6" w:rsidRDefault="009B1AE4" w:rsidP="00C82237">
            <w:pPr>
              <w:pStyle w:val="IAS"/>
              <w:rPr>
                <w:lang w:val="it-IT"/>
              </w:rPr>
            </w:pPr>
          </w:p>
        </w:tc>
        <w:tc>
          <w:tcPr>
            <w:tcW w:w="6091" w:type="dxa"/>
            <w:shd w:val="clear" w:color="auto" w:fill="auto"/>
            <w:tcMar>
              <w:left w:w="108" w:type="dxa"/>
            </w:tcMar>
          </w:tcPr>
          <w:p w:rsidR="009B1AE4" w:rsidRPr="007C49F6" w:rsidRDefault="009B1AE4" w:rsidP="00C82237">
            <w:pPr>
              <w:pStyle w:val="Titolo2"/>
              <w:keepNext w:val="0"/>
              <w:rPr>
                <w:lang w:val="it-IT"/>
              </w:rPr>
            </w:pPr>
            <w:r w:rsidRPr="007C49F6">
              <w:rPr>
                <w:lang w:val="it-IT"/>
              </w:rPr>
              <w:t>Attività potenziali</w:t>
            </w:r>
          </w:p>
        </w:tc>
        <w:tc>
          <w:tcPr>
            <w:tcW w:w="568" w:type="dxa"/>
            <w:shd w:val="clear" w:color="auto" w:fill="auto"/>
            <w:tcMar>
              <w:left w:w="85" w:type="dxa"/>
              <w:right w:w="85" w:type="dxa"/>
            </w:tcMar>
            <w:vAlign w:val="center"/>
          </w:tcPr>
          <w:p w:rsidR="009B1AE4" w:rsidRDefault="009B1AE4" w:rsidP="00C82237">
            <w:pPr>
              <w:jc w:val="center"/>
            </w:pPr>
          </w:p>
        </w:tc>
        <w:tc>
          <w:tcPr>
            <w:tcW w:w="567" w:type="dxa"/>
            <w:shd w:val="clear" w:color="auto" w:fill="auto"/>
            <w:tcMar>
              <w:left w:w="108" w:type="dxa"/>
            </w:tcMar>
            <w:vAlign w:val="center"/>
          </w:tcPr>
          <w:p w:rsidR="009B1AE4" w:rsidRDefault="009B1AE4" w:rsidP="00C82237">
            <w:pPr>
              <w:jc w:val="center"/>
            </w:pPr>
          </w:p>
        </w:tc>
        <w:tc>
          <w:tcPr>
            <w:tcW w:w="715" w:type="dxa"/>
            <w:gridSpan w:val="2"/>
            <w:shd w:val="clear" w:color="auto" w:fill="auto"/>
            <w:vAlign w:val="center"/>
          </w:tcPr>
          <w:p w:rsidR="009B1AE4" w:rsidRDefault="009B1AE4" w:rsidP="00C82237">
            <w:pPr>
              <w:jc w:val="center"/>
            </w:pPr>
          </w:p>
        </w:tc>
      </w:tr>
      <w:tr w:rsidR="009B1AE4" w:rsidRPr="007C49F6" w:rsidTr="00B111A7">
        <w:trPr>
          <w:cantSplit/>
        </w:trPr>
        <w:tc>
          <w:tcPr>
            <w:tcW w:w="678" w:type="dxa"/>
            <w:shd w:val="clear" w:color="auto" w:fill="auto"/>
            <w:tcMar>
              <w:left w:w="108" w:type="dxa"/>
              <w:right w:w="0" w:type="dxa"/>
            </w:tcMar>
          </w:tcPr>
          <w:p w:rsidR="009B1AE4" w:rsidRPr="00237EFA" w:rsidRDefault="009B1AE4" w:rsidP="00105093">
            <w:pPr>
              <w:pStyle w:val="Numeroelenco"/>
              <w:ind w:left="0" w:firstLine="57"/>
              <w:rPr>
                <w:lang w:val="it-IT"/>
              </w:rPr>
            </w:pPr>
          </w:p>
        </w:tc>
        <w:tc>
          <w:tcPr>
            <w:tcW w:w="992" w:type="dxa"/>
          </w:tcPr>
          <w:p w:rsidR="009B1AE4" w:rsidRPr="00237EFA"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37.89</w:t>
            </w:r>
          </w:p>
          <w:p w:rsidR="009B1AE4" w:rsidRPr="007C49F6" w:rsidRDefault="009B1AE4" w:rsidP="00D2630A">
            <w:pPr>
              <w:pStyle w:val="IAS"/>
              <w:ind w:left="-57"/>
              <w:jc w:val="left"/>
              <w:rPr>
                <w:lang w:val="it-IT"/>
              </w:rPr>
            </w:pPr>
            <w:r w:rsidRPr="007C49F6">
              <w:rPr>
                <w:lang w:val="it-IT"/>
              </w:rPr>
              <w:t>IAS 37.91</w:t>
            </w:r>
          </w:p>
        </w:tc>
        <w:tc>
          <w:tcPr>
            <w:tcW w:w="6091" w:type="dxa"/>
            <w:shd w:val="clear" w:color="auto" w:fill="auto"/>
            <w:tcMar>
              <w:left w:w="108" w:type="dxa"/>
            </w:tcMar>
          </w:tcPr>
          <w:p w:rsidR="009B1AE4" w:rsidRPr="007C49F6" w:rsidRDefault="009B1AE4" w:rsidP="00105093">
            <w:pPr>
              <w:keepNext/>
              <w:rPr>
                <w:lang w:val="it-IT"/>
              </w:rPr>
            </w:pPr>
            <w:r w:rsidRPr="007C49F6">
              <w:rPr>
                <w:lang w:val="it-IT"/>
              </w:rPr>
              <w:t>Quando si ritiene probabile che vi sarà un incremento delle attività, l’entità ha presentato: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5"/>
              </w:numPr>
            </w:pPr>
            <w:r w:rsidRPr="007C49F6">
              <w:t>una breve descrizione della natura delle attività potenziali alla data di chiusura dell’esercizio;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37.36</w:t>
            </w:r>
          </w:p>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pPr>
            <w:r w:rsidRPr="007C49F6">
              <w:t>ove possibile, una stima del loro effetto finanziario, determinato utilizzando i criteri previsti per gli accantonamenti (IAS 37.36-52)</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37.91</w:t>
            </w:r>
          </w:p>
        </w:tc>
        <w:tc>
          <w:tcPr>
            <w:tcW w:w="6091" w:type="dxa"/>
            <w:shd w:val="clear" w:color="auto" w:fill="auto"/>
            <w:tcMar>
              <w:left w:w="108" w:type="dxa"/>
            </w:tcMar>
          </w:tcPr>
          <w:p w:rsidR="009B1AE4" w:rsidRPr="007C49F6" w:rsidRDefault="009B1AE4" w:rsidP="00105093">
            <w:pPr>
              <w:pStyle w:val="Rientroa"/>
            </w:pPr>
            <w:r w:rsidRPr="007C49F6">
              <w:t>se qualcuna delle informazioni sopra indicate in a) - b) non è fornita, il fatto per cui non è stato possibile farlo.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Height w:val="417"/>
        </w:trPr>
        <w:tc>
          <w:tcPr>
            <w:tcW w:w="678" w:type="dxa"/>
            <w:shd w:val="clear" w:color="auto" w:fill="auto"/>
            <w:tcMar>
              <w:left w:w="108" w:type="dxa"/>
              <w:right w:w="0" w:type="dxa"/>
            </w:tcMar>
          </w:tcPr>
          <w:p w:rsidR="009B1AE4" w:rsidRPr="007C49F6" w:rsidRDefault="009B1AE4" w:rsidP="00620437">
            <w:pPr>
              <w:pStyle w:val="IAS"/>
              <w:rPr>
                <w:lang w:val="it-IT"/>
              </w:rPr>
            </w:pPr>
          </w:p>
        </w:tc>
        <w:tc>
          <w:tcPr>
            <w:tcW w:w="992" w:type="dxa"/>
          </w:tcPr>
          <w:p w:rsidR="009B1AE4" w:rsidRPr="007C49F6" w:rsidRDefault="009B1AE4" w:rsidP="00620437">
            <w:pPr>
              <w:pStyle w:val="IAS"/>
              <w:rPr>
                <w:lang w:val="it-IT"/>
              </w:rPr>
            </w:pPr>
          </w:p>
        </w:tc>
        <w:tc>
          <w:tcPr>
            <w:tcW w:w="710" w:type="dxa"/>
            <w:shd w:val="clear" w:color="auto" w:fill="auto"/>
            <w:tcMar>
              <w:right w:w="0" w:type="dxa"/>
            </w:tcMar>
          </w:tcPr>
          <w:p w:rsidR="009B1AE4" w:rsidRPr="007C49F6" w:rsidRDefault="009B1AE4" w:rsidP="00D2630A">
            <w:pPr>
              <w:pStyle w:val="IAS"/>
              <w:ind w:left="-57"/>
              <w:jc w:val="left"/>
              <w:rPr>
                <w:lang w:val="it-IT"/>
              </w:rPr>
            </w:pPr>
          </w:p>
        </w:tc>
        <w:tc>
          <w:tcPr>
            <w:tcW w:w="6091" w:type="dxa"/>
            <w:shd w:val="clear" w:color="auto" w:fill="auto"/>
          </w:tcPr>
          <w:p w:rsidR="009B1AE4" w:rsidRPr="007C49F6" w:rsidRDefault="009B1AE4" w:rsidP="00620437">
            <w:pPr>
              <w:pStyle w:val="Titolo1"/>
              <w:keepNext w:val="0"/>
              <w:jc w:val="both"/>
            </w:pPr>
            <w:r w:rsidRPr="007C49F6">
              <w:t>Diritti derivanti da interessenze in fondi per smantellamenti, ripristini E BONIFICHE ambientali</w:t>
            </w:r>
          </w:p>
        </w:tc>
        <w:tc>
          <w:tcPr>
            <w:tcW w:w="568" w:type="dxa"/>
            <w:shd w:val="clear" w:color="auto" w:fill="auto"/>
            <w:tcMar>
              <w:left w:w="85" w:type="dxa"/>
              <w:right w:w="85" w:type="dxa"/>
            </w:tcMar>
            <w:vAlign w:val="center"/>
          </w:tcPr>
          <w:p w:rsidR="009B1AE4" w:rsidRPr="007C49F6" w:rsidRDefault="009B1AE4" w:rsidP="00620437">
            <w:pPr>
              <w:jc w:val="center"/>
              <w:rPr>
                <w:lang w:val="it-IT"/>
              </w:rPr>
            </w:pPr>
          </w:p>
        </w:tc>
        <w:tc>
          <w:tcPr>
            <w:tcW w:w="567" w:type="dxa"/>
            <w:shd w:val="clear" w:color="auto" w:fill="auto"/>
            <w:vAlign w:val="center"/>
          </w:tcPr>
          <w:p w:rsidR="009B1AE4" w:rsidRPr="007C49F6" w:rsidRDefault="009B1AE4" w:rsidP="00620437">
            <w:pPr>
              <w:jc w:val="center"/>
              <w:rPr>
                <w:lang w:val="it-IT"/>
              </w:rPr>
            </w:pPr>
          </w:p>
        </w:tc>
        <w:tc>
          <w:tcPr>
            <w:tcW w:w="715" w:type="dxa"/>
            <w:gridSpan w:val="2"/>
            <w:shd w:val="clear" w:color="auto" w:fill="auto"/>
            <w:vAlign w:val="center"/>
          </w:tcPr>
          <w:p w:rsidR="009B1AE4" w:rsidRPr="007C49F6" w:rsidRDefault="009B1AE4" w:rsidP="00620437">
            <w:pPr>
              <w:jc w:val="center"/>
              <w:rPr>
                <w:lang w:val="it-IT"/>
              </w:rPr>
            </w:pPr>
          </w:p>
        </w:tc>
      </w:tr>
      <w:tr w:rsidR="009B1AE4" w:rsidRPr="007C49F6" w:rsidTr="00B111A7">
        <w:trPr>
          <w:cantSplit/>
          <w:trHeight w:val="438"/>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right w:w="0" w:type="dxa"/>
            </w:tcMar>
          </w:tcPr>
          <w:p w:rsidR="009B1AE4" w:rsidRPr="007C49F6" w:rsidRDefault="009B1AE4" w:rsidP="00D2630A">
            <w:pPr>
              <w:pStyle w:val="IAS"/>
              <w:ind w:left="-57"/>
              <w:jc w:val="left"/>
              <w:rPr>
                <w:lang w:val="it-IT"/>
              </w:rPr>
            </w:pPr>
            <w:r w:rsidRPr="007C49F6">
              <w:rPr>
                <w:lang w:val="it-IT"/>
              </w:rPr>
              <w:t>IAS 1.117</w:t>
            </w:r>
          </w:p>
        </w:tc>
        <w:tc>
          <w:tcPr>
            <w:tcW w:w="6091" w:type="dxa"/>
            <w:shd w:val="clear" w:color="auto" w:fill="auto"/>
          </w:tcPr>
          <w:p w:rsidR="009B1AE4" w:rsidRPr="007C49F6" w:rsidRDefault="009B1AE4" w:rsidP="00105093">
            <w:pPr>
              <w:rPr>
                <w:lang w:val="it-IT"/>
              </w:rPr>
            </w:pPr>
            <w:r w:rsidRPr="007C49F6">
              <w:rPr>
                <w:lang w:val="it-IT"/>
              </w:rPr>
              <w:t>L’entità ha indicato i principi contabili utilizzati in relazione ai diritti derivanti da interessenze in fondi per smantellamenti, ri</w:t>
            </w:r>
            <w:r w:rsidR="003F1011" w:rsidRPr="007C49F6">
              <w:rPr>
                <w:lang w:val="it-IT"/>
              </w:rPr>
              <w:t>pristini e bonifiche ambientali.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Height w:val="438"/>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right w:w="0" w:type="dxa"/>
            </w:tcMar>
          </w:tcPr>
          <w:p w:rsidR="009B1AE4" w:rsidRPr="007C49F6" w:rsidRDefault="009B1AE4" w:rsidP="00D2630A">
            <w:pPr>
              <w:pStyle w:val="IAS"/>
              <w:ind w:left="-57"/>
              <w:jc w:val="left"/>
              <w:rPr>
                <w:lang w:val="it-IT"/>
              </w:rPr>
            </w:pPr>
            <w:r w:rsidRPr="007C49F6">
              <w:rPr>
                <w:lang w:val="it-IT"/>
              </w:rPr>
              <w:t>IFRIC 5.4</w:t>
            </w:r>
          </w:p>
        </w:tc>
        <w:tc>
          <w:tcPr>
            <w:tcW w:w="6091" w:type="dxa"/>
            <w:shd w:val="clear" w:color="auto" w:fill="auto"/>
          </w:tcPr>
          <w:p w:rsidR="009B1AE4" w:rsidRPr="007C49F6" w:rsidRDefault="009B1AE4" w:rsidP="00105093">
            <w:pPr>
              <w:pStyle w:val="Commentiriquadro"/>
              <w:rPr>
                <w:lang w:val="it-IT"/>
              </w:rPr>
            </w:pPr>
            <w:r w:rsidRPr="007C49F6">
              <w:rPr>
                <w:lang w:val="it-IT"/>
              </w:rPr>
              <w:t>IFRIC 5 si applica ai bilanci di un’entità che detiene interessenze in fondi per smantellamenti che hanno le seguenti caratteristiche:</w:t>
            </w:r>
          </w:p>
          <w:p w:rsidR="009B1AE4" w:rsidRPr="007C49F6" w:rsidRDefault="009B1AE4" w:rsidP="00987159">
            <w:pPr>
              <w:pStyle w:val="Commentiriquadro"/>
              <w:numPr>
                <w:ilvl w:val="0"/>
                <w:numId w:val="263"/>
              </w:numPr>
              <w:rPr>
                <w:lang w:val="it-IT"/>
              </w:rPr>
            </w:pPr>
            <w:r w:rsidRPr="007C49F6">
              <w:rPr>
                <w:lang w:val="it-IT"/>
              </w:rPr>
              <w:t>le attività sono amministrate separatamente (sia se detenute in una entità separata, che come attività separate all’interno di un’altra entità); e</w:t>
            </w:r>
          </w:p>
          <w:p w:rsidR="009B1AE4" w:rsidRPr="007C49F6" w:rsidRDefault="009B1AE4" w:rsidP="00987159">
            <w:pPr>
              <w:pStyle w:val="Commentiriquadro"/>
              <w:numPr>
                <w:ilvl w:val="0"/>
                <w:numId w:val="263"/>
              </w:numPr>
              <w:rPr>
                <w:lang w:val="it-IT"/>
              </w:rPr>
            </w:pPr>
            <w:r w:rsidRPr="007C49F6">
              <w:rPr>
                <w:lang w:val="it-IT"/>
              </w:rPr>
              <w:t>il diritto dell’entità partecipante ad accedere alle attività è limitato.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Height w:val="491"/>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IFRIC 5.11</w:t>
            </w: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(partecipante) ha fornito informazioni circa la natura della sua interessenza in un fondo ed eventuali limiti ad a</w:t>
            </w:r>
            <w:r w:rsidR="003F1011" w:rsidRPr="007C49F6">
              <w:rPr>
                <w:lang w:val="it-IT"/>
              </w:rPr>
              <w:t>ccedere alle attività del fondo.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IFRIC 5.10 IFRIC 5.12 IAS 37.86</w:t>
            </w:r>
          </w:p>
        </w:tc>
        <w:tc>
          <w:tcPr>
            <w:tcW w:w="6091" w:type="dxa"/>
            <w:shd w:val="clear" w:color="auto" w:fill="auto"/>
            <w:tcMar>
              <w:left w:w="108" w:type="dxa"/>
            </w:tcMar>
          </w:tcPr>
          <w:p w:rsidR="009B1AE4" w:rsidRPr="007C49F6" w:rsidRDefault="009B1AE4" w:rsidP="003F1011">
            <w:pPr>
              <w:rPr>
                <w:lang w:val="it-IT"/>
              </w:rPr>
            </w:pPr>
            <w:r w:rsidRPr="007C49F6">
              <w:rPr>
                <w:lang w:val="it-IT"/>
              </w:rPr>
              <w:t>Quando un’entità (partecipante) ha un’obbligazione di fare eventuali contribuzioni addizionali che non è iscritta come passività, ha fornito l’informativa richiesta dallo IAS 37.86 (vedi punto 34</w:t>
            </w:r>
            <w:r w:rsidR="003F1011" w:rsidRPr="007C49F6">
              <w:rPr>
                <w:lang w:val="it-IT"/>
              </w:rPr>
              <w:t>3</w:t>
            </w:r>
            <w:r w:rsidRPr="007C49F6">
              <w:rPr>
                <w:lang w:val="it-IT"/>
              </w:rPr>
              <w:t>).</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IFRIC 5.9 IFRIC 5.13 IAS 37.85</w:t>
            </w:r>
          </w:p>
        </w:tc>
        <w:tc>
          <w:tcPr>
            <w:tcW w:w="6091" w:type="dxa"/>
            <w:shd w:val="clear" w:color="auto" w:fill="auto"/>
            <w:tcMar>
              <w:left w:w="108" w:type="dxa"/>
            </w:tcMar>
          </w:tcPr>
          <w:p w:rsidR="009B1AE4" w:rsidRPr="007C49F6" w:rsidRDefault="009B1AE4" w:rsidP="003F1011">
            <w:pPr>
              <w:rPr>
                <w:b/>
                <w:lang w:val="it-IT"/>
              </w:rPr>
            </w:pPr>
            <w:r w:rsidRPr="007C49F6">
              <w:rPr>
                <w:lang w:val="it-IT"/>
              </w:rPr>
              <w:t>Quando un’entità (partecipante) rileva la sua interessenza nel fondo in conformità all’IFRIC 5.9, ha fornito l’informativa richiesta dallo IAS 37.85(c) (vedi punto 3</w:t>
            </w:r>
            <w:r w:rsidR="003F1011" w:rsidRPr="007C49F6">
              <w:rPr>
                <w:lang w:val="it-IT"/>
              </w:rPr>
              <w:t>69</w:t>
            </w:r>
            <w:r w:rsidRPr="007C49F6">
              <w:rPr>
                <w:lang w:val="it-IT"/>
              </w:rPr>
              <w:t>).</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Height w:val="567"/>
        </w:trPr>
        <w:tc>
          <w:tcPr>
            <w:tcW w:w="678" w:type="dxa"/>
            <w:shd w:val="clear" w:color="auto" w:fill="auto"/>
            <w:tcMar>
              <w:left w:w="108" w:type="dxa"/>
              <w:right w:w="0" w:type="dxa"/>
            </w:tcMar>
          </w:tcPr>
          <w:p w:rsidR="009B1AE4" w:rsidRPr="007C49F6" w:rsidRDefault="009B1AE4" w:rsidP="00C82237">
            <w:pPr>
              <w:pStyle w:val="IAS"/>
              <w:pageBreakBefore/>
              <w:rPr>
                <w:lang w:val="it-IT"/>
              </w:rPr>
            </w:pPr>
          </w:p>
        </w:tc>
        <w:tc>
          <w:tcPr>
            <w:tcW w:w="992" w:type="dxa"/>
          </w:tcPr>
          <w:p w:rsidR="009B1AE4" w:rsidRPr="007C49F6" w:rsidRDefault="009B1AE4" w:rsidP="00C82237">
            <w:pPr>
              <w:pStyle w:val="IAS"/>
              <w:pageBreakBefore/>
              <w:rPr>
                <w:lang w:val="it-IT"/>
              </w:rPr>
            </w:pPr>
          </w:p>
        </w:tc>
        <w:tc>
          <w:tcPr>
            <w:tcW w:w="710" w:type="dxa"/>
            <w:shd w:val="clear" w:color="auto" w:fill="auto"/>
            <w:tcMar>
              <w:right w:w="0" w:type="dxa"/>
            </w:tcMar>
          </w:tcPr>
          <w:p w:rsidR="009B1AE4" w:rsidRPr="007C49F6" w:rsidRDefault="009B1AE4" w:rsidP="00C82237">
            <w:pPr>
              <w:pStyle w:val="IAS"/>
              <w:pageBreakBefore/>
              <w:ind w:left="-57"/>
              <w:jc w:val="left"/>
              <w:rPr>
                <w:lang w:val="it-IT"/>
              </w:rPr>
            </w:pPr>
          </w:p>
        </w:tc>
        <w:tc>
          <w:tcPr>
            <w:tcW w:w="6091" w:type="dxa"/>
            <w:shd w:val="clear" w:color="auto" w:fill="auto"/>
          </w:tcPr>
          <w:p w:rsidR="009B1AE4" w:rsidRPr="007C49F6" w:rsidRDefault="009B1AE4" w:rsidP="00C82237">
            <w:pPr>
              <w:pStyle w:val="Titolo1"/>
              <w:keepNext w:val="0"/>
              <w:pageBreakBefore/>
              <w:jc w:val="both"/>
            </w:pPr>
            <w:r w:rsidRPr="007C49F6">
              <w:t>Passività derivanti dalla partecipazione AD un mercato specifico - Smaltimento di apparecchiature ELETTRICHE ED ELETTRONICHE</w:t>
            </w:r>
            <w:r w:rsidRPr="007C49F6">
              <w:tab/>
            </w:r>
          </w:p>
        </w:tc>
        <w:tc>
          <w:tcPr>
            <w:tcW w:w="568" w:type="dxa"/>
            <w:shd w:val="clear" w:color="auto" w:fill="auto"/>
            <w:tcMar>
              <w:left w:w="85" w:type="dxa"/>
              <w:right w:w="85" w:type="dxa"/>
            </w:tcMar>
            <w:vAlign w:val="center"/>
          </w:tcPr>
          <w:p w:rsidR="009B1AE4" w:rsidRPr="007C49F6" w:rsidRDefault="009B1AE4" w:rsidP="00C82237">
            <w:pPr>
              <w:pageBreakBefore/>
              <w:jc w:val="center"/>
              <w:rPr>
                <w:lang w:val="it-IT"/>
              </w:rPr>
            </w:pPr>
          </w:p>
        </w:tc>
        <w:tc>
          <w:tcPr>
            <w:tcW w:w="567" w:type="dxa"/>
            <w:shd w:val="clear" w:color="auto" w:fill="auto"/>
            <w:vAlign w:val="center"/>
          </w:tcPr>
          <w:p w:rsidR="009B1AE4" w:rsidRPr="007C49F6" w:rsidRDefault="009B1AE4" w:rsidP="00C82237">
            <w:pPr>
              <w:pageBreakBefore/>
              <w:jc w:val="center"/>
              <w:rPr>
                <w:lang w:val="it-IT"/>
              </w:rPr>
            </w:pPr>
          </w:p>
        </w:tc>
        <w:tc>
          <w:tcPr>
            <w:tcW w:w="715" w:type="dxa"/>
            <w:gridSpan w:val="2"/>
            <w:shd w:val="clear" w:color="auto" w:fill="auto"/>
            <w:vAlign w:val="center"/>
          </w:tcPr>
          <w:p w:rsidR="009B1AE4" w:rsidRPr="007C49F6" w:rsidRDefault="009B1AE4" w:rsidP="00C82237">
            <w:pPr>
              <w:pageBreakBefore/>
              <w:jc w:val="center"/>
              <w:rPr>
                <w:lang w:val="it-IT"/>
              </w:rPr>
            </w:pPr>
          </w:p>
        </w:tc>
      </w:tr>
      <w:tr w:rsidR="009B1AE4" w:rsidRPr="007C49F6" w:rsidTr="00B111A7">
        <w:trPr>
          <w:cantSplit/>
        </w:trPr>
        <w:tc>
          <w:tcPr>
            <w:tcW w:w="678" w:type="dxa"/>
            <w:shd w:val="clear" w:color="auto" w:fill="auto"/>
            <w:tcMar>
              <w:left w:w="108" w:type="dxa"/>
              <w:right w:w="0"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1.117</w:t>
            </w:r>
            <w:r w:rsidRPr="007C49F6">
              <w:rPr>
                <w:lang w:val="it-IT"/>
              </w:rPr>
              <w:br/>
              <w:t>IFRIC 6</w:t>
            </w:r>
          </w:p>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rPr>
                <w:lang w:val="it-IT"/>
              </w:rPr>
            </w:pPr>
            <w:r w:rsidRPr="007C49F6">
              <w:rPr>
                <w:lang w:val="it-IT"/>
              </w:rPr>
              <w:t>L’entità ha fornito informazioni in merito ai principi contabili adottati in relazione alle passività derivanti dallo smaltimento di rifiuti di apparecchiature elettriche ed elettroniche</w:t>
            </w:r>
            <w:r w:rsidRPr="007C49F6">
              <w:rPr>
                <w:smallCaps/>
                <w:lang w:val="it-IT"/>
              </w:rPr>
              <w:t>?</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right w:w="0" w:type="dxa"/>
            </w:tcMar>
            <w:vAlign w:val="center"/>
          </w:tcPr>
          <w:p w:rsidR="009B1AE4" w:rsidRPr="007C49F6" w:rsidRDefault="009B1AE4" w:rsidP="00105093">
            <w:pPr>
              <w:pStyle w:val="IAS"/>
              <w:jc w:val="left"/>
              <w:rPr>
                <w:lang w:val="it-IT"/>
              </w:rPr>
            </w:pPr>
          </w:p>
        </w:tc>
        <w:tc>
          <w:tcPr>
            <w:tcW w:w="992" w:type="dxa"/>
          </w:tcPr>
          <w:p w:rsidR="009B1AE4" w:rsidRPr="007C49F6" w:rsidRDefault="009B1AE4" w:rsidP="00105093">
            <w:pPr>
              <w:pStyle w:val="IAS"/>
              <w:jc w:val="left"/>
              <w:rPr>
                <w:lang w:val="it-IT"/>
              </w:rPr>
            </w:pPr>
          </w:p>
        </w:tc>
        <w:tc>
          <w:tcPr>
            <w:tcW w:w="710" w:type="dxa"/>
            <w:shd w:val="clear" w:color="auto" w:fill="auto"/>
            <w:tcMar>
              <w:left w:w="108" w:type="dxa"/>
              <w:right w:w="0" w:type="dxa"/>
            </w:tcMar>
            <w:vAlign w:val="center"/>
          </w:tcPr>
          <w:p w:rsidR="009B1AE4" w:rsidRPr="007C49F6" w:rsidRDefault="009B1AE4" w:rsidP="00D2630A">
            <w:pPr>
              <w:pStyle w:val="IAS"/>
              <w:ind w:left="-57"/>
              <w:jc w:val="left"/>
              <w:rPr>
                <w:lang w:val="it-IT"/>
              </w:rPr>
            </w:pPr>
          </w:p>
        </w:tc>
        <w:tc>
          <w:tcPr>
            <w:tcW w:w="6091" w:type="dxa"/>
            <w:shd w:val="clear" w:color="auto" w:fill="auto"/>
            <w:tcMar>
              <w:left w:w="108" w:type="dxa"/>
            </w:tcMar>
            <w:vAlign w:val="center"/>
          </w:tcPr>
          <w:p w:rsidR="009B1AE4" w:rsidRPr="007C49F6" w:rsidRDefault="009B1AE4" w:rsidP="00105093">
            <w:pPr>
              <w:pStyle w:val="Titolo1"/>
              <w:keepNext w:val="0"/>
            </w:pPr>
            <w:r w:rsidRPr="007C49F6">
              <w:t>Parti correlate</w:t>
            </w:r>
          </w:p>
        </w:tc>
        <w:tc>
          <w:tcPr>
            <w:tcW w:w="568" w:type="dxa"/>
            <w:shd w:val="clear" w:color="auto" w:fill="auto"/>
            <w:tcMar>
              <w:left w:w="85" w:type="dxa"/>
              <w:right w:w="85" w:type="dxa"/>
            </w:tcMar>
            <w:vAlign w:val="center"/>
          </w:tcPr>
          <w:p w:rsidR="009B1AE4" w:rsidRPr="007C49F6" w:rsidRDefault="009B1AE4" w:rsidP="00105093">
            <w:pPr>
              <w:jc w:val="left"/>
            </w:pPr>
          </w:p>
        </w:tc>
        <w:tc>
          <w:tcPr>
            <w:tcW w:w="567" w:type="dxa"/>
            <w:shd w:val="clear" w:color="auto" w:fill="auto"/>
            <w:tcMar>
              <w:left w:w="108" w:type="dxa"/>
            </w:tcMar>
            <w:vAlign w:val="center"/>
          </w:tcPr>
          <w:p w:rsidR="009B1AE4" w:rsidRPr="007C49F6" w:rsidRDefault="009B1AE4" w:rsidP="00105093">
            <w:pPr>
              <w:jc w:val="left"/>
            </w:pPr>
          </w:p>
        </w:tc>
        <w:tc>
          <w:tcPr>
            <w:tcW w:w="715" w:type="dxa"/>
            <w:gridSpan w:val="2"/>
            <w:shd w:val="clear" w:color="auto" w:fill="auto"/>
            <w:vAlign w:val="center"/>
          </w:tcPr>
          <w:p w:rsidR="009B1AE4" w:rsidRPr="007C49F6" w:rsidRDefault="009B1AE4" w:rsidP="00105093">
            <w:pPr>
              <w:jc w:val="left"/>
            </w:pP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vAlign w:val="center"/>
          </w:tcPr>
          <w:p w:rsidR="009B1AE4" w:rsidRPr="007C49F6" w:rsidRDefault="009B1AE4" w:rsidP="00D2630A">
            <w:pPr>
              <w:pStyle w:val="IAS"/>
              <w:ind w:left="-57"/>
              <w:jc w:val="left"/>
            </w:pPr>
            <w:r w:rsidRPr="007C49F6">
              <w:t>B.2.29 - B.3.83</w:t>
            </w:r>
          </w:p>
        </w:tc>
        <w:tc>
          <w:tcPr>
            <w:tcW w:w="710" w:type="dxa"/>
            <w:shd w:val="clear" w:color="auto" w:fill="auto"/>
            <w:tcMar>
              <w:left w:w="108" w:type="dxa"/>
              <w:right w:w="0" w:type="dxa"/>
            </w:tcMar>
            <w:vAlign w:val="center"/>
          </w:tcPr>
          <w:p w:rsidR="009B1AE4" w:rsidRPr="007C49F6" w:rsidRDefault="009B1AE4" w:rsidP="00D2630A">
            <w:pPr>
              <w:pStyle w:val="IAS"/>
              <w:ind w:left="-57"/>
              <w:jc w:val="left"/>
            </w:pPr>
          </w:p>
        </w:tc>
        <w:tc>
          <w:tcPr>
            <w:tcW w:w="6091" w:type="dxa"/>
            <w:shd w:val="clear" w:color="auto" w:fill="auto"/>
            <w:tcMar>
              <w:left w:w="108" w:type="dxa"/>
            </w:tcMar>
            <w:vAlign w:val="center"/>
          </w:tcPr>
          <w:p w:rsidR="009B1AE4" w:rsidRPr="007C49F6" w:rsidRDefault="009B1AE4" w:rsidP="00105093">
            <w:pPr>
              <w:pStyle w:val="Titolo1"/>
              <w:jc w:val="both"/>
            </w:pPr>
            <w:r w:rsidRPr="007C49F6">
              <w:t>SEZIONE 6 – OPERAZIONI CON Parti correlate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09" w:type="dxa"/>
            <w:shd w:val="clear" w:color="auto" w:fill="auto"/>
            <w:vAlign w:val="center"/>
          </w:tcPr>
          <w:p w:rsidR="009B1AE4" w:rsidRPr="007C49F6" w:rsidRDefault="009B1AE4" w:rsidP="00105093">
            <w:pPr>
              <w:jc w:val="center"/>
              <w:rPr>
                <w:lang w:val="it-IT"/>
              </w:rPr>
            </w:pP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pPr>
            <w:r w:rsidRPr="007C49F6">
              <w:t xml:space="preserve">B.2.29 </w:t>
            </w:r>
          </w:p>
        </w:tc>
        <w:tc>
          <w:tcPr>
            <w:tcW w:w="710" w:type="dxa"/>
            <w:shd w:val="clear" w:color="auto" w:fill="auto"/>
            <w:tcMar>
              <w:left w:w="108" w:type="dxa"/>
              <w:right w:w="0" w:type="dxa"/>
            </w:tcMar>
          </w:tcPr>
          <w:p w:rsidR="009B1AE4" w:rsidRPr="007C49F6" w:rsidRDefault="009B1AE4" w:rsidP="00D2630A">
            <w:pPr>
              <w:pStyle w:val="IAS"/>
              <w:ind w:left="-57"/>
              <w:jc w:val="left"/>
            </w:pPr>
          </w:p>
        </w:tc>
        <w:tc>
          <w:tcPr>
            <w:tcW w:w="6091" w:type="dxa"/>
            <w:shd w:val="clear" w:color="auto" w:fill="auto"/>
            <w:tcMar>
              <w:left w:w="108" w:type="dxa"/>
            </w:tcMar>
          </w:tcPr>
          <w:p w:rsidR="009B1AE4" w:rsidRPr="007C49F6" w:rsidRDefault="009B1AE4" w:rsidP="00105093">
            <w:pPr>
              <w:rPr>
                <w:rFonts w:cs="Arial"/>
                <w:lang w:val="it-IT"/>
              </w:rPr>
            </w:pPr>
            <w:r w:rsidRPr="007C49F6">
              <w:rPr>
                <w:rFonts w:cs="Arial"/>
                <w:lang w:val="it-IT"/>
              </w:rPr>
              <w:t>Sono indicate le informazioni sui rapporti con le parti correlate, richieste dallo IAS 24 o da altri IFRS?</w:t>
            </w:r>
          </w:p>
        </w:tc>
        <w:tc>
          <w:tcPr>
            <w:tcW w:w="568" w:type="dxa"/>
            <w:shd w:val="clear" w:color="auto" w:fill="auto"/>
            <w:tcMar>
              <w:left w:w="85" w:type="dxa"/>
              <w:right w:w="85" w:type="dxa"/>
            </w:tcMar>
            <w:vAlign w:val="center"/>
          </w:tcPr>
          <w:p w:rsidR="009B1AE4" w:rsidRPr="007C49F6" w:rsidRDefault="009B1AE4"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shd w:val="clear" w:color="auto" w:fill="auto"/>
            <w:vAlign w:val="center"/>
          </w:tcPr>
          <w:p w:rsidR="009B1AE4" w:rsidRPr="007C49F6" w:rsidRDefault="009B1AE4"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pPr>
            <w:r w:rsidRPr="007C49F6">
              <w:t>B.3.83</w:t>
            </w:r>
          </w:p>
        </w:tc>
        <w:tc>
          <w:tcPr>
            <w:tcW w:w="710" w:type="dxa"/>
            <w:shd w:val="clear" w:color="auto" w:fill="auto"/>
            <w:tcMar>
              <w:left w:w="108" w:type="dxa"/>
              <w:right w:w="0" w:type="dxa"/>
            </w:tcMar>
          </w:tcPr>
          <w:p w:rsidR="009B1AE4" w:rsidRPr="007C49F6" w:rsidRDefault="009B1AE4" w:rsidP="00D2630A">
            <w:pPr>
              <w:pStyle w:val="IAS"/>
              <w:ind w:left="-57"/>
              <w:jc w:val="left"/>
            </w:pPr>
          </w:p>
        </w:tc>
        <w:tc>
          <w:tcPr>
            <w:tcW w:w="6091" w:type="dxa"/>
            <w:shd w:val="clear" w:color="auto" w:fill="auto"/>
            <w:tcMar>
              <w:left w:w="108" w:type="dxa"/>
            </w:tcMar>
          </w:tcPr>
          <w:p w:rsidR="009B1AE4" w:rsidRPr="007C49F6" w:rsidRDefault="009B1AE4" w:rsidP="00105093">
            <w:pPr>
              <w:pStyle w:val="Titolo1"/>
              <w:jc w:val="both"/>
            </w:pPr>
            <w:r w:rsidRPr="007C49F6">
              <w:rPr>
                <w:b w:val="0"/>
                <w:caps w:val="0"/>
                <w:kern w:val="0"/>
                <w:sz w:val="20"/>
                <w:szCs w:val="20"/>
              </w:rPr>
              <w:t>Sono fornite “Informazioni sui compensi dei dirigenti con responsabilità strategica” 5.1?</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FORMCHECKBOX </w:instrText>
            </w:r>
            <w:r w:rsidR="00EA25C3">
              <w:fldChar w:fldCharType="separate"/>
            </w:r>
            <w:r w:rsidRPr="007C49F6">
              <w:fldChar w:fldCharType="end"/>
            </w:r>
          </w:p>
        </w:tc>
        <w:tc>
          <w:tcPr>
            <w:tcW w:w="709" w:type="dxa"/>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FORMCHECKBOX </w:instrText>
            </w:r>
            <w:r w:rsidR="00EA25C3">
              <w:fldChar w:fldCharType="separate"/>
            </w:r>
            <w:r w:rsidRPr="007C49F6">
              <w:fldChar w:fldCharType="end"/>
            </w: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rPr>
                <w:lang w:val="it-IT"/>
              </w:rPr>
            </w:pPr>
            <w:r w:rsidRPr="007C49F6">
              <w:rPr>
                <w:lang w:val="it-IT"/>
              </w:rPr>
              <w:t xml:space="preserve">B.2.29 </w:t>
            </w: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F7517B">
            <w:pPr>
              <w:rPr>
                <w:rFonts w:cs="Arial"/>
                <w:lang w:val="it-IT"/>
              </w:rPr>
            </w:pPr>
            <w:r w:rsidRPr="007C49F6">
              <w:rPr>
                <w:rFonts w:cs="Arial"/>
                <w:lang w:val="it-IT"/>
              </w:rPr>
              <w:t>Si è tenuto conto che tra i “dirigenti con responsabilità strategiche” rientrano anche gli amministratori e i membri degli organi di controllo (es. Collegio Sindacale e Consiglio di Sorveglianza)?</w:t>
            </w:r>
          </w:p>
        </w:tc>
        <w:tc>
          <w:tcPr>
            <w:tcW w:w="568" w:type="dxa"/>
            <w:shd w:val="clear" w:color="auto" w:fill="auto"/>
            <w:tcMar>
              <w:left w:w="85" w:type="dxa"/>
              <w:right w:w="85" w:type="dxa"/>
            </w:tcMar>
            <w:vAlign w:val="center"/>
          </w:tcPr>
          <w:p w:rsidR="009B1AE4" w:rsidRPr="007C49F6" w:rsidRDefault="009B1AE4"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shd w:val="clear" w:color="auto" w:fill="auto"/>
            <w:vAlign w:val="center"/>
          </w:tcPr>
          <w:p w:rsidR="009B1AE4" w:rsidRPr="007C49F6" w:rsidRDefault="009B1AE4" w:rsidP="00105093">
            <w:pPr>
              <w:jc w:val="cente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pPr>
            <w:r w:rsidRPr="007C49F6">
              <w:t xml:space="preserve"> B.3.83</w:t>
            </w:r>
          </w:p>
        </w:tc>
        <w:tc>
          <w:tcPr>
            <w:tcW w:w="710" w:type="dxa"/>
            <w:shd w:val="clear" w:color="auto" w:fill="auto"/>
            <w:tcMar>
              <w:left w:w="108" w:type="dxa"/>
              <w:right w:w="0" w:type="dxa"/>
            </w:tcMar>
          </w:tcPr>
          <w:p w:rsidR="009B1AE4" w:rsidRPr="007C49F6" w:rsidRDefault="009B1AE4" w:rsidP="00D2630A">
            <w:pPr>
              <w:pStyle w:val="IAS"/>
              <w:ind w:left="-57"/>
              <w:jc w:val="left"/>
            </w:pPr>
          </w:p>
        </w:tc>
        <w:tc>
          <w:tcPr>
            <w:tcW w:w="6091" w:type="dxa"/>
            <w:shd w:val="clear" w:color="auto" w:fill="auto"/>
            <w:tcMar>
              <w:left w:w="108" w:type="dxa"/>
            </w:tcMar>
          </w:tcPr>
          <w:p w:rsidR="009B1AE4" w:rsidRPr="007C49F6" w:rsidRDefault="009B1AE4" w:rsidP="00105093">
            <w:pPr>
              <w:spacing w:line="240" w:lineRule="exact"/>
              <w:rPr>
                <w:rFonts w:cs="Arial"/>
                <w:lang w:val="it-IT"/>
              </w:rPr>
            </w:pPr>
            <w:r w:rsidRPr="007C49F6">
              <w:rPr>
                <w:rFonts w:cs="Arial"/>
                <w:lang w:val="it-IT"/>
              </w:rPr>
              <w:t>Sono fornite “Informazioni sulle transazioni con parti correlate” 5.2?</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FORMCHECKBOX </w:instrText>
            </w:r>
            <w:r w:rsidR="00EA25C3">
              <w:fldChar w:fldCharType="separate"/>
            </w:r>
            <w:r w:rsidRPr="007C49F6">
              <w:fldChar w:fldCharType="end"/>
            </w:r>
          </w:p>
        </w:tc>
        <w:tc>
          <w:tcPr>
            <w:tcW w:w="709" w:type="dxa"/>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FORMCHECKBOX </w:instrText>
            </w:r>
            <w:r w:rsidR="00EA25C3">
              <w:fldChar w:fldCharType="separate"/>
            </w:r>
            <w:r w:rsidRPr="007C49F6">
              <w:fldChar w:fldCharType="end"/>
            </w: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rPr>
                <w:rFonts w:cs="Arial"/>
                <w:lang w:val="it-IT"/>
              </w:rPr>
            </w:pPr>
            <w:r w:rsidRPr="007C49F6">
              <w:rPr>
                <w:b/>
                <w:caps/>
                <w:kern w:val="28"/>
                <w:sz w:val="22"/>
                <w:szCs w:val="22"/>
                <w:lang w:val="it-IT"/>
              </w:rPr>
              <w:t>SEZIONE 7 – ALTRI DETTAGLI INFORMATIVI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09" w:type="dxa"/>
            <w:shd w:val="clear" w:color="auto" w:fill="auto"/>
            <w:vAlign w:val="center"/>
          </w:tcPr>
          <w:p w:rsidR="009B1AE4" w:rsidRPr="007C49F6" w:rsidRDefault="009B1AE4" w:rsidP="00105093">
            <w:pPr>
              <w:jc w:val="center"/>
              <w:rPr>
                <w:lang w:val="it-IT"/>
              </w:rPr>
            </w:pPr>
          </w:p>
        </w:tc>
      </w:tr>
      <w:tr w:rsidR="009B1AE4" w:rsidRPr="007C49F6" w:rsidTr="00B111A7">
        <w:tblPrEx>
          <w:tblLook w:val="0000" w:firstRow="0" w:lastRow="0" w:firstColumn="0" w:lastColumn="0" w:noHBand="0" w:noVBand="0"/>
        </w:tblPrEx>
        <w:trPr>
          <w:gridAfter w:val="1"/>
          <w:wAfter w:w="6" w:type="dxa"/>
          <w:cantSplit/>
        </w:trPr>
        <w:tc>
          <w:tcPr>
            <w:tcW w:w="678" w:type="dxa"/>
            <w:shd w:val="clear" w:color="auto" w:fill="auto"/>
            <w:tcMar>
              <w:left w:w="108" w:type="dxa"/>
              <w:right w:w="0"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rPr>
                <w:lang w:val="it-IT"/>
              </w:rPr>
            </w:pPr>
            <w:r w:rsidRPr="007C49F6">
              <w:rPr>
                <w:lang w:val="it-IT"/>
              </w:rPr>
              <w:t>B.2.29</w:t>
            </w:r>
          </w:p>
          <w:p w:rsidR="009B1AE4" w:rsidRPr="007C49F6" w:rsidRDefault="009B1AE4" w:rsidP="00D2630A">
            <w:pPr>
              <w:pStyle w:val="IAS"/>
              <w:ind w:left="-57"/>
              <w:jc w:val="left"/>
              <w:rPr>
                <w:lang w:val="it-IT"/>
              </w:rPr>
            </w:pPr>
            <w:r w:rsidRPr="007C49F6">
              <w:rPr>
                <w:lang w:val="it-IT"/>
              </w:rPr>
              <w:t>B.3.83</w:t>
            </w: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rPr>
                <w:rFonts w:cs="Arial"/>
                <w:lang w:val="it-IT"/>
              </w:rPr>
            </w:pPr>
            <w:r w:rsidRPr="007C49F6">
              <w:rPr>
                <w:rFonts w:cs="Arial"/>
                <w:lang w:val="it-IT"/>
              </w:rPr>
              <w:t>Con riferimento all’attività di gestione di patrimoni sono state illustrate e quantificate le eventuali utilità ricevute dalla SGR non riconducibili a commissioni di gestione (es. soft commission)?</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09" w:type="dxa"/>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D2630A">
            <w:pPr>
              <w:pStyle w:val="IAS"/>
              <w:ind w:left="-57"/>
              <w:jc w:val="left"/>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24.3</w:t>
            </w: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Le disposizioni relative all’informativa richiesta dallo IAS 24 con riferimento ai rapporti, alle operazioni con parti correlate e ai relativi saldi in essere con parti correlate, inclusi gli impegni, si applicano al bilancio consolidato ma anche al bilancio separato di una controllante o di un investitore con controllo congiunto, o influenza notevole di una partecipata esposta in bilancio in conformità all’IFRS 10 o allo IAS 27 (2011)</w:t>
            </w:r>
            <w:r w:rsidRPr="007C49F6">
              <w:rPr>
                <w:i/>
                <w:lang w:val="it-IT"/>
              </w:rPr>
              <w:t>.</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24.4</w:t>
            </w: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 xml:space="preserve">Delle operazioni con parti correlate e dei saldi in essere con altre entità del gruppo è data informativa nel bilancio separato dell’entità. Le operazioni con parti correlate e i saldi in essere con parti correlate infragruppo sono eliminati nella redazione del bilancio consolidato di gruppo. </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24.24</w:t>
            </w:r>
          </w:p>
        </w:tc>
        <w:tc>
          <w:tcPr>
            <w:tcW w:w="6091" w:type="dxa"/>
            <w:shd w:val="clear" w:color="auto" w:fill="auto"/>
            <w:tcMar>
              <w:left w:w="108" w:type="dxa"/>
            </w:tcMar>
          </w:tcPr>
          <w:p w:rsidR="009B1AE4" w:rsidRPr="007C49F6" w:rsidRDefault="009B1AE4" w:rsidP="00105093">
            <w:pPr>
              <w:pStyle w:val="Commentiriquadro"/>
              <w:rPr>
                <w:lang w:val="it-IT"/>
              </w:rPr>
            </w:pPr>
            <w:r w:rsidRPr="007C49F6">
              <w:rPr>
                <w:lang w:val="it-IT"/>
              </w:rPr>
              <w:t>Gli elementi di natura similare possono essere indicati cumulativamente, salvo quando un’indicazione separata sia necessaria per la comprensione degli effetti di operazioni con parti correlate sul bilancio dell’entità.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24.13</w:t>
            </w:r>
          </w:p>
        </w:tc>
        <w:tc>
          <w:tcPr>
            <w:tcW w:w="6091" w:type="dxa"/>
            <w:shd w:val="clear" w:color="auto" w:fill="auto"/>
            <w:tcMar>
              <w:left w:w="108" w:type="dxa"/>
            </w:tcMar>
          </w:tcPr>
          <w:p w:rsidR="009B1AE4" w:rsidRPr="007C49F6" w:rsidRDefault="009B1AE4" w:rsidP="00105093">
            <w:pPr>
              <w:rPr>
                <w:lang w:val="it-IT"/>
              </w:rPr>
            </w:pPr>
            <w:r w:rsidRPr="007C49F6">
              <w:rPr>
                <w:lang w:val="it-IT"/>
              </w:rPr>
              <w:t>Sono state indicate le relazioni fra la controllante e le proprie controllate a prescindere dal fatto che ci siano state operaz</w:t>
            </w:r>
            <w:r w:rsidR="00111743" w:rsidRPr="007C49F6">
              <w:rPr>
                <w:lang w:val="it-IT"/>
              </w:rPr>
              <w:t>ioni fra queste parti correlate.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Height w:val="409"/>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right w:w="0" w:type="dxa"/>
            </w:tcMar>
          </w:tcPr>
          <w:p w:rsidR="009B1AE4" w:rsidRPr="007C49F6" w:rsidRDefault="009B1AE4" w:rsidP="00D2630A">
            <w:pPr>
              <w:pStyle w:val="IAS"/>
              <w:ind w:left="-57"/>
              <w:jc w:val="left"/>
              <w:rPr>
                <w:lang w:val="it-IT"/>
              </w:rPr>
            </w:pPr>
            <w:r w:rsidRPr="007C49F6">
              <w:rPr>
                <w:lang w:val="it-IT"/>
              </w:rPr>
              <w:t xml:space="preserve">IAS 24.15 </w:t>
            </w:r>
          </w:p>
        </w:tc>
        <w:tc>
          <w:tcPr>
            <w:tcW w:w="6091" w:type="dxa"/>
            <w:shd w:val="clear" w:color="auto" w:fill="auto"/>
          </w:tcPr>
          <w:p w:rsidR="009B1AE4" w:rsidRPr="007C49F6" w:rsidRDefault="009B1AE4" w:rsidP="00111743">
            <w:pPr>
              <w:pStyle w:val="Commentiriquadro"/>
              <w:rPr>
                <w:lang w:val="it-IT"/>
              </w:rPr>
            </w:pPr>
            <w:r w:rsidRPr="007C49F6">
              <w:rPr>
                <w:lang w:val="it-IT"/>
              </w:rPr>
              <w:t>La richiesta di indicare i rapporti con parti correlate tra una controllante e le proprie controllate è in aggiunta all’informativa richiesta dall’IFRS 12 e dallo IAS 27.</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Numeroelenco"/>
              <w:ind w:left="0" w:firstLine="57"/>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IAS 24.13</w:t>
            </w:r>
          </w:p>
        </w:tc>
        <w:tc>
          <w:tcPr>
            <w:tcW w:w="6091" w:type="dxa"/>
            <w:shd w:val="clear" w:color="auto" w:fill="auto"/>
            <w:tcMar>
              <w:left w:w="108" w:type="dxa"/>
            </w:tcMar>
          </w:tcPr>
          <w:p w:rsidR="009B1AE4" w:rsidRPr="007C49F6" w:rsidRDefault="009B1AE4" w:rsidP="00105093">
            <w:pPr>
              <w:spacing w:line="240" w:lineRule="exact"/>
              <w:rPr>
                <w:lang w:val="it-IT"/>
              </w:rPr>
            </w:pPr>
            <w:r w:rsidRPr="007C49F6">
              <w:rPr>
                <w:lang w:val="it-IT"/>
              </w:rPr>
              <w:t>L’entità ha fornito le seguenti informazioni: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p>
        </w:tc>
        <w:tc>
          <w:tcPr>
            <w:tcW w:w="567" w:type="dxa"/>
            <w:shd w:val="clear" w:color="auto" w:fill="auto"/>
            <w:tcMar>
              <w:left w:w="108" w:type="dxa"/>
            </w:tcMar>
            <w:vAlign w:val="center"/>
          </w:tcPr>
          <w:p w:rsidR="009B1AE4" w:rsidRPr="007C49F6" w:rsidRDefault="009B1AE4" w:rsidP="00105093">
            <w:pPr>
              <w:jc w:val="center"/>
              <w:rPr>
                <w:lang w:val="it-IT"/>
              </w:rPr>
            </w:pPr>
          </w:p>
        </w:tc>
        <w:tc>
          <w:tcPr>
            <w:tcW w:w="715" w:type="dxa"/>
            <w:gridSpan w:val="2"/>
            <w:shd w:val="clear" w:color="auto" w:fill="auto"/>
            <w:vAlign w:val="center"/>
          </w:tcPr>
          <w:p w:rsidR="009B1AE4" w:rsidRPr="007C49F6" w:rsidRDefault="009B1AE4" w:rsidP="00105093">
            <w:pPr>
              <w:jc w:val="center"/>
              <w:rPr>
                <w:lang w:val="it-IT"/>
              </w:rPr>
            </w:pP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6"/>
              </w:numPr>
              <w:tabs>
                <w:tab w:val="center" w:pos="4536"/>
                <w:tab w:val="right" w:pos="9072"/>
              </w:tabs>
              <w:spacing w:line="240" w:lineRule="exact"/>
              <w:rPr>
                <w:iCs/>
                <w:spacing w:val="-2"/>
              </w:rPr>
            </w:pPr>
            <w:r w:rsidRPr="007C49F6">
              <w:t>la ragione sociale della controllante dell’entità</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rPr>
                <w:lang w:val="it-IT"/>
              </w:rPr>
              <w:instrText xml:space="preserve"> FORMCHEC</w:instrText>
            </w:r>
            <w:r w:rsidRPr="007C49F6">
              <w:instrText xml:space="preserve">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se diversa, quella dell’entità capogruppo; 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 xml:space="preserve">se né la controllante dell’entità, né l’entità capogruppo redigono un bilancio disponibile al pubblico, il nome dell’entità controllante di livello immediatamente superiore che è tenuta alla redazione del bilancio. </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6F3B3B">
            <w:pPr>
              <w:pStyle w:val="Numeroelenco"/>
              <w:ind w:left="0" w:firstLine="57"/>
              <w:rPr>
                <w:lang w:val="it-IT"/>
              </w:rPr>
            </w:pPr>
          </w:p>
        </w:tc>
        <w:tc>
          <w:tcPr>
            <w:tcW w:w="992" w:type="dxa"/>
          </w:tcPr>
          <w:p w:rsidR="009B1AE4" w:rsidRPr="007C49F6" w:rsidRDefault="009B1AE4" w:rsidP="006F3B3B">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r w:rsidRPr="007C49F6">
              <w:rPr>
                <w:lang w:val="it-IT"/>
              </w:rPr>
              <w:t xml:space="preserve">IAS 24.17 </w:t>
            </w:r>
          </w:p>
        </w:tc>
        <w:tc>
          <w:tcPr>
            <w:tcW w:w="6091" w:type="dxa"/>
            <w:shd w:val="clear" w:color="auto" w:fill="auto"/>
            <w:tcMar>
              <w:left w:w="108" w:type="dxa"/>
            </w:tcMar>
          </w:tcPr>
          <w:p w:rsidR="009B1AE4" w:rsidRPr="007C49F6" w:rsidRDefault="009B1AE4" w:rsidP="006F3B3B">
            <w:pPr>
              <w:spacing w:line="240" w:lineRule="exact"/>
              <w:rPr>
                <w:lang w:val="it-IT"/>
              </w:rPr>
            </w:pPr>
            <w:r w:rsidRPr="007C49F6">
              <w:rPr>
                <w:lang w:val="it-IT"/>
              </w:rPr>
              <w:t>L’entità ha indicato, relativamente ai dirigenti con responsabilità strategiche, il totale delle retribuzioni e il dettaglio delle seguenti categorie:</w:t>
            </w:r>
          </w:p>
        </w:tc>
        <w:tc>
          <w:tcPr>
            <w:tcW w:w="568" w:type="dxa"/>
            <w:shd w:val="clear" w:color="auto" w:fill="auto"/>
            <w:tcMar>
              <w:left w:w="85" w:type="dxa"/>
              <w:right w:w="85" w:type="dxa"/>
            </w:tcMar>
            <w:vAlign w:val="center"/>
          </w:tcPr>
          <w:p w:rsidR="009B1AE4" w:rsidRPr="007C49F6" w:rsidRDefault="009B1AE4" w:rsidP="006F3B3B">
            <w:pPr>
              <w:jc w:val="center"/>
              <w:rPr>
                <w:lang w:val="it-IT"/>
              </w:rPr>
            </w:pPr>
          </w:p>
        </w:tc>
        <w:tc>
          <w:tcPr>
            <w:tcW w:w="567" w:type="dxa"/>
            <w:shd w:val="clear" w:color="auto" w:fill="auto"/>
            <w:tcMar>
              <w:left w:w="108" w:type="dxa"/>
            </w:tcMar>
            <w:vAlign w:val="center"/>
          </w:tcPr>
          <w:p w:rsidR="009B1AE4" w:rsidRPr="007C49F6" w:rsidRDefault="009B1AE4" w:rsidP="006F3B3B">
            <w:pPr>
              <w:jc w:val="center"/>
              <w:rPr>
                <w:lang w:val="it-IT"/>
              </w:rPr>
            </w:pPr>
          </w:p>
        </w:tc>
        <w:tc>
          <w:tcPr>
            <w:tcW w:w="715" w:type="dxa"/>
            <w:gridSpan w:val="2"/>
            <w:shd w:val="clear" w:color="auto" w:fill="auto"/>
            <w:vAlign w:val="center"/>
          </w:tcPr>
          <w:p w:rsidR="009B1AE4" w:rsidRPr="007C49F6" w:rsidRDefault="009B1AE4" w:rsidP="006F3B3B">
            <w:pPr>
              <w:jc w:val="center"/>
              <w:rPr>
                <w:lang w:val="it-IT"/>
              </w:rPr>
            </w:pP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987159">
            <w:pPr>
              <w:pStyle w:val="Rientroa"/>
              <w:numPr>
                <w:ilvl w:val="0"/>
                <w:numId w:val="137"/>
              </w:numPr>
              <w:tabs>
                <w:tab w:val="center" w:pos="4536"/>
                <w:tab w:val="right" w:pos="9072"/>
              </w:tabs>
              <w:spacing w:line="240" w:lineRule="exact"/>
              <w:rPr>
                <w:iCs/>
                <w:spacing w:val="-2"/>
              </w:rPr>
            </w:pPr>
            <w:r w:rsidRPr="007C49F6">
              <w:t>benefici a breve termine per i dipendenti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benefici successivi alla fine del rapporto di lavoro</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altri benefici a lungo termine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benefici dovuti ai dipendenti per la cessazione del rapporto di lavoro, e</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9B1AE4" w:rsidRPr="007C49F6" w:rsidTr="00B111A7">
        <w:trPr>
          <w:cantSplit/>
        </w:trPr>
        <w:tc>
          <w:tcPr>
            <w:tcW w:w="678" w:type="dxa"/>
            <w:shd w:val="clear" w:color="auto" w:fill="auto"/>
            <w:tcMar>
              <w:left w:w="108" w:type="dxa"/>
            </w:tcMar>
          </w:tcPr>
          <w:p w:rsidR="009B1AE4" w:rsidRPr="007C49F6" w:rsidRDefault="009B1AE4" w:rsidP="00105093">
            <w:pPr>
              <w:pStyle w:val="IAS"/>
              <w:rPr>
                <w:lang w:val="it-IT"/>
              </w:rPr>
            </w:pPr>
          </w:p>
        </w:tc>
        <w:tc>
          <w:tcPr>
            <w:tcW w:w="992" w:type="dxa"/>
          </w:tcPr>
          <w:p w:rsidR="009B1AE4" w:rsidRPr="007C49F6" w:rsidRDefault="009B1AE4" w:rsidP="00105093">
            <w:pPr>
              <w:pStyle w:val="IAS"/>
              <w:rPr>
                <w:lang w:val="it-IT"/>
              </w:rPr>
            </w:pPr>
          </w:p>
        </w:tc>
        <w:tc>
          <w:tcPr>
            <w:tcW w:w="710" w:type="dxa"/>
            <w:shd w:val="clear" w:color="auto" w:fill="auto"/>
            <w:tcMar>
              <w:left w:w="108" w:type="dxa"/>
              <w:right w:w="0" w:type="dxa"/>
            </w:tcMar>
          </w:tcPr>
          <w:p w:rsidR="009B1AE4" w:rsidRPr="007C49F6" w:rsidRDefault="009B1AE4" w:rsidP="00D2630A">
            <w:pPr>
              <w:pStyle w:val="IAS"/>
              <w:ind w:left="-57"/>
              <w:jc w:val="left"/>
              <w:rPr>
                <w:lang w:val="it-IT"/>
              </w:rPr>
            </w:pPr>
          </w:p>
        </w:tc>
        <w:tc>
          <w:tcPr>
            <w:tcW w:w="6091" w:type="dxa"/>
            <w:shd w:val="clear" w:color="auto" w:fill="auto"/>
            <w:tcMar>
              <w:left w:w="108" w:type="dxa"/>
            </w:tcMar>
          </w:tcPr>
          <w:p w:rsidR="009B1AE4" w:rsidRPr="007C49F6" w:rsidRDefault="009B1AE4" w:rsidP="00105093">
            <w:pPr>
              <w:pStyle w:val="Rientroa"/>
              <w:spacing w:line="240" w:lineRule="exact"/>
            </w:pPr>
            <w:r w:rsidRPr="007C49F6">
              <w:t>pagamenti basati su azioni.</w:t>
            </w:r>
          </w:p>
        </w:tc>
        <w:tc>
          <w:tcPr>
            <w:tcW w:w="568" w:type="dxa"/>
            <w:shd w:val="clear" w:color="auto" w:fill="auto"/>
            <w:tcMar>
              <w:left w:w="85" w:type="dxa"/>
              <w:right w:w="85"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9B1AE4" w:rsidRPr="007C49F6" w:rsidRDefault="009B1AE4"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24.17A</w:t>
            </w:r>
          </w:p>
        </w:tc>
        <w:tc>
          <w:tcPr>
            <w:tcW w:w="6091" w:type="dxa"/>
            <w:shd w:val="clear" w:color="auto" w:fill="auto"/>
            <w:tcMar>
              <w:left w:w="108" w:type="dxa"/>
            </w:tcMar>
          </w:tcPr>
          <w:p w:rsidR="00111743" w:rsidRPr="007C49F6" w:rsidRDefault="00111743" w:rsidP="00111743">
            <w:pPr>
              <w:pStyle w:val="Rientroa"/>
              <w:numPr>
                <w:ilvl w:val="0"/>
                <w:numId w:val="0"/>
              </w:numPr>
              <w:ind w:left="32"/>
            </w:pPr>
            <w:r w:rsidRPr="007C49F6">
              <w:t>Se l’entità ha ottenuto i servizi di direzione con responsabilità strategiche da un’altra entità (solitamente denominata “</w:t>
            </w:r>
            <w:r w:rsidRPr="007C49F6">
              <w:rPr>
                <w:i/>
              </w:rPr>
              <w:t>management company</w:t>
            </w:r>
            <w:r w:rsidRPr="007C49F6">
              <w:t>” o “entità dirigente”), l’entità non è tenuta a fornire le informazioni integrative richieste dallo IAS 24.17 (vedi punto 381) con riferimento alle retribuzioni corrisposte dalla “</w:t>
            </w:r>
            <w:r w:rsidRPr="007C49F6">
              <w:rPr>
                <w:i/>
              </w:rPr>
              <w:t>management company</w:t>
            </w:r>
            <w:r w:rsidRPr="007C49F6">
              <w:t>” ai propri dipendenti e amministratori.</w:t>
            </w:r>
          </w:p>
        </w:tc>
        <w:tc>
          <w:tcPr>
            <w:tcW w:w="568" w:type="dxa"/>
            <w:shd w:val="clear" w:color="auto" w:fill="auto"/>
            <w:tcMar>
              <w:left w:w="85" w:type="dxa"/>
              <w:right w:w="85" w:type="dxa"/>
            </w:tcMar>
            <w:vAlign w:val="center"/>
          </w:tcPr>
          <w:p w:rsidR="00111743" w:rsidRPr="007C49F6" w:rsidRDefault="00111743"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 xml:space="preserve">IAS 24.18 </w:t>
            </w:r>
          </w:p>
        </w:tc>
        <w:tc>
          <w:tcPr>
            <w:tcW w:w="6091" w:type="dxa"/>
            <w:shd w:val="clear" w:color="auto" w:fill="auto"/>
            <w:tcMar>
              <w:left w:w="108" w:type="dxa"/>
            </w:tcMar>
          </w:tcPr>
          <w:p w:rsidR="00111743" w:rsidRPr="007C49F6" w:rsidRDefault="00111743" w:rsidP="00111743">
            <w:pPr>
              <w:spacing w:line="240" w:lineRule="exact"/>
              <w:rPr>
                <w:lang w:val="it-IT"/>
              </w:rPr>
            </w:pPr>
            <w:r w:rsidRPr="007C49F6">
              <w:rPr>
                <w:lang w:val="it-IT"/>
              </w:rPr>
              <w:t>Se ci sono state operazioni con parti correlate nei periodi di riferimento del bilancio, l’entità ha indicato, le seguenti informazioni: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p>
        </w:tc>
        <w:tc>
          <w:tcPr>
            <w:tcW w:w="567" w:type="dxa"/>
            <w:shd w:val="clear" w:color="auto" w:fill="auto"/>
            <w:tcMar>
              <w:left w:w="108" w:type="dxa"/>
            </w:tcMar>
            <w:vAlign w:val="center"/>
          </w:tcPr>
          <w:p w:rsidR="00111743" w:rsidRPr="007C49F6" w:rsidRDefault="00111743" w:rsidP="00105093">
            <w:pPr>
              <w:jc w:val="center"/>
              <w:rPr>
                <w:lang w:val="it-IT"/>
              </w:rPr>
            </w:pPr>
          </w:p>
        </w:tc>
        <w:tc>
          <w:tcPr>
            <w:tcW w:w="715" w:type="dxa"/>
            <w:gridSpan w:val="2"/>
            <w:shd w:val="clear" w:color="auto" w:fill="auto"/>
            <w:vAlign w:val="center"/>
          </w:tcPr>
          <w:p w:rsidR="00111743" w:rsidRPr="007C49F6" w:rsidRDefault="00111743" w:rsidP="00105093">
            <w:pPr>
              <w:jc w:val="center"/>
              <w:rPr>
                <w:lang w:val="it-IT"/>
              </w:rPr>
            </w:pP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38"/>
              </w:numPr>
              <w:spacing w:line="240" w:lineRule="exact"/>
              <w:ind w:left="391" w:hanging="357"/>
            </w:pPr>
            <w:r w:rsidRPr="007C49F6">
              <w:t>la natura del rapporto con la parte correlata,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le informazioni relative a tali operazioni e ai saldi in essere, inclusi gli impegni, necessarie per comprendere i potenziali effetti di tale rapporto sul bilancio, includendo come minimo, quanto segue: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F7517B">
            <w:pPr>
              <w:pStyle w:val="Puntoelenco"/>
              <w:tabs>
                <w:tab w:val="clear" w:pos="780"/>
              </w:tabs>
              <w:spacing w:line="240" w:lineRule="exact"/>
              <w:ind w:left="741" w:hanging="283"/>
            </w:pPr>
            <w:r w:rsidRPr="007C49F6">
              <w:t xml:space="preserve">l’ammontare delle transazioni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tabs>
                <w:tab w:val="clear" w:pos="780"/>
              </w:tabs>
              <w:spacing w:line="240" w:lineRule="exact"/>
              <w:ind w:left="741" w:hanging="283"/>
            </w:pPr>
            <w:r w:rsidRPr="007C49F6">
              <w:t>l’ammontare dei saldi in essere, inclusi gli impegni,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sottoi"/>
              <w:ind w:left="883" w:hanging="142"/>
            </w:pPr>
            <w:r w:rsidRPr="007C49F6">
              <w:rPr>
                <w:spacing w:val="-2"/>
              </w:rPr>
              <w:t>.</w:t>
            </w:r>
            <w:r w:rsidRPr="007C49F6">
              <w:tab/>
              <w:t>le loro condizioni ed i termini contrattuali, incluse eventuali garanzie esistenti e la natura del corrispettivo da riconoscere al momento del regolamento;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sottoi"/>
              <w:ind w:left="883" w:hanging="142"/>
            </w:pPr>
            <w:r w:rsidRPr="007C49F6">
              <w:rPr>
                <w:spacing w:val="-2"/>
              </w:rPr>
              <w:t>.</w:t>
            </w:r>
            <w:r w:rsidRPr="007C49F6">
              <w:tab/>
              <w:t>i dettagli di qualsiasi garanzia fornita o ricevuta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tabs>
                <w:tab w:val="clear" w:pos="780"/>
              </w:tabs>
              <w:ind w:left="741" w:hanging="283"/>
            </w:pPr>
            <w:r w:rsidRPr="007C49F6">
              <w:t>gli accantonamenti per crediti di dubbia esigibilità relativi ai saldi in essere;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tabs>
                <w:tab w:val="clear" w:pos="780"/>
              </w:tabs>
              <w:ind w:left="741" w:hanging="283"/>
            </w:pPr>
            <w:r w:rsidRPr="007C49F6">
              <w:t>la perdita rilevata nell’esercizio, relativa a crediti inesigibili o di dubbia esigibilità dovuti da parti correlate.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24.18A</w:t>
            </w:r>
          </w:p>
        </w:tc>
        <w:tc>
          <w:tcPr>
            <w:tcW w:w="6091" w:type="dxa"/>
            <w:shd w:val="clear" w:color="auto" w:fill="auto"/>
            <w:tcMar>
              <w:left w:w="108" w:type="dxa"/>
            </w:tcMar>
          </w:tcPr>
          <w:p w:rsidR="00111743" w:rsidRPr="007C49F6" w:rsidRDefault="00111743" w:rsidP="00111743">
            <w:pPr>
              <w:spacing w:line="224" w:lineRule="exact"/>
              <w:rPr>
                <w:b/>
                <w:lang w:val="it-IT"/>
              </w:rPr>
            </w:pPr>
            <w:r w:rsidRPr="007C49F6">
              <w:rPr>
                <w:lang w:val="it-IT"/>
              </w:rPr>
              <w:t>L’entità ha indicato l’ammontare complessivo dei costi sostenuti per i servizi di direzione con responsabilità strategiche forniti dalla “</w:t>
            </w:r>
            <w:r w:rsidRPr="007C49F6">
              <w:rPr>
                <w:i/>
                <w:lang w:val="it-IT"/>
              </w:rPr>
              <w:t>management company</w:t>
            </w:r>
            <w:r w:rsidRPr="007C49F6">
              <w:rPr>
                <w:lang w:val="it-IT"/>
              </w:rPr>
              <w:t>”.</w:t>
            </w:r>
          </w:p>
        </w:tc>
        <w:tc>
          <w:tcPr>
            <w:tcW w:w="568" w:type="dxa"/>
            <w:shd w:val="clear" w:color="auto" w:fill="auto"/>
            <w:tcMar>
              <w:left w:w="85" w:type="dxa"/>
              <w:right w:w="85" w:type="dxa"/>
            </w:tcMar>
            <w:vAlign w:val="center"/>
          </w:tcPr>
          <w:p w:rsidR="00111743" w:rsidRPr="007C49F6" w:rsidRDefault="00111743"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1174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24.19</w:t>
            </w:r>
          </w:p>
        </w:tc>
        <w:tc>
          <w:tcPr>
            <w:tcW w:w="6091" w:type="dxa"/>
            <w:shd w:val="clear" w:color="auto" w:fill="auto"/>
            <w:tcMar>
              <w:left w:w="108" w:type="dxa"/>
            </w:tcMar>
          </w:tcPr>
          <w:p w:rsidR="00111743" w:rsidRPr="007C49F6" w:rsidRDefault="00111743" w:rsidP="00111743">
            <w:pPr>
              <w:spacing w:line="240" w:lineRule="exact"/>
              <w:rPr>
                <w:lang w:val="it-IT"/>
              </w:rPr>
            </w:pPr>
            <w:r w:rsidRPr="007C49F6">
              <w:rPr>
                <w:lang w:val="it-IT"/>
              </w:rPr>
              <w:t>L’entità ha indicato le informazioni richieste dallo IAS 24.18, separatamente per ognuna delle seguenti categorie: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p>
        </w:tc>
        <w:tc>
          <w:tcPr>
            <w:tcW w:w="567" w:type="dxa"/>
            <w:shd w:val="clear" w:color="auto" w:fill="auto"/>
            <w:tcMar>
              <w:left w:w="108" w:type="dxa"/>
            </w:tcMar>
            <w:vAlign w:val="center"/>
          </w:tcPr>
          <w:p w:rsidR="00111743" w:rsidRPr="007C49F6" w:rsidRDefault="00111743" w:rsidP="00105093">
            <w:pPr>
              <w:jc w:val="center"/>
              <w:rPr>
                <w:lang w:val="it-IT"/>
              </w:rPr>
            </w:pPr>
          </w:p>
        </w:tc>
        <w:tc>
          <w:tcPr>
            <w:tcW w:w="715" w:type="dxa"/>
            <w:gridSpan w:val="2"/>
            <w:shd w:val="clear" w:color="auto" w:fill="auto"/>
            <w:vAlign w:val="center"/>
          </w:tcPr>
          <w:p w:rsidR="00111743" w:rsidRPr="007C49F6" w:rsidRDefault="00111743" w:rsidP="00105093">
            <w:pPr>
              <w:jc w:val="center"/>
              <w:rPr>
                <w:lang w:val="it-IT"/>
              </w:rPr>
            </w:pP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39"/>
              </w:numPr>
              <w:spacing w:line="240" w:lineRule="exact"/>
            </w:pPr>
            <w:r w:rsidRPr="007C49F6">
              <w:t>Controllante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entità che controllano congiuntamente o esercitano un’influenza notevole sull’entità stessa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controllate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collegate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rPr>
                <w:i/>
              </w:rPr>
              <w:t>joint venture</w:t>
            </w:r>
            <w:r w:rsidRPr="007C49F6">
              <w:t xml:space="preserve"> in cui l’entità è una società partecipante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dirigenti con responsabilità strategiche dell’entità e della sua controllante;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altre parti correlate.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24.21</w:t>
            </w:r>
          </w:p>
        </w:tc>
        <w:tc>
          <w:tcPr>
            <w:tcW w:w="6091" w:type="dxa"/>
            <w:shd w:val="clear" w:color="auto" w:fill="auto"/>
            <w:tcMar>
              <w:left w:w="108" w:type="dxa"/>
            </w:tcMar>
          </w:tcPr>
          <w:p w:rsidR="00111743" w:rsidRPr="007C49F6" w:rsidRDefault="00111743" w:rsidP="00105093">
            <w:pPr>
              <w:spacing w:line="240" w:lineRule="exact"/>
              <w:rPr>
                <w:lang w:val="it-IT"/>
              </w:rPr>
            </w:pPr>
            <w:r w:rsidRPr="007C49F6">
              <w:rPr>
                <w:lang w:val="it-IT"/>
              </w:rPr>
              <w:t>L’entità ha indicato, per esempio, le seguenti transazioni, se effettuate con parti correlate: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p>
        </w:tc>
        <w:tc>
          <w:tcPr>
            <w:tcW w:w="567" w:type="dxa"/>
            <w:shd w:val="clear" w:color="auto" w:fill="auto"/>
            <w:tcMar>
              <w:left w:w="108" w:type="dxa"/>
            </w:tcMar>
            <w:vAlign w:val="center"/>
          </w:tcPr>
          <w:p w:rsidR="00111743" w:rsidRPr="007C49F6" w:rsidRDefault="00111743" w:rsidP="00105093">
            <w:pPr>
              <w:jc w:val="center"/>
              <w:rPr>
                <w:lang w:val="it-IT"/>
              </w:rPr>
            </w:pPr>
          </w:p>
        </w:tc>
        <w:tc>
          <w:tcPr>
            <w:tcW w:w="715" w:type="dxa"/>
            <w:gridSpan w:val="2"/>
            <w:shd w:val="clear" w:color="auto" w:fill="auto"/>
            <w:vAlign w:val="center"/>
          </w:tcPr>
          <w:p w:rsidR="00111743" w:rsidRPr="007C49F6" w:rsidRDefault="00111743" w:rsidP="00105093">
            <w:pPr>
              <w:jc w:val="center"/>
              <w:rPr>
                <w:lang w:val="it-IT"/>
              </w:rPr>
            </w:pP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0"/>
              </w:numPr>
              <w:spacing w:line="240" w:lineRule="exact"/>
            </w:pPr>
            <w:r w:rsidRPr="007C49F6">
              <w:t>acquisti o vendite di beni (finiti o semilavorati)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acquisti o vendite di immobili e altre attività</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prestazione o ottenimento di servizi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leasing</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trasferimenti per ricerca e sviluppo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trasferimenti a titolo di licenza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trasferimenti a titolo di finanziamento (compresi i prestiti e gli apporti di capitale in denaro o in natura)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 xml:space="preserve">clausole di garanzia o pegno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keepNext/>
              <w:outlineLvl w:val="1"/>
              <w:rPr>
                <w:lang w:val="it-IT"/>
              </w:rPr>
            </w:pPr>
          </w:p>
        </w:tc>
        <w:tc>
          <w:tcPr>
            <w:tcW w:w="710" w:type="dxa"/>
            <w:shd w:val="clear" w:color="auto" w:fill="auto"/>
            <w:tcMar>
              <w:left w:w="108" w:type="dxa"/>
              <w:right w:w="0" w:type="dxa"/>
            </w:tcMar>
          </w:tcPr>
          <w:p w:rsidR="00111743" w:rsidRPr="007C49F6" w:rsidRDefault="00111743" w:rsidP="00105093">
            <w:pPr>
              <w:pStyle w:val="IAS"/>
              <w:keepNext/>
              <w:outlineLvl w:val="1"/>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impegni ad intervenire se si verifica o meno un particolare evento futuro, inclusi i contratti esecutivi (rilevati e non rilevati);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 xml:space="preserve">estinzione di passività per conto dell’entità ovvero da parte dell’entità per conto di quella parte correlata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24.23</w:t>
            </w:r>
          </w:p>
        </w:tc>
        <w:tc>
          <w:tcPr>
            <w:tcW w:w="6091" w:type="dxa"/>
            <w:shd w:val="clear" w:color="auto" w:fill="auto"/>
            <w:tcMar>
              <w:left w:w="108" w:type="dxa"/>
            </w:tcMar>
          </w:tcPr>
          <w:p w:rsidR="00111743" w:rsidRPr="007C49F6" w:rsidRDefault="00111743" w:rsidP="00105093">
            <w:pPr>
              <w:rPr>
                <w:lang w:val="it-IT"/>
              </w:rPr>
            </w:pPr>
            <w:r w:rsidRPr="007C49F6">
              <w:rPr>
                <w:lang w:val="it-IT"/>
              </w:rPr>
              <w:t>E’ stata data informativa che le operazioni con parti correlate sono state effettuate a condizioni equivalenti a quelle prevalenti in libere transazioni tra parti indipendenti, solo se tali termini possono essere comprovati.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409"/>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r w:rsidRPr="007C49F6">
              <w:rPr>
                <w:lang w:val="it-IT"/>
              </w:rPr>
              <w:t xml:space="preserve">IAS 24.25 </w:t>
            </w:r>
          </w:p>
        </w:tc>
        <w:tc>
          <w:tcPr>
            <w:tcW w:w="6091" w:type="dxa"/>
            <w:shd w:val="clear" w:color="auto" w:fill="auto"/>
          </w:tcPr>
          <w:p w:rsidR="00111743" w:rsidRPr="007C49F6" w:rsidRDefault="00111743" w:rsidP="00105093">
            <w:pPr>
              <w:pStyle w:val="Commentiriquadro"/>
              <w:rPr>
                <w:lang w:val="it-IT" w:eastAsia="it-IT"/>
              </w:rPr>
            </w:pPr>
            <w:r w:rsidRPr="007C49F6">
              <w:rPr>
                <w:lang w:val="it-IT" w:eastAsia="it-IT"/>
              </w:rPr>
              <w:t xml:space="preserve">Un’entità è dispensata dai requisiti informativi di cui allo IAS 24.18 (vedi punto 383) relativi alle operazioni con parti correlate e ai saldi in essere, inclusi gli impegni, nel caso di: </w:t>
            </w:r>
          </w:p>
          <w:p w:rsidR="00111743" w:rsidRPr="007C49F6" w:rsidRDefault="00111743" w:rsidP="00B344DA">
            <w:pPr>
              <w:pStyle w:val="Commentiriquadro"/>
              <w:numPr>
                <w:ilvl w:val="0"/>
                <w:numId w:val="264"/>
              </w:numPr>
              <w:ind w:left="318" w:hanging="216"/>
              <w:rPr>
                <w:lang w:val="it-IT" w:eastAsia="it-IT"/>
              </w:rPr>
            </w:pPr>
            <w:r w:rsidRPr="007C49F6">
              <w:rPr>
                <w:lang w:val="it-IT" w:eastAsia="it-IT"/>
              </w:rPr>
              <w:t>un ente governativo che detiene il controllo, il controllo congiunto o un’influenza notevole sull’entità che redige il bilancio; e</w:t>
            </w:r>
          </w:p>
          <w:p w:rsidR="00111743" w:rsidRPr="007C49F6" w:rsidRDefault="00111743" w:rsidP="00B344DA">
            <w:pPr>
              <w:pStyle w:val="Commentiriquadro"/>
              <w:numPr>
                <w:ilvl w:val="0"/>
                <w:numId w:val="264"/>
              </w:numPr>
              <w:ind w:left="318" w:hanging="216"/>
              <w:rPr>
                <w:lang w:val="it-IT" w:eastAsia="it-IT"/>
              </w:rPr>
            </w:pPr>
            <w:r w:rsidRPr="007C49F6">
              <w:rPr>
                <w:lang w:val="it-IT" w:eastAsia="it-IT"/>
              </w:rPr>
              <w:t>un’altra entità che è una parte correlata perché lo stesso ente governativo ha il controllo, il controllo congiunto o un’influenza notevole sia sull’entità che redige il bilancio sia sull’altra entità</w:t>
            </w:r>
            <w:r w:rsidRPr="007C49F6">
              <w:rPr>
                <w:lang w:val="it-IT"/>
              </w:rPr>
              <w:t>.</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p>
        </w:tc>
        <w:tc>
          <w:tcPr>
            <w:tcW w:w="567" w:type="dxa"/>
            <w:shd w:val="clear" w:color="auto" w:fill="auto"/>
            <w:vAlign w:val="center"/>
          </w:tcPr>
          <w:p w:rsidR="00111743" w:rsidRPr="007C49F6" w:rsidRDefault="00111743" w:rsidP="00105093">
            <w:pPr>
              <w:jc w:val="center"/>
              <w:rPr>
                <w:lang w:val="it-IT"/>
              </w:rPr>
            </w:pPr>
          </w:p>
        </w:tc>
        <w:tc>
          <w:tcPr>
            <w:tcW w:w="715" w:type="dxa"/>
            <w:gridSpan w:val="2"/>
            <w:shd w:val="clear" w:color="auto" w:fill="auto"/>
            <w:vAlign w:val="center"/>
          </w:tcPr>
          <w:p w:rsidR="00111743" w:rsidRPr="007C49F6" w:rsidRDefault="00111743" w:rsidP="00105093">
            <w:pPr>
              <w:jc w:val="center"/>
              <w:rPr>
                <w:lang w:val="it-IT"/>
              </w:rPr>
            </w:pPr>
          </w:p>
        </w:tc>
      </w:tr>
      <w:tr w:rsidR="00111743" w:rsidRPr="007C49F6" w:rsidTr="00B111A7">
        <w:trPr>
          <w:cantSplit/>
        </w:trPr>
        <w:tc>
          <w:tcPr>
            <w:tcW w:w="678" w:type="dxa"/>
            <w:shd w:val="clear" w:color="auto" w:fill="auto"/>
            <w:tcMar>
              <w:left w:w="108"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24.26</w:t>
            </w:r>
          </w:p>
        </w:tc>
        <w:tc>
          <w:tcPr>
            <w:tcW w:w="6091" w:type="dxa"/>
            <w:shd w:val="clear" w:color="auto" w:fill="auto"/>
            <w:tcMar>
              <w:left w:w="108" w:type="dxa"/>
            </w:tcMar>
          </w:tcPr>
          <w:p w:rsidR="00111743" w:rsidRPr="007C49F6" w:rsidRDefault="00111743" w:rsidP="00105093">
            <w:pPr>
              <w:rPr>
                <w:lang w:val="it-IT"/>
              </w:rPr>
            </w:pPr>
            <w:r w:rsidRPr="007C49F6">
              <w:rPr>
                <w:lang w:val="it-IT"/>
              </w:rPr>
              <w:t>L’entità che applica l’esenzione di cui al paragrafo IAS 24.25 ha dato indicazione delle seguenti informazioni in merito alle operazioni ed ai relativi saldi in essere: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p>
        </w:tc>
        <w:tc>
          <w:tcPr>
            <w:tcW w:w="567" w:type="dxa"/>
            <w:shd w:val="clear" w:color="auto" w:fill="auto"/>
            <w:tcMar>
              <w:left w:w="108" w:type="dxa"/>
            </w:tcMar>
            <w:vAlign w:val="center"/>
          </w:tcPr>
          <w:p w:rsidR="00111743" w:rsidRPr="007C49F6" w:rsidRDefault="00111743" w:rsidP="00105093">
            <w:pPr>
              <w:jc w:val="center"/>
              <w:rPr>
                <w:lang w:val="it-IT"/>
              </w:rPr>
            </w:pPr>
          </w:p>
        </w:tc>
        <w:tc>
          <w:tcPr>
            <w:tcW w:w="715" w:type="dxa"/>
            <w:gridSpan w:val="2"/>
            <w:shd w:val="clear" w:color="auto" w:fill="auto"/>
            <w:vAlign w:val="center"/>
          </w:tcPr>
          <w:p w:rsidR="00111743" w:rsidRPr="007C49F6" w:rsidRDefault="00111743" w:rsidP="00105093">
            <w:pPr>
              <w:jc w:val="center"/>
              <w:rPr>
                <w:lang w:val="it-IT"/>
              </w:rPr>
            </w:pPr>
          </w:p>
        </w:tc>
      </w:tr>
      <w:tr w:rsidR="00111743" w:rsidRPr="007C49F6" w:rsidTr="00B111A7">
        <w:trPr>
          <w:cantSplit/>
          <w:trHeight w:val="245"/>
        </w:trPr>
        <w:tc>
          <w:tcPr>
            <w:tcW w:w="678" w:type="dxa"/>
            <w:shd w:val="clear" w:color="auto" w:fill="auto"/>
            <w:tcMar>
              <w:left w:w="108" w:type="dxa"/>
            </w:tcMar>
          </w:tcPr>
          <w:p w:rsidR="00111743" w:rsidRPr="007C49F6" w:rsidRDefault="00111743" w:rsidP="00105093">
            <w:pPr>
              <w:rPr>
                <w:lang w:val="it-IT"/>
              </w:rPr>
            </w:pPr>
          </w:p>
        </w:tc>
        <w:tc>
          <w:tcPr>
            <w:tcW w:w="992" w:type="dxa"/>
          </w:tcPr>
          <w:p w:rsidR="00111743" w:rsidRPr="007C49F6" w:rsidRDefault="00111743" w:rsidP="00105093">
            <w:pPr>
              <w:rPr>
                <w:lang w:val="it-IT"/>
              </w:rPr>
            </w:pPr>
          </w:p>
        </w:tc>
        <w:tc>
          <w:tcPr>
            <w:tcW w:w="710" w:type="dxa"/>
            <w:shd w:val="clear" w:color="auto" w:fill="auto"/>
            <w:tcMar>
              <w:right w:w="0" w:type="dxa"/>
            </w:tcMar>
          </w:tcPr>
          <w:p w:rsidR="00111743" w:rsidRPr="007C49F6" w:rsidRDefault="00111743" w:rsidP="00D2630A">
            <w:pPr>
              <w:ind w:left="-57"/>
              <w:jc w:val="left"/>
              <w:rPr>
                <w:lang w:val="it-IT"/>
              </w:rPr>
            </w:pPr>
          </w:p>
        </w:tc>
        <w:tc>
          <w:tcPr>
            <w:tcW w:w="6091" w:type="dxa"/>
            <w:shd w:val="clear" w:color="auto" w:fill="auto"/>
          </w:tcPr>
          <w:p w:rsidR="00111743" w:rsidRPr="007C49F6" w:rsidRDefault="00111743" w:rsidP="00987159">
            <w:pPr>
              <w:pStyle w:val="Rientroa"/>
              <w:numPr>
                <w:ilvl w:val="0"/>
                <w:numId w:val="141"/>
              </w:numPr>
            </w:pPr>
            <w:r w:rsidRPr="007C49F6">
              <w:t>la denominazione dell’ente governativo e la natura del proprio rapporto con l’entità che redige il bilancio (ossia controllo, controllo congiunto o influenza notevole)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245"/>
        </w:trPr>
        <w:tc>
          <w:tcPr>
            <w:tcW w:w="678" w:type="dxa"/>
            <w:shd w:val="clear" w:color="auto" w:fill="auto"/>
            <w:tcMar>
              <w:left w:w="108" w:type="dxa"/>
            </w:tcMar>
          </w:tcPr>
          <w:p w:rsidR="00111743" w:rsidRPr="007C49F6" w:rsidRDefault="00111743" w:rsidP="00105093">
            <w:pPr>
              <w:rPr>
                <w:lang w:val="it-IT"/>
              </w:rPr>
            </w:pPr>
          </w:p>
        </w:tc>
        <w:tc>
          <w:tcPr>
            <w:tcW w:w="992" w:type="dxa"/>
          </w:tcPr>
          <w:p w:rsidR="00111743" w:rsidRPr="007C49F6" w:rsidRDefault="00111743" w:rsidP="00105093">
            <w:pPr>
              <w:rPr>
                <w:lang w:val="it-IT"/>
              </w:rPr>
            </w:pPr>
          </w:p>
        </w:tc>
        <w:tc>
          <w:tcPr>
            <w:tcW w:w="710" w:type="dxa"/>
            <w:shd w:val="clear" w:color="auto" w:fill="auto"/>
            <w:tcMar>
              <w:right w:w="0" w:type="dxa"/>
            </w:tcMar>
          </w:tcPr>
          <w:p w:rsidR="00111743" w:rsidRPr="007C49F6" w:rsidRDefault="00111743" w:rsidP="00D2630A">
            <w:pPr>
              <w:ind w:left="-57"/>
              <w:jc w:val="left"/>
              <w:rPr>
                <w:lang w:val="it-IT"/>
              </w:rPr>
            </w:pPr>
          </w:p>
        </w:tc>
        <w:tc>
          <w:tcPr>
            <w:tcW w:w="6091" w:type="dxa"/>
            <w:shd w:val="clear" w:color="auto" w:fill="auto"/>
          </w:tcPr>
          <w:p w:rsidR="00111743" w:rsidRPr="007C49F6" w:rsidRDefault="00111743" w:rsidP="00105093">
            <w:pPr>
              <w:pStyle w:val="Rientroa"/>
            </w:pPr>
            <w:r w:rsidRPr="007C49F6">
              <w:t>le informazioni che seguono, con un livello di dettaglio sufficiente a consentire agli utilizzatori del bilancio dell’entità di comprendere l’effetto sul bilancio delle operazioni con parti correlate poste in essere: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245"/>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p>
        </w:tc>
        <w:tc>
          <w:tcPr>
            <w:tcW w:w="6091" w:type="dxa"/>
            <w:shd w:val="clear" w:color="auto" w:fill="auto"/>
          </w:tcPr>
          <w:p w:rsidR="00111743" w:rsidRPr="007C49F6" w:rsidRDefault="00111743" w:rsidP="00105093">
            <w:pPr>
              <w:pStyle w:val="Rientroisottoa"/>
            </w:pPr>
            <w:r w:rsidRPr="007C49F6">
              <w:t>i)</w:t>
            </w:r>
            <w:r w:rsidRPr="007C49F6">
              <w:tab/>
              <w:t>la natura e il valore di ciascuna operazione individualmente significativa;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245"/>
        </w:trPr>
        <w:tc>
          <w:tcPr>
            <w:tcW w:w="678" w:type="dxa"/>
            <w:shd w:val="clear" w:color="auto" w:fill="auto"/>
            <w:tcMar>
              <w:left w:w="108"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p>
        </w:tc>
        <w:tc>
          <w:tcPr>
            <w:tcW w:w="6091" w:type="dxa"/>
            <w:shd w:val="clear" w:color="auto" w:fill="auto"/>
          </w:tcPr>
          <w:p w:rsidR="00111743" w:rsidRPr="007C49F6" w:rsidRDefault="00111743" w:rsidP="00105093">
            <w:pPr>
              <w:pStyle w:val="Rientroisottoa"/>
            </w:pPr>
            <w:r w:rsidRPr="007C49F6">
              <w:t>ii)</w:t>
            </w:r>
            <w:r w:rsidRPr="007C49F6">
              <w:tab/>
              <w:t>per le altre operazioni che sono rilevanti collettivamente, ma non singolarmente, un’indicazione qualitativa o quantitativa della loro entità. Le tipologie di operazioni comprendono quelle indicate al paragrafo IAS 24.21 (vedi punto 386).</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245"/>
        </w:trPr>
        <w:tc>
          <w:tcPr>
            <w:tcW w:w="678" w:type="dxa"/>
            <w:shd w:val="clear" w:color="auto" w:fill="auto"/>
            <w:tcMar>
              <w:left w:w="108" w:type="dxa"/>
            </w:tcMar>
          </w:tcPr>
          <w:p w:rsidR="00111743" w:rsidRPr="007C49F6" w:rsidRDefault="00111743" w:rsidP="00105093">
            <w:pPr>
              <w:pStyle w:val="IAS"/>
              <w:spacing w:after="40" w:line="224" w:lineRule="exact"/>
              <w:rPr>
                <w:lang w:val="it-IT"/>
              </w:rPr>
            </w:pPr>
          </w:p>
        </w:tc>
        <w:tc>
          <w:tcPr>
            <w:tcW w:w="992" w:type="dxa"/>
          </w:tcPr>
          <w:p w:rsidR="00111743" w:rsidRPr="007C49F6" w:rsidRDefault="00111743" w:rsidP="00105093">
            <w:pPr>
              <w:pStyle w:val="IAS"/>
              <w:spacing w:after="40" w:line="224" w:lineRule="exact"/>
              <w:rPr>
                <w:lang w:val="it-IT"/>
              </w:rPr>
            </w:pPr>
          </w:p>
        </w:tc>
        <w:tc>
          <w:tcPr>
            <w:tcW w:w="710" w:type="dxa"/>
            <w:shd w:val="clear" w:color="auto" w:fill="auto"/>
            <w:tcMar>
              <w:right w:w="0" w:type="dxa"/>
            </w:tcMar>
          </w:tcPr>
          <w:p w:rsidR="00111743" w:rsidRPr="007C49F6" w:rsidRDefault="00111743" w:rsidP="00D2630A">
            <w:pPr>
              <w:pStyle w:val="IAS"/>
              <w:spacing w:after="40" w:line="224" w:lineRule="exact"/>
              <w:ind w:left="-57"/>
              <w:jc w:val="left"/>
              <w:rPr>
                <w:lang w:val="it-IT"/>
              </w:rPr>
            </w:pPr>
            <w:r w:rsidRPr="007C49F6">
              <w:rPr>
                <w:lang w:val="it-IT"/>
              </w:rPr>
              <w:t>IAS 24.27</w:t>
            </w:r>
          </w:p>
        </w:tc>
        <w:tc>
          <w:tcPr>
            <w:tcW w:w="6091" w:type="dxa"/>
            <w:shd w:val="clear" w:color="auto" w:fill="auto"/>
          </w:tcPr>
          <w:p w:rsidR="00111743" w:rsidRPr="007C49F6" w:rsidRDefault="00111743" w:rsidP="00B344DA">
            <w:pPr>
              <w:pStyle w:val="Commentiriquadro"/>
              <w:rPr>
                <w:lang w:val="it-IT"/>
              </w:rPr>
            </w:pPr>
            <w:r w:rsidRPr="007C49F6">
              <w:rPr>
                <w:lang w:val="it-IT"/>
              </w:rPr>
              <w:t>Nell’esercitare il proprio giudizio in merito al livello di dettaglio da indicare, in conformità alle disposizioni di cui al paragrafo 26(b), l’entità che redige il bilancio deve valutare quanto sia stretto il rapporto con la parte correlata e altri fattori importanti ai fini della determinazione del livello di significatività dell’operazione, quali ad esempio:</w:t>
            </w:r>
          </w:p>
          <w:p w:rsidR="00111743" w:rsidRPr="007C49F6" w:rsidRDefault="00111743" w:rsidP="00B344DA">
            <w:pPr>
              <w:pStyle w:val="Commentiriquadro"/>
              <w:numPr>
                <w:ilvl w:val="0"/>
                <w:numId w:val="265"/>
              </w:numPr>
              <w:ind w:left="318" w:hanging="216"/>
              <w:rPr>
                <w:lang w:val="it-IT"/>
              </w:rPr>
            </w:pPr>
            <w:r w:rsidRPr="007C49F6">
              <w:rPr>
                <w:lang w:val="it-IT"/>
              </w:rPr>
              <w:t>la significatività in termini di dimensione</w:t>
            </w:r>
          </w:p>
          <w:p w:rsidR="00111743" w:rsidRPr="007C49F6" w:rsidRDefault="00111743" w:rsidP="00B344DA">
            <w:pPr>
              <w:pStyle w:val="Commentiriquadro"/>
              <w:numPr>
                <w:ilvl w:val="0"/>
                <w:numId w:val="265"/>
              </w:numPr>
              <w:ind w:left="318" w:hanging="216"/>
              <w:rPr>
                <w:lang w:val="it-IT"/>
              </w:rPr>
            </w:pPr>
            <w:r w:rsidRPr="007C49F6">
              <w:rPr>
                <w:lang w:val="it-IT"/>
              </w:rPr>
              <w:t xml:space="preserve">se sia stata effettuata a condizioni diverse da quelle di mercato </w:t>
            </w:r>
          </w:p>
          <w:p w:rsidR="00111743" w:rsidRPr="007C49F6" w:rsidRDefault="00111743" w:rsidP="00B344DA">
            <w:pPr>
              <w:pStyle w:val="Commentiriquadro"/>
              <w:numPr>
                <w:ilvl w:val="0"/>
                <w:numId w:val="265"/>
              </w:numPr>
              <w:ind w:left="318" w:hanging="216"/>
              <w:rPr>
                <w:lang w:val="it-IT"/>
              </w:rPr>
            </w:pPr>
            <w:r w:rsidRPr="007C49F6">
              <w:rPr>
                <w:lang w:val="it-IT"/>
              </w:rPr>
              <w:t xml:space="preserve">se sia al di fuori della normale operatività aziendale, quali l’acquisto o la vendita di attività aziendali </w:t>
            </w:r>
          </w:p>
          <w:p w:rsidR="00111743" w:rsidRPr="007C49F6" w:rsidRDefault="00111743" w:rsidP="00B344DA">
            <w:pPr>
              <w:pStyle w:val="Commentiriquadro"/>
              <w:numPr>
                <w:ilvl w:val="0"/>
                <w:numId w:val="265"/>
              </w:numPr>
              <w:ind w:left="318" w:hanging="216"/>
              <w:rPr>
                <w:lang w:val="it-IT"/>
              </w:rPr>
            </w:pPr>
            <w:r w:rsidRPr="007C49F6">
              <w:rPr>
                <w:lang w:val="it-IT"/>
              </w:rPr>
              <w:t xml:space="preserve">se è oggetto di informativa alle autorità di regolamentazione o vigilanza </w:t>
            </w:r>
          </w:p>
          <w:p w:rsidR="00111743" w:rsidRPr="007C49F6" w:rsidRDefault="00111743" w:rsidP="00B344DA">
            <w:pPr>
              <w:pStyle w:val="Commentiriquadro"/>
              <w:numPr>
                <w:ilvl w:val="0"/>
                <w:numId w:val="265"/>
              </w:numPr>
              <w:ind w:left="318" w:hanging="216"/>
              <w:rPr>
                <w:lang w:val="it-IT"/>
              </w:rPr>
            </w:pPr>
            <w:r w:rsidRPr="007C49F6">
              <w:rPr>
                <w:lang w:val="it-IT"/>
              </w:rPr>
              <w:t xml:space="preserve">se è comunicata all’alta dirigenza </w:t>
            </w:r>
          </w:p>
          <w:p w:rsidR="00111743" w:rsidRPr="007C49F6" w:rsidRDefault="00111743" w:rsidP="00B344DA">
            <w:pPr>
              <w:pStyle w:val="Commentiriquadro"/>
              <w:numPr>
                <w:ilvl w:val="0"/>
                <w:numId w:val="265"/>
              </w:numPr>
              <w:ind w:left="318" w:hanging="216"/>
              <w:rPr>
                <w:lang w:val="it-IT"/>
              </w:rPr>
            </w:pPr>
            <w:r w:rsidRPr="007C49F6">
              <w:rPr>
                <w:lang w:val="it-IT"/>
              </w:rPr>
              <w:t>se è soggetta all’approvazione degli azionisti.</w:t>
            </w:r>
          </w:p>
        </w:tc>
        <w:tc>
          <w:tcPr>
            <w:tcW w:w="568" w:type="dxa"/>
            <w:shd w:val="clear" w:color="auto" w:fill="auto"/>
            <w:tcMar>
              <w:left w:w="85" w:type="dxa"/>
              <w:right w:w="85" w:type="dxa"/>
            </w:tcMar>
            <w:vAlign w:val="center"/>
          </w:tcPr>
          <w:p w:rsidR="00111743" w:rsidRPr="007C49F6" w:rsidRDefault="00111743" w:rsidP="00105093">
            <w:pPr>
              <w:spacing w:before="40" w:after="40" w:line="224" w:lineRule="exact"/>
              <w:jc w:val="center"/>
              <w:rPr>
                <w:lang w:val="it-IT"/>
              </w:rPr>
            </w:pPr>
          </w:p>
        </w:tc>
        <w:tc>
          <w:tcPr>
            <w:tcW w:w="567" w:type="dxa"/>
            <w:shd w:val="clear" w:color="auto" w:fill="auto"/>
            <w:vAlign w:val="center"/>
          </w:tcPr>
          <w:p w:rsidR="00111743" w:rsidRPr="007C49F6" w:rsidRDefault="00111743" w:rsidP="00105093">
            <w:pPr>
              <w:spacing w:before="40" w:after="40" w:line="224" w:lineRule="exact"/>
              <w:jc w:val="center"/>
              <w:rPr>
                <w:lang w:val="it-IT"/>
              </w:rPr>
            </w:pPr>
          </w:p>
        </w:tc>
        <w:tc>
          <w:tcPr>
            <w:tcW w:w="715" w:type="dxa"/>
            <w:gridSpan w:val="2"/>
            <w:shd w:val="clear" w:color="auto" w:fill="auto"/>
            <w:vAlign w:val="center"/>
          </w:tcPr>
          <w:p w:rsidR="00111743" w:rsidRPr="007C49F6" w:rsidRDefault="00111743" w:rsidP="00105093">
            <w:pPr>
              <w:spacing w:before="40" w:after="40" w:line="224" w:lineRule="exact"/>
              <w:jc w:val="center"/>
              <w:rPr>
                <w:lang w:val="it-IT"/>
              </w:rPr>
            </w:pPr>
          </w:p>
        </w:tc>
      </w:tr>
      <w:tr w:rsidR="00111743" w:rsidRPr="007C49F6" w:rsidTr="00B111A7">
        <w:trPr>
          <w:cantSplit/>
          <w:trHeight w:val="245"/>
        </w:trPr>
        <w:tc>
          <w:tcPr>
            <w:tcW w:w="678" w:type="dxa"/>
            <w:shd w:val="clear" w:color="auto" w:fill="auto"/>
            <w:tcMar>
              <w:left w:w="108" w:type="dxa"/>
            </w:tcMar>
            <w:vAlign w:val="center"/>
          </w:tcPr>
          <w:p w:rsidR="00111743" w:rsidRPr="007C49F6" w:rsidRDefault="00111743" w:rsidP="00105093">
            <w:pPr>
              <w:pStyle w:val="IAS"/>
              <w:jc w:val="left"/>
              <w:rPr>
                <w:lang w:val="it-IT"/>
              </w:rPr>
            </w:pPr>
          </w:p>
        </w:tc>
        <w:tc>
          <w:tcPr>
            <w:tcW w:w="992" w:type="dxa"/>
          </w:tcPr>
          <w:p w:rsidR="00111743" w:rsidRPr="007C49F6" w:rsidRDefault="00111743" w:rsidP="00105093">
            <w:pPr>
              <w:pStyle w:val="IAS"/>
              <w:jc w:val="left"/>
              <w:rPr>
                <w:lang w:val="it-IT"/>
              </w:rPr>
            </w:pPr>
          </w:p>
        </w:tc>
        <w:tc>
          <w:tcPr>
            <w:tcW w:w="710" w:type="dxa"/>
            <w:shd w:val="clear" w:color="auto" w:fill="auto"/>
            <w:tcMar>
              <w:right w:w="0" w:type="dxa"/>
            </w:tcMar>
            <w:vAlign w:val="center"/>
          </w:tcPr>
          <w:p w:rsidR="00111743" w:rsidRPr="007C49F6" w:rsidRDefault="00111743" w:rsidP="00D2630A">
            <w:pPr>
              <w:pStyle w:val="IAS"/>
              <w:ind w:left="-57"/>
              <w:jc w:val="left"/>
              <w:rPr>
                <w:lang w:val="it-IT"/>
              </w:rPr>
            </w:pPr>
          </w:p>
        </w:tc>
        <w:tc>
          <w:tcPr>
            <w:tcW w:w="6091" w:type="dxa"/>
            <w:shd w:val="clear" w:color="auto" w:fill="auto"/>
            <w:vAlign w:val="center"/>
          </w:tcPr>
          <w:p w:rsidR="00111743" w:rsidRPr="007C49F6" w:rsidRDefault="00111743" w:rsidP="00105093">
            <w:pPr>
              <w:pStyle w:val="Titolo1"/>
            </w:pPr>
            <w:r w:rsidRPr="007C49F6">
              <w:t>Ricavi</w:t>
            </w:r>
          </w:p>
        </w:tc>
        <w:tc>
          <w:tcPr>
            <w:tcW w:w="568" w:type="dxa"/>
            <w:shd w:val="clear" w:color="auto" w:fill="auto"/>
            <w:tcMar>
              <w:left w:w="85" w:type="dxa"/>
              <w:right w:w="85" w:type="dxa"/>
            </w:tcMar>
            <w:vAlign w:val="center"/>
          </w:tcPr>
          <w:p w:rsidR="00111743" w:rsidRPr="007C49F6" w:rsidRDefault="00111743" w:rsidP="00105093">
            <w:pPr>
              <w:jc w:val="left"/>
            </w:pPr>
          </w:p>
        </w:tc>
        <w:tc>
          <w:tcPr>
            <w:tcW w:w="567" w:type="dxa"/>
            <w:shd w:val="clear" w:color="auto" w:fill="auto"/>
            <w:vAlign w:val="center"/>
          </w:tcPr>
          <w:p w:rsidR="00111743" w:rsidRPr="007C49F6" w:rsidRDefault="00111743" w:rsidP="00105093">
            <w:pPr>
              <w:jc w:val="left"/>
            </w:pPr>
          </w:p>
        </w:tc>
        <w:tc>
          <w:tcPr>
            <w:tcW w:w="715" w:type="dxa"/>
            <w:gridSpan w:val="2"/>
            <w:shd w:val="clear" w:color="auto" w:fill="auto"/>
            <w:vAlign w:val="center"/>
          </w:tcPr>
          <w:p w:rsidR="00111743" w:rsidRPr="007C49F6" w:rsidRDefault="00111743" w:rsidP="00105093">
            <w:pPr>
              <w:jc w:val="left"/>
            </w:pPr>
          </w:p>
        </w:tc>
      </w:tr>
      <w:tr w:rsidR="00111743" w:rsidRPr="007C49F6" w:rsidTr="00B111A7">
        <w:trPr>
          <w:cantSplit/>
          <w:trHeight w:val="245"/>
        </w:trPr>
        <w:tc>
          <w:tcPr>
            <w:tcW w:w="678" w:type="dxa"/>
            <w:shd w:val="clear" w:color="auto" w:fill="auto"/>
            <w:tcMar>
              <w:left w:w="108" w:type="dxa"/>
            </w:tcMar>
            <w:vAlign w:val="center"/>
          </w:tcPr>
          <w:p w:rsidR="00111743" w:rsidRPr="007C49F6" w:rsidRDefault="00111743" w:rsidP="00105093">
            <w:pPr>
              <w:pStyle w:val="IAS"/>
              <w:jc w:val="left"/>
              <w:rPr>
                <w:lang w:val="it-IT"/>
              </w:rPr>
            </w:pPr>
          </w:p>
        </w:tc>
        <w:tc>
          <w:tcPr>
            <w:tcW w:w="992" w:type="dxa"/>
          </w:tcPr>
          <w:p w:rsidR="00111743" w:rsidRPr="007C49F6" w:rsidRDefault="00111743" w:rsidP="00105093">
            <w:pPr>
              <w:pStyle w:val="IAS"/>
              <w:jc w:val="left"/>
              <w:rPr>
                <w:lang w:val="it-IT"/>
              </w:rPr>
            </w:pPr>
          </w:p>
        </w:tc>
        <w:tc>
          <w:tcPr>
            <w:tcW w:w="710" w:type="dxa"/>
            <w:shd w:val="clear" w:color="auto" w:fill="auto"/>
            <w:tcMar>
              <w:right w:w="0" w:type="dxa"/>
            </w:tcMar>
            <w:vAlign w:val="center"/>
          </w:tcPr>
          <w:p w:rsidR="00111743" w:rsidRPr="007C49F6" w:rsidRDefault="00111743" w:rsidP="00D2630A">
            <w:pPr>
              <w:pStyle w:val="IAS"/>
              <w:ind w:left="-57"/>
              <w:jc w:val="left"/>
              <w:rPr>
                <w:lang w:val="it-IT"/>
              </w:rPr>
            </w:pPr>
          </w:p>
        </w:tc>
        <w:tc>
          <w:tcPr>
            <w:tcW w:w="6091" w:type="dxa"/>
            <w:shd w:val="clear" w:color="auto" w:fill="auto"/>
            <w:vAlign w:val="center"/>
          </w:tcPr>
          <w:p w:rsidR="00111743" w:rsidRPr="007C49F6" w:rsidRDefault="00111743" w:rsidP="00111743">
            <w:pPr>
              <w:pStyle w:val="Commentiariquadro"/>
              <w:ind w:left="175" w:firstLine="1"/>
            </w:pPr>
            <w:r w:rsidRPr="007C49F6">
              <w:t>Se l’entità adotta anticipatamente l’IFRS 15 non dovrà compilare i punti 389-390 ma fare riferimento ai punti 460-480.</w:t>
            </w:r>
          </w:p>
        </w:tc>
        <w:tc>
          <w:tcPr>
            <w:tcW w:w="568" w:type="dxa"/>
            <w:shd w:val="clear" w:color="auto" w:fill="auto"/>
            <w:tcMar>
              <w:left w:w="85" w:type="dxa"/>
              <w:right w:w="85" w:type="dxa"/>
            </w:tcMar>
            <w:vAlign w:val="center"/>
          </w:tcPr>
          <w:p w:rsidR="00111743" w:rsidRPr="007C49F6" w:rsidRDefault="00111743" w:rsidP="00105093">
            <w:pPr>
              <w:jc w:val="left"/>
              <w:rPr>
                <w:lang w:val="it-IT"/>
              </w:rPr>
            </w:pPr>
          </w:p>
        </w:tc>
        <w:tc>
          <w:tcPr>
            <w:tcW w:w="567" w:type="dxa"/>
            <w:shd w:val="clear" w:color="auto" w:fill="auto"/>
            <w:vAlign w:val="center"/>
          </w:tcPr>
          <w:p w:rsidR="00111743" w:rsidRPr="007C49F6" w:rsidRDefault="00111743" w:rsidP="00105093">
            <w:pPr>
              <w:jc w:val="left"/>
              <w:rPr>
                <w:lang w:val="it-IT"/>
              </w:rPr>
            </w:pPr>
          </w:p>
        </w:tc>
        <w:tc>
          <w:tcPr>
            <w:tcW w:w="715" w:type="dxa"/>
            <w:gridSpan w:val="2"/>
            <w:shd w:val="clear" w:color="auto" w:fill="auto"/>
            <w:vAlign w:val="center"/>
          </w:tcPr>
          <w:p w:rsidR="00111743" w:rsidRPr="007C49F6" w:rsidRDefault="00111743" w:rsidP="00105093">
            <w:pPr>
              <w:jc w:val="left"/>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bookmarkStart w:id="8" w:name="_Revenue"/>
            <w:bookmarkEnd w:id="8"/>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18.35</w:t>
            </w:r>
          </w:p>
        </w:tc>
        <w:tc>
          <w:tcPr>
            <w:tcW w:w="6091" w:type="dxa"/>
            <w:shd w:val="clear" w:color="auto" w:fill="auto"/>
            <w:tcMar>
              <w:left w:w="108" w:type="dxa"/>
            </w:tcMar>
          </w:tcPr>
          <w:p w:rsidR="00111743" w:rsidRPr="007C49F6" w:rsidRDefault="00111743" w:rsidP="00105093">
            <w:pPr>
              <w:spacing w:line="240" w:lineRule="exact"/>
              <w:rPr>
                <w:lang w:val="it-IT"/>
              </w:rPr>
            </w:pPr>
            <w:r w:rsidRPr="007C49F6">
              <w:rPr>
                <w:lang w:val="it-IT"/>
              </w:rPr>
              <w:t>L’entità ha indicato:</w:t>
            </w:r>
          </w:p>
        </w:tc>
        <w:tc>
          <w:tcPr>
            <w:tcW w:w="568" w:type="dxa"/>
            <w:shd w:val="clear" w:color="auto" w:fill="auto"/>
            <w:tcMar>
              <w:left w:w="85" w:type="dxa"/>
              <w:right w:w="85" w:type="dxa"/>
            </w:tcMar>
            <w:vAlign w:val="center"/>
          </w:tcPr>
          <w:p w:rsidR="00111743" w:rsidRPr="007C49F6" w:rsidRDefault="00111743" w:rsidP="00105093">
            <w:pPr>
              <w:jc w:val="center"/>
            </w:pPr>
          </w:p>
        </w:tc>
        <w:tc>
          <w:tcPr>
            <w:tcW w:w="567" w:type="dxa"/>
            <w:shd w:val="clear" w:color="auto" w:fill="auto"/>
            <w:tcMar>
              <w:left w:w="108" w:type="dxa"/>
            </w:tcMar>
            <w:vAlign w:val="center"/>
          </w:tcPr>
          <w:p w:rsidR="00111743" w:rsidRPr="007C49F6" w:rsidRDefault="00111743" w:rsidP="00105093">
            <w:pPr>
              <w:jc w:val="center"/>
            </w:pPr>
          </w:p>
        </w:tc>
        <w:tc>
          <w:tcPr>
            <w:tcW w:w="715" w:type="dxa"/>
            <w:gridSpan w:val="2"/>
            <w:shd w:val="clear" w:color="auto" w:fill="auto"/>
            <w:vAlign w:val="center"/>
          </w:tcPr>
          <w:p w:rsidR="00111743" w:rsidRPr="007C49F6" w:rsidRDefault="00111743" w:rsidP="00105093">
            <w:pPr>
              <w:jc w:val="cente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2"/>
              </w:numPr>
              <w:spacing w:line="240" w:lineRule="exact"/>
            </w:pPr>
            <w:r w:rsidRPr="007C49F6">
              <w:t>i principi contabili adottati per la rilevazione dei ricavi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ind w:left="391" w:hanging="357"/>
            </w:pPr>
            <w:r w:rsidRPr="007C49F6">
              <w:t>i metodi adottati per determinare lo stadio di completamento delle operazioni che comportano la prestazione di servizi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il valore di ciascuna categoria significativa di ricavi rilevata nell’esercizio, compresi i ricavi derivanti da: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CA581B">
            <w:pPr>
              <w:pStyle w:val="Puntoelenco"/>
              <w:tabs>
                <w:tab w:val="clear" w:pos="780"/>
              </w:tabs>
              <w:spacing w:line="240" w:lineRule="exact"/>
              <w:ind w:left="601" w:hanging="143"/>
            </w:pPr>
            <w:r w:rsidRPr="007C49F6">
              <w:t>la vendita di beni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CA581B">
            <w:pPr>
              <w:pStyle w:val="Puntoelenco"/>
              <w:tabs>
                <w:tab w:val="clear" w:pos="780"/>
              </w:tabs>
              <w:spacing w:line="240" w:lineRule="exact"/>
              <w:ind w:left="601" w:hanging="143"/>
            </w:pPr>
            <w:r w:rsidRPr="007C49F6">
              <w:t>la prestazione di servizi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CA581B">
            <w:pPr>
              <w:pStyle w:val="Puntoelenco"/>
              <w:tabs>
                <w:tab w:val="clear" w:pos="780"/>
              </w:tabs>
              <w:spacing w:line="240" w:lineRule="exact"/>
              <w:ind w:left="601" w:hanging="143"/>
            </w:pPr>
            <w:r w:rsidRPr="007C49F6">
              <w:t>gli interessi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CA581B">
            <w:pPr>
              <w:pStyle w:val="Puntoelenco"/>
              <w:tabs>
                <w:tab w:val="clear" w:pos="780"/>
              </w:tabs>
              <w:spacing w:line="240" w:lineRule="exact"/>
              <w:ind w:left="601" w:hanging="143"/>
            </w:pPr>
            <w:r w:rsidRPr="007C49F6">
              <w:t>le royalties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CA581B">
            <w:pPr>
              <w:pStyle w:val="Puntoelenco"/>
              <w:tabs>
                <w:tab w:val="clear" w:pos="780"/>
              </w:tabs>
              <w:spacing w:line="240" w:lineRule="exact"/>
              <w:ind w:left="601" w:hanging="143"/>
            </w:pPr>
            <w:r w:rsidRPr="007C49F6">
              <w:t>i dividendi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pPr>
            <w:r w:rsidRPr="007C49F6">
              <w:t>l’importo dei ricavi derivanti dallo scambio di beni o servizi compresi in ciascuna significativa categoria di ricavi.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18.36</w:t>
            </w:r>
          </w:p>
        </w:tc>
        <w:tc>
          <w:tcPr>
            <w:tcW w:w="6091" w:type="dxa"/>
            <w:shd w:val="clear" w:color="auto" w:fill="auto"/>
            <w:tcMar>
              <w:left w:w="108" w:type="dxa"/>
            </w:tcMar>
          </w:tcPr>
          <w:p w:rsidR="00111743" w:rsidRPr="007C49F6" w:rsidRDefault="00111743" w:rsidP="00105093">
            <w:pPr>
              <w:rPr>
                <w:lang w:val="it-IT"/>
              </w:rPr>
            </w:pPr>
            <w:r w:rsidRPr="007C49F6">
              <w:rPr>
                <w:lang w:val="it-IT"/>
              </w:rPr>
              <w:t>L’entità ha indicato le passività ed attività potenziali, in accordo allo IAS 37, che possono derivare da elementi quali costi di garanzia, rivendicazioni, penalità o possibili perdite.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vAlign w:val="center"/>
          </w:tcPr>
          <w:p w:rsidR="00111743" w:rsidRPr="007C49F6" w:rsidRDefault="00111743" w:rsidP="00105093">
            <w:pPr>
              <w:pStyle w:val="IAS"/>
              <w:jc w:val="left"/>
              <w:rPr>
                <w:lang w:val="it-IT"/>
              </w:rPr>
            </w:pPr>
          </w:p>
        </w:tc>
        <w:tc>
          <w:tcPr>
            <w:tcW w:w="992" w:type="dxa"/>
          </w:tcPr>
          <w:p w:rsidR="00111743" w:rsidRPr="007C49F6" w:rsidRDefault="00111743" w:rsidP="00105093">
            <w:pPr>
              <w:pStyle w:val="IAS"/>
              <w:jc w:val="left"/>
              <w:rPr>
                <w:lang w:val="it-IT"/>
              </w:rPr>
            </w:pPr>
          </w:p>
        </w:tc>
        <w:tc>
          <w:tcPr>
            <w:tcW w:w="710" w:type="dxa"/>
            <w:shd w:val="clear" w:color="auto" w:fill="auto"/>
            <w:tcMar>
              <w:left w:w="108" w:type="dxa"/>
              <w:right w:w="0" w:type="dxa"/>
            </w:tcMar>
            <w:vAlign w:val="center"/>
          </w:tcPr>
          <w:p w:rsidR="00111743" w:rsidRPr="007C49F6" w:rsidRDefault="00111743" w:rsidP="00D2630A">
            <w:pPr>
              <w:pStyle w:val="IAS"/>
              <w:ind w:left="-57"/>
              <w:jc w:val="left"/>
              <w:rPr>
                <w:lang w:val="it-IT"/>
              </w:rPr>
            </w:pPr>
          </w:p>
        </w:tc>
        <w:tc>
          <w:tcPr>
            <w:tcW w:w="6091" w:type="dxa"/>
            <w:shd w:val="clear" w:color="auto" w:fill="auto"/>
            <w:tcMar>
              <w:left w:w="108" w:type="dxa"/>
            </w:tcMar>
            <w:vAlign w:val="center"/>
          </w:tcPr>
          <w:p w:rsidR="00111743" w:rsidRPr="007C49F6" w:rsidRDefault="00111743" w:rsidP="00105093">
            <w:pPr>
              <w:pStyle w:val="Titolo1"/>
            </w:pPr>
            <w:r w:rsidRPr="007C49F6">
              <w:t xml:space="preserve">Accordi per servizi in concessione </w:t>
            </w:r>
          </w:p>
        </w:tc>
        <w:tc>
          <w:tcPr>
            <w:tcW w:w="568" w:type="dxa"/>
            <w:shd w:val="clear" w:color="auto" w:fill="auto"/>
            <w:tcMar>
              <w:left w:w="85" w:type="dxa"/>
              <w:right w:w="85" w:type="dxa"/>
            </w:tcMar>
            <w:vAlign w:val="center"/>
          </w:tcPr>
          <w:p w:rsidR="00111743" w:rsidRPr="007C49F6" w:rsidRDefault="00111743" w:rsidP="00105093">
            <w:pPr>
              <w:jc w:val="left"/>
              <w:rPr>
                <w:lang w:val="it-IT"/>
              </w:rPr>
            </w:pPr>
          </w:p>
        </w:tc>
        <w:tc>
          <w:tcPr>
            <w:tcW w:w="567" w:type="dxa"/>
            <w:shd w:val="clear" w:color="auto" w:fill="auto"/>
            <w:tcMar>
              <w:left w:w="108" w:type="dxa"/>
            </w:tcMar>
            <w:vAlign w:val="center"/>
          </w:tcPr>
          <w:p w:rsidR="00111743" w:rsidRPr="007C49F6" w:rsidRDefault="00111743" w:rsidP="00105093">
            <w:pPr>
              <w:jc w:val="left"/>
              <w:rPr>
                <w:lang w:val="it-IT"/>
              </w:rPr>
            </w:pPr>
          </w:p>
        </w:tc>
        <w:tc>
          <w:tcPr>
            <w:tcW w:w="715" w:type="dxa"/>
            <w:gridSpan w:val="2"/>
            <w:shd w:val="clear" w:color="auto" w:fill="auto"/>
            <w:vAlign w:val="center"/>
          </w:tcPr>
          <w:p w:rsidR="00111743" w:rsidRPr="007C49F6" w:rsidRDefault="00111743" w:rsidP="00105093">
            <w:pPr>
              <w:jc w:val="left"/>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SIC 29.6</w:t>
            </w:r>
            <w:r w:rsidRPr="007C49F6">
              <w:rPr>
                <w:lang w:val="it-IT"/>
              </w:rPr>
              <w:br/>
              <w:t>SIC 29.7</w:t>
            </w:r>
          </w:p>
        </w:tc>
        <w:tc>
          <w:tcPr>
            <w:tcW w:w="6091" w:type="dxa"/>
            <w:shd w:val="clear" w:color="auto" w:fill="auto"/>
            <w:tcMar>
              <w:left w:w="108" w:type="dxa"/>
            </w:tcMar>
          </w:tcPr>
          <w:p w:rsidR="00111743" w:rsidRPr="007C49F6" w:rsidRDefault="00111743" w:rsidP="00105093">
            <w:pPr>
              <w:keepNext/>
              <w:spacing w:line="226" w:lineRule="exact"/>
              <w:rPr>
                <w:spacing w:val="-2"/>
                <w:lang w:val="it-IT"/>
              </w:rPr>
            </w:pPr>
            <w:r w:rsidRPr="007C49F6">
              <w:rPr>
                <w:lang w:val="it-IT"/>
              </w:rPr>
              <w:t>Un’entità (Operatore in concessione, concessionario) può entrare in un accordo con un’altra entità (Concedente) per fornire servizi che danno pubblico accesso alle maggiori strutture economiche e sociali. Tutti gli aspetti degli accordi dei servizi dati in concessione dovrebbero essere considerati nella determinazione dell’appropriata informativa da inserire nelle note al bilancio. Se l’entità è il concessionario o il concedente, l’entità ha fornito le seguenti informazioni per ogni periodo e per ogni accordo di concessione o classe di accordi di concessione:</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6" w:lineRule="exact"/>
              <w:jc w:val="center"/>
              <w:rPr>
                <w:lang w:val="it-IT"/>
              </w:rPr>
            </w:pPr>
          </w:p>
        </w:tc>
        <w:tc>
          <w:tcPr>
            <w:tcW w:w="715" w:type="dxa"/>
            <w:gridSpan w:val="2"/>
            <w:shd w:val="clear" w:color="auto" w:fill="auto"/>
            <w:vAlign w:val="center"/>
          </w:tcPr>
          <w:p w:rsidR="00111743" w:rsidRPr="007C49F6" w:rsidRDefault="00111743" w:rsidP="00105093">
            <w:pPr>
              <w:spacing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3"/>
              </w:numPr>
              <w:spacing w:line="240" w:lineRule="exact"/>
              <w:ind w:left="391" w:hanging="357"/>
            </w:pPr>
            <w:r w:rsidRPr="007C49F6">
              <w:t>una descrizione dell’accordo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26" w:lineRule="exact"/>
            </w:pPr>
            <w:r w:rsidRPr="007C49F6">
              <w:t>le condizioni dell’accordo che, data la loro significatività, potrebbero influenzare l’importo, la tempistica e la certezza dei flussi finanziari futuri (come il periodo della concessione, le date di rideterminazione del prezzo e le condizioni base su cui i nuovi calcoli del prezzo e la rinegoziazione sono determinati)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la natura e la portata di: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i diritti a usare determinate attività</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le obbligazioni contratte per la fornitura o i diritti di richiesta di fornitura di servizi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le obbligazioni ad acquisire o costruire elementi di immobili, impianti e macchinari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le obbligazioni a consegnare o i diritti a ricevere determinate attività a conclusione del periodo di concessione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le opzioni di rinnovo e di chiusura anticipata dell’accordo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altri diritti e obbligazioni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 cambiamenti dell’accordo avvenuti nel corso del periodo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come è stato classificato l’accordo per servizi di concessione;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26" w:lineRule="exact"/>
            </w:pPr>
            <w:r w:rsidRPr="007C49F6">
              <w:t>l’importo dei ricavi degli utili e delle perdite rilevati nel periodo derivanti dallo scambio di servizi di costruzione per un’attività finanziaria o in un’attività immateriale.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vAlign w:val="center"/>
          </w:tcPr>
          <w:p w:rsidR="00111743" w:rsidRPr="007C49F6" w:rsidRDefault="00111743" w:rsidP="00105093">
            <w:pPr>
              <w:pStyle w:val="IAS"/>
              <w:spacing w:after="40" w:line="226" w:lineRule="exact"/>
              <w:jc w:val="left"/>
              <w:rPr>
                <w:lang w:val="it-IT"/>
              </w:rPr>
            </w:pPr>
          </w:p>
        </w:tc>
        <w:tc>
          <w:tcPr>
            <w:tcW w:w="992" w:type="dxa"/>
          </w:tcPr>
          <w:p w:rsidR="00111743" w:rsidRPr="007C49F6" w:rsidRDefault="00111743" w:rsidP="00105093">
            <w:pPr>
              <w:pStyle w:val="IAS"/>
              <w:spacing w:after="40" w:line="226" w:lineRule="exact"/>
              <w:jc w:val="left"/>
              <w:rPr>
                <w:lang w:val="it-IT"/>
              </w:rPr>
            </w:pPr>
          </w:p>
        </w:tc>
        <w:tc>
          <w:tcPr>
            <w:tcW w:w="710" w:type="dxa"/>
            <w:shd w:val="clear" w:color="auto" w:fill="auto"/>
            <w:tcMar>
              <w:left w:w="108" w:type="dxa"/>
              <w:right w:w="0" w:type="dxa"/>
            </w:tcMar>
            <w:vAlign w:val="center"/>
          </w:tcPr>
          <w:p w:rsidR="00111743" w:rsidRPr="007C49F6" w:rsidRDefault="00111743" w:rsidP="00D2630A">
            <w:pPr>
              <w:pStyle w:val="IAS"/>
              <w:spacing w:after="40" w:line="226" w:lineRule="exact"/>
              <w:ind w:left="-57"/>
              <w:jc w:val="left"/>
              <w:rPr>
                <w:lang w:val="it-IT"/>
              </w:rPr>
            </w:pPr>
          </w:p>
        </w:tc>
        <w:tc>
          <w:tcPr>
            <w:tcW w:w="6091" w:type="dxa"/>
            <w:shd w:val="clear" w:color="auto" w:fill="auto"/>
            <w:tcMar>
              <w:left w:w="108" w:type="dxa"/>
            </w:tcMar>
            <w:vAlign w:val="center"/>
          </w:tcPr>
          <w:p w:rsidR="00111743" w:rsidRPr="007C49F6" w:rsidRDefault="00111743" w:rsidP="00105093">
            <w:pPr>
              <w:pStyle w:val="Titolo1"/>
              <w:keepNext w:val="0"/>
              <w:spacing w:before="40" w:after="40" w:line="226" w:lineRule="exact"/>
            </w:pPr>
            <w:r w:rsidRPr="007C49F6">
              <w:t>Pagamenti basati su azioni</w:t>
            </w:r>
          </w:p>
        </w:tc>
        <w:tc>
          <w:tcPr>
            <w:tcW w:w="568" w:type="dxa"/>
            <w:shd w:val="clear" w:color="auto" w:fill="auto"/>
            <w:tcMar>
              <w:left w:w="85" w:type="dxa"/>
              <w:right w:w="85" w:type="dxa"/>
            </w:tcMar>
            <w:vAlign w:val="center"/>
          </w:tcPr>
          <w:p w:rsidR="00111743" w:rsidRPr="007C49F6" w:rsidRDefault="00111743" w:rsidP="00105093">
            <w:pPr>
              <w:spacing w:before="40" w:after="40" w:line="226" w:lineRule="exact"/>
              <w:jc w:val="left"/>
            </w:pPr>
          </w:p>
        </w:tc>
        <w:tc>
          <w:tcPr>
            <w:tcW w:w="567" w:type="dxa"/>
            <w:shd w:val="clear" w:color="auto" w:fill="auto"/>
            <w:tcMar>
              <w:left w:w="108" w:type="dxa"/>
            </w:tcMar>
            <w:vAlign w:val="center"/>
          </w:tcPr>
          <w:p w:rsidR="00111743" w:rsidRPr="007C49F6" w:rsidRDefault="00111743" w:rsidP="00105093">
            <w:pPr>
              <w:spacing w:before="40" w:after="40" w:line="226" w:lineRule="exact"/>
              <w:jc w:val="left"/>
            </w:pPr>
          </w:p>
        </w:tc>
        <w:tc>
          <w:tcPr>
            <w:tcW w:w="715" w:type="dxa"/>
            <w:gridSpan w:val="2"/>
            <w:shd w:val="clear" w:color="auto" w:fill="auto"/>
            <w:vAlign w:val="center"/>
          </w:tcPr>
          <w:p w:rsidR="00111743" w:rsidRPr="007C49F6" w:rsidRDefault="00111743" w:rsidP="00105093">
            <w:pPr>
              <w:spacing w:before="40" w:after="40" w:line="226" w:lineRule="exact"/>
              <w:jc w:val="left"/>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2.45</w:t>
            </w:r>
          </w:p>
        </w:tc>
        <w:tc>
          <w:tcPr>
            <w:tcW w:w="6091" w:type="dxa"/>
            <w:shd w:val="clear" w:color="auto" w:fill="auto"/>
            <w:tcMar>
              <w:left w:w="108" w:type="dxa"/>
            </w:tcMar>
          </w:tcPr>
          <w:p w:rsidR="00111743" w:rsidRPr="007C49F6" w:rsidRDefault="00111743" w:rsidP="00105093">
            <w:pPr>
              <w:spacing w:line="224" w:lineRule="exact"/>
              <w:rPr>
                <w:lang w:val="it-IT"/>
              </w:rPr>
            </w:pPr>
            <w:r w:rsidRPr="007C49F6">
              <w:rPr>
                <w:lang w:val="it-IT"/>
              </w:rPr>
              <w:t xml:space="preserve">Un’entità con accordi per pagamenti basati su azioni sostanzialmente simili può presentare le informazioni richieste nell’IFRS 2.45 a) su base aggregata, a meno che una informativa separata sia necessaria per consentire agli utilizzatori dei bilanci di comprendere la natura e l’estensione degli accordi per pagamenti basati su azioni che erano in essere durante il periodo.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2.44</w:t>
            </w:r>
          </w:p>
          <w:p w:rsidR="00111743" w:rsidRPr="007C49F6" w:rsidRDefault="00111743" w:rsidP="00D2630A">
            <w:pPr>
              <w:pStyle w:val="IAS"/>
              <w:ind w:left="-57"/>
              <w:jc w:val="left"/>
              <w:rPr>
                <w:lang w:val="it-IT"/>
              </w:rPr>
            </w:pPr>
            <w:r w:rsidRPr="007C49F6">
              <w:rPr>
                <w:lang w:val="it-IT"/>
              </w:rPr>
              <w:t>IFRS 2.45</w:t>
            </w:r>
          </w:p>
        </w:tc>
        <w:tc>
          <w:tcPr>
            <w:tcW w:w="6091" w:type="dxa"/>
            <w:shd w:val="clear" w:color="auto" w:fill="auto"/>
            <w:tcMar>
              <w:left w:w="108" w:type="dxa"/>
            </w:tcMar>
          </w:tcPr>
          <w:p w:rsidR="00111743" w:rsidRPr="007C49F6" w:rsidRDefault="00111743" w:rsidP="00105093">
            <w:pPr>
              <w:spacing w:line="224" w:lineRule="exact"/>
              <w:rPr>
                <w:lang w:val="it-IT"/>
              </w:rPr>
            </w:pPr>
            <w:r w:rsidRPr="007C49F6">
              <w:rPr>
                <w:lang w:val="it-IT"/>
              </w:rPr>
              <w:t>L’entità ha fornito le informazioni tali da consentire agli utilizzatori del bilancio di comprendere la natura e l’estensione degli accordi di pagamento basati su azioni, indicando almeno i seguenti punti:</w:t>
            </w:r>
          </w:p>
        </w:tc>
        <w:tc>
          <w:tcPr>
            <w:tcW w:w="568" w:type="dxa"/>
            <w:shd w:val="clear" w:color="auto" w:fill="auto"/>
            <w:tcMar>
              <w:left w:w="85" w:type="dxa"/>
              <w:right w:w="85" w:type="dxa"/>
            </w:tcMar>
            <w:vAlign w:val="center"/>
          </w:tcPr>
          <w:p w:rsidR="00111743" w:rsidRPr="007C49F6" w:rsidRDefault="00111743" w:rsidP="00105093">
            <w:pPr>
              <w:spacing w:line="224"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4" w:lineRule="exact"/>
              <w:jc w:val="center"/>
              <w:rPr>
                <w:lang w:val="it-IT"/>
              </w:rPr>
            </w:pPr>
          </w:p>
        </w:tc>
        <w:tc>
          <w:tcPr>
            <w:tcW w:w="715" w:type="dxa"/>
            <w:gridSpan w:val="2"/>
            <w:shd w:val="clear" w:color="auto" w:fill="auto"/>
            <w:vAlign w:val="center"/>
          </w:tcPr>
          <w:p w:rsidR="00111743" w:rsidRPr="007C49F6" w:rsidRDefault="00111743" w:rsidP="00105093">
            <w:pPr>
              <w:spacing w:line="224"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4"/>
              </w:numPr>
              <w:ind w:left="391" w:hanging="357"/>
            </w:pPr>
            <w:r w:rsidRPr="007C49F6">
              <w:t xml:space="preserve">una descrizione di ogni tipo di accordo di pagamento basato su azioni in essere alla fine dell’esercizio o che è esistito nel corso dell’esercizio, inclusi i termini generali e le condizioni, come: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le condizioni di maturazione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il termine massimo delle opzioni assegnate;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B344DA">
            <w:pPr>
              <w:pStyle w:val="Puntoelenco"/>
              <w:tabs>
                <w:tab w:val="clear" w:pos="780"/>
              </w:tabs>
              <w:spacing w:line="240" w:lineRule="exact"/>
              <w:ind w:left="601" w:hanging="241"/>
            </w:pPr>
            <w:r w:rsidRPr="007C49F6">
              <w:t>il metodo di regolamento (es. per cassa o in strumenti rappresentativi di capitale)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il numero e i prezzi medi ponderati d’esercizio delle opzioni su azioni per ciascuno dei seguenti gruppi di opzioni: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in circolazione all’inizio dell’esercizio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assegnate durante 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annullate durante 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esercitate durante 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scadute durante 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in circolazione alla fine dell’esercizio;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DC40B9">
            <w:pPr>
              <w:pStyle w:val="Puntoelenco"/>
              <w:tabs>
                <w:tab w:val="clear" w:pos="780"/>
              </w:tabs>
              <w:spacing w:line="240" w:lineRule="exact"/>
              <w:ind w:left="601" w:hanging="283"/>
            </w:pPr>
            <w:r w:rsidRPr="007C49F6">
              <w:t>esercitabili alla fine dell’esercizio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Rientroa"/>
              <w:ind w:left="391" w:hanging="357"/>
            </w:pPr>
            <w:r w:rsidRPr="007C49F6">
              <w:t>per le opzioni su azioni esercitate durante l’esercizio il prezzo medio ponderato delle azioni alla data dell’esercizio. Qualora le azioni fossero state esercitate su base regolare durante l’esercizio, l’entità può invece indicare il prezzo medio ponderato delle azioni durante l’esercizio;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Rientroa"/>
              <w:ind w:left="391" w:hanging="357"/>
            </w:pPr>
            <w:r w:rsidRPr="007C49F6">
              <w:t>per le opzioni su azioni in essere alla fine dell’esercizio l’entità ha indicato le seguenti informazioni: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hanging="322"/>
            </w:pPr>
            <w:r w:rsidRPr="007C49F6">
              <w:t>l’intervallo dei valori dei prezzi di esercizio;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105093">
            <w:pPr>
              <w:pStyle w:val="IAS"/>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hanging="322"/>
            </w:pPr>
            <w:r w:rsidRPr="007C49F6">
              <w:t>la media ponderata della residua vita contrattuale delle opzioni.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spacing w:beforeLines="40" w:before="96" w:after="40"/>
              <w:rPr>
                <w:lang w:val="it-IT"/>
              </w:rPr>
            </w:pPr>
          </w:p>
        </w:tc>
        <w:tc>
          <w:tcPr>
            <w:tcW w:w="992" w:type="dxa"/>
          </w:tcPr>
          <w:p w:rsidR="00111743" w:rsidRPr="007C49F6" w:rsidRDefault="00111743" w:rsidP="00105093">
            <w:pPr>
              <w:pStyle w:val="IAS"/>
              <w:spacing w:beforeLines="40" w:before="96" w:after="40"/>
              <w:rPr>
                <w:lang w:val="it-IT"/>
              </w:rPr>
            </w:pPr>
          </w:p>
        </w:tc>
        <w:tc>
          <w:tcPr>
            <w:tcW w:w="710" w:type="dxa"/>
            <w:shd w:val="clear" w:color="auto" w:fill="auto"/>
            <w:tcMar>
              <w:left w:w="108" w:type="dxa"/>
              <w:right w:w="0" w:type="dxa"/>
            </w:tcMar>
          </w:tcPr>
          <w:p w:rsidR="00111743" w:rsidRPr="007C49F6" w:rsidRDefault="00111743" w:rsidP="00D2630A">
            <w:pPr>
              <w:pStyle w:val="IAS"/>
              <w:spacing w:beforeLines="40" w:before="96" w:after="40"/>
              <w:ind w:left="-57"/>
              <w:jc w:val="left"/>
              <w:rPr>
                <w:lang w:val="it-IT"/>
              </w:rPr>
            </w:pPr>
            <w:r w:rsidRPr="007C49F6">
              <w:rPr>
                <w:lang w:val="it-IT"/>
              </w:rPr>
              <w:t>IFRS 2.45</w:t>
            </w:r>
          </w:p>
        </w:tc>
        <w:tc>
          <w:tcPr>
            <w:tcW w:w="6091" w:type="dxa"/>
            <w:shd w:val="clear" w:color="auto" w:fill="auto"/>
            <w:tcMar>
              <w:left w:w="108" w:type="dxa"/>
            </w:tcMar>
          </w:tcPr>
          <w:p w:rsidR="00111743" w:rsidRPr="007C49F6" w:rsidRDefault="00111743" w:rsidP="00105093">
            <w:pPr>
              <w:pStyle w:val="Commentiriquadro"/>
              <w:rPr>
                <w:lang w:val="it-IT"/>
              </w:rPr>
            </w:pPr>
            <w:r w:rsidRPr="007C49F6">
              <w:rPr>
                <w:lang w:val="it-IT"/>
              </w:rPr>
              <w:t>Laddove l’intervallo del prezzo di esercizio sia ampio, le opzioni in essere saranno divise in intervalli che siano significativi per valutare la quantità e le tempistiche delle eventuali ulteriori emissioni di azioni e la somma che può essere incassata all’atto dell’esercizio di quelle opzioni</w:t>
            </w:r>
          </w:p>
        </w:tc>
        <w:tc>
          <w:tcPr>
            <w:tcW w:w="568" w:type="dxa"/>
            <w:shd w:val="clear" w:color="auto" w:fill="auto"/>
            <w:tcMar>
              <w:left w:w="85" w:type="dxa"/>
              <w:right w:w="85" w:type="dxa"/>
            </w:tcMar>
            <w:vAlign w:val="center"/>
          </w:tcPr>
          <w:p w:rsidR="00111743" w:rsidRPr="007C49F6" w:rsidRDefault="00111743" w:rsidP="00105093">
            <w:pPr>
              <w:spacing w:beforeLines="40" w:before="96" w:after="40" w:line="224"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beforeLines="40" w:before="96" w:after="40" w:line="224" w:lineRule="exact"/>
              <w:jc w:val="center"/>
              <w:rPr>
                <w:lang w:val="it-IT"/>
              </w:rPr>
            </w:pPr>
          </w:p>
        </w:tc>
        <w:tc>
          <w:tcPr>
            <w:tcW w:w="715" w:type="dxa"/>
            <w:gridSpan w:val="2"/>
            <w:shd w:val="clear" w:color="auto" w:fill="auto"/>
            <w:vAlign w:val="center"/>
          </w:tcPr>
          <w:p w:rsidR="00111743" w:rsidRPr="007C49F6" w:rsidRDefault="00111743" w:rsidP="00105093">
            <w:pPr>
              <w:spacing w:beforeLines="40" w:before="96" w:after="40" w:line="224"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2.46</w:t>
            </w:r>
          </w:p>
          <w:p w:rsidR="00111743" w:rsidRPr="007C49F6" w:rsidRDefault="00111743" w:rsidP="00D2630A">
            <w:pPr>
              <w:pStyle w:val="IAS"/>
              <w:ind w:left="-57"/>
              <w:jc w:val="left"/>
              <w:rPr>
                <w:lang w:val="it-IT"/>
              </w:rPr>
            </w:pPr>
            <w:r w:rsidRPr="007C49F6">
              <w:rPr>
                <w:lang w:val="it-IT"/>
              </w:rPr>
              <w:t>IFRS 2.47</w:t>
            </w:r>
          </w:p>
        </w:tc>
        <w:tc>
          <w:tcPr>
            <w:tcW w:w="6091" w:type="dxa"/>
            <w:shd w:val="clear" w:color="auto" w:fill="auto"/>
            <w:tcMar>
              <w:left w:w="108" w:type="dxa"/>
            </w:tcMar>
          </w:tcPr>
          <w:p w:rsidR="00111743" w:rsidRPr="007C49F6" w:rsidRDefault="00111743" w:rsidP="00105093">
            <w:pPr>
              <w:rPr>
                <w:lang w:val="it-IT"/>
              </w:rPr>
            </w:pPr>
            <w:r w:rsidRPr="007C49F6">
              <w:rPr>
                <w:lang w:val="it-IT"/>
              </w:rPr>
              <w:t xml:space="preserve">Se l’entità ha valutato il </w:t>
            </w:r>
            <w:r w:rsidRPr="007C49F6">
              <w:rPr>
                <w:i/>
                <w:lang w:val="it-IT"/>
              </w:rPr>
              <w:t>fair value</w:t>
            </w:r>
            <w:r w:rsidRPr="007C49F6">
              <w:rPr>
                <w:lang w:val="it-IT"/>
              </w:rPr>
              <w:t xml:space="preserve"> dei beni o servizi ricevuti come corrispettivo degli strumenti rappresentativi di capitale della entità indirettamente, facendo riferimento al </w:t>
            </w:r>
            <w:r w:rsidRPr="007C49F6">
              <w:rPr>
                <w:i/>
                <w:lang w:val="it-IT"/>
              </w:rPr>
              <w:t>fair value</w:t>
            </w:r>
            <w:r w:rsidRPr="007C49F6">
              <w:rPr>
                <w:lang w:val="it-IT"/>
              </w:rPr>
              <w:t xml:space="preserve"> degli strumenti rappresentativi di capitale assegnati, l’entità ha fornito almeno le seguenti informazioni tali da consentire agli utilizzatori del bilancio di comprendere le modalità di valutazione degli strumenti rappresentativi di capitale assegnati, durante l’esercizio:</w:t>
            </w:r>
          </w:p>
        </w:tc>
        <w:tc>
          <w:tcPr>
            <w:tcW w:w="568" w:type="dxa"/>
            <w:shd w:val="clear" w:color="auto" w:fill="auto"/>
            <w:tcMar>
              <w:left w:w="85" w:type="dxa"/>
              <w:right w:w="85" w:type="dxa"/>
            </w:tcMar>
            <w:vAlign w:val="center"/>
          </w:tcPr>
          <w:p w:rsidR="00111743" w:rsidRPr="007C49F6" w:rsidRDefault="00111743" w:rsidP="00105093">
            <w:pPr>
              <w:spacing w:line="224"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4" w:lineRule="exact"/>
              <w:jc w:val="center"/>
              <w:rPr>
                <w:lang w:val="it-IT"/>
              </w:rPr>
            </w:pPr>
          </w:p>
        </w:tc>
        <w:tc>
          <w:tcPr>
            <w:tcW w:w="715" w:type="dxa"/>
            <w:gridSpan w:val="2"/>
            <w:shd w:val="clear" w:color="auto" w:fill="auto"/>
            <w:vAlign w:val="center"/>
          </w:tcPr>
          <w:p w:rsidR="00111743" w:rsidRPr="007C49F6" w:rsidRDefault="00111743" w:rsidP="00105093">
            <w:pPr>
              <w:spacing w:line="224"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5"/>
              </w:numPr>
              <w:spacing w:line="224" w:lineRule="exact"/>
            </w:pPr>
            <w:r w:rsidRPr="007C49F6">
              <w:t xml:space="preserve">per le opzioni su azioni assegnate durante l’esercizio, il </w:t>
            </w:r>
            <w:r w:rsidRPr="007C49F6">
              <w:rPr>
                <w:i/>
              </w:rPr>
              <w:t>fair value</w:t>
            </w:r>
            <w:r w:rsidRPr="007C49F6">
              <w:t xml:space="preserve"> medio ponderato di tali opzioni alla data di valutazione e l’informazione di come il </w:t>
            </w:r>
            <w:r w:rsidRPr="007C49F6">
              <w:rPr>
                <w:i/>
              </w:rPr>
              <w:t>fair value</w:t>
            </w:r>
            <w:r w:rsidRPr="007C49F6">
              <w:t xml:space="preserve"> è stato valutato, incluso: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2.6A</w:t>
            </w:r>
          </w:p>
        </w:tc>
        <w:tc>
          <w:tcPr>
            <w:tcW w:w="6091" w:type="dxa"/>
            <w:shd w:val="clear" w:color="auto" w:fill="auto"/>
            <w:tcMar>
              <w:left w:w="108" w:type="dxa"/>
            </w:tcMar>
          </w:tcPr>
          <w:p w:rsidR="00111743" w:rsidRPr="007C49F6" w:rsidRDefault="00111743" w:rsidP="00105093">
            <w:pPr>
              <w:pStyle w:val="Commentiriquadro"/>
              <w:rPr>
                <w:lang w:val="it-IT"/>
              </w:rPr>
            </w:pPr>
            <w:r w:rsidRPr="007C49F6">
              <w:rPr>
                <w:lang w:val="it-IT"/>
              </w:rPr>
              <w:t xml:space="preserve">Nell’applicare l’IFRS 2 il </w:t>
            </w:r>
            <w:r w:rsidRPr="007C49F6">
              <w:rPr>
                <w:i/>
                <w:lang w:val="it-IT"/>
              </w:rPr>
              <w:t xml:space="preserve">fair value </w:t>
            </w:r>
            <w:r w:rsidRPr="007C49F6">
              <w:rPr>
                <w:lang w:val="it-IT"/>
              </w:rPr>
              <w:t>è valutato in accordo con le disposizioni di questo principio e non dell’IFRS 13.</w:t>
            </w:r>
          </w:p>
        </w:tc>
        <w:tc>
          <w:tcPr>
            <w:tcW w:w="568" w:type="dxa"/>
            <w:shd w:val="clear" w:color="auto" w:fill="auto"/>
            <w:tcMar>
              <w:left w:w="85" w:type="dxa"/>
              <w:right w:w="85" w:type="dxa"/>
            </w:tcMar>
            <w:vAlign w:val="center"/>
          </w:tcPr>
          <w:p w:rsidR="00111743" w:rsidRPr="007C49F6" w:rsidRDefault="00111743" w:rsidP="00105093">
            <w:pPr>
              <w:spacing w:line="224"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4" w:lineRule="exact"/>
              <w:jc w:val="center"/>
              <w:rPr>
                <w:lang w:val="it-IT"/>
              </w:rPr>
            </w:pPr>
          </w:p>
        </w:tc>
        <w:tc>
          <w:tcPr>
            <w:tcW w:w="715" w:type="dxa"/>
            <w:gridSpan w:val="2"/>
            <w:shd w:val="clear" w:color="auto" w:fill="auto"/>
            <w:vAlign w:val="center"/>
          </w:tcPr>
          <w:p w:rsidR="00111743" w:rsidRPr="007C49F6" w:rsidRDefault="00111743" w:rsidP="00105093">
            <w:pPr>
              <w:spacing w:line="224"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24" w:lineRule="exact"/>
              <w:ind w:hanging="322"/>
              <w:rPr>
                <w:iCs/>
              </w:rPr>
            </w:pPr>
            <w:r w:rsidRPr="007C49F6">
              <w:t>il modello utilizzato per la determinazione del prezzo delle opzioni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24" w:lineRule="exact"/>
              <w:ind w:hanging="322"/>
            </w:pPr>
            <w:r w:rsidRPr="007C49F6">
              <w:t>i dati utilizzati nel modello, inclusi il prezzo medio ponderato delle azioni, il prezzo di esercizio, la volatilità attesa, la durata dell’opzione, i dividendi attesi, il tasso di interesse senza rischio e qualsiasi altro dato immesso nel modello, tra cui l’indicazione del metodo utilizzato e delle ipotesi formulate per incorporare gli effetti di un atteso esercizio anticipato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24" w:lineRule="exact"/>
              <w:ind w:hanging="322"/>
            </w:pPr>
            <w:r w:rsidRPr="007C49F6">
              <w:t>la modalità di determinazione della volatilità attesa, compresa una spiegazione della misura in cui la stima della volatilità attesa si sia basata sulla volatilità storica;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24" w:lineRule="exact"/>
              <w:ind w:hanging="322"/>
            </w:pPr>
            <w:r w:rsidRPr="007C49F6">
              <w:t xml:space="preserve">se e con quale modalità qualsiasi altra caratteristica dell’assegnazione di opzioni è stata incorporata nella valutazione del </w:t>
            </w:r>
            <w:r w:rsidRPr="007C49F6">
              <w:rPr>
                <w:i/>
              </w:rPr>
              <w:t>fair value</w:t>
            </w:r>
            <w:r w:rsidRPr="007C49F6">
              <w:t xml:space="preserve"> come nel caso di condizioni di mercato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pPr>
            <w:r w:rsidRPr="007C49F6">
              <w:t>per altri strumenti rappresentativi di capitale assegnati durante l’esercizio (es. diversi dalle opzioni su azioni):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ind w:hanging="322"/>
            </w:pPr>
            <w:r w:rsidRPr="007C49F6">
              <w:t>il numero di strumenti rappresentativi di capitale alla data di valutazione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ind w:hanging="322"/>
              <w:rPr>
                <w:iCs/>
              </w:rPr>
            </w:pPr>
            <w:r w:rsidRPr="007C49F6">
              <w:rPr>
                <w:iCs/>
              </w:rPr>
              <w:t xml:space="preserve">il </w:t>
            </w:r>
            <w:r w:rsidRPr="007C49F6">
              <w:rPr>
                <w:i/>
                <w:iCs/>
              </w:rPr>
              <w:t>fair value</w:t>
            </w:r>
            <w:r w:rsidRPr="007C49F6">
              <w:rPr>
                <w:iCs/>
              </w:rPr>
              <w:t xml:space="preserve"> medio ponderato di tali </w:t>
            </w:r>
            <w:r w:rsidRPr="007C49F6">
              <w:t>strumenti rappresentativi di capitale;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ind w:hanging="322"/>
            </w:pPr>
            <w:r w:rsidRPr="007C49F6">
              <w:t xml:space="preserve">informazioni su come il </w:t>
            </w:r>
            <w:r w:rsidRPr="007C49F6">
              <w:rPr>
                <w:i/>
              </w:rPr>
              <w:t>fair value</w:t>
            </w:r>
            <w:r w:rsidRPr="007C49F6">
              <w:t xml:space="preserve"> è stato calcolato alla data di valutazione, tra cui: come è stato determinato, nel caso non sia stato valutato sulla base di prezzi di mercato disponibili; se e con quale modalità i dividendi attesi sono stati incorporati e se e con quale modalità altre caratteristiche degli strumenti rappresentativi di capitale assegnati sono state incorporate nella valutazione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pPr>
            <w:r w:rsidRPr="007C49F6">
              <w:t>per gli accordi di pagamento basati su azioni che siano stati modificati durante 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left="782" w:hanging="323"/>
            </w:pPr>
            <w:r w:rsidRPr="007C49F6">
              <w:t>una spiegazione di tali modifiche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ind w:hanging="322"/>
            </w:pPr>
            <w:r w:rsidRPr="007C49F6">
              <w:t xml:space="preserve">il </w:t>
            </w:r>
            <w:r w:rsidRPr="007C49F6">
              <w:rPr>
                <w:i/>
              </w:rPr>
              <w:t>fair value</w:t>
            </w:r>
            <w:r w:rsidRPr="007C49F6">
              <w:t xml:space="preserve"> incrementale assegnato (come risultato di tali modifiche);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ind w:hanging="322"/>
            </w:pPr>
            <w:r w:rsidRPr="007C49F6">
              <w:t xml:space="preserve">informazioni sulle modalità di valutazione del </w:t>
            </w:r>
            <w:r w:rsidRPr="007C49F6">
              <w:rPr>
                <w:i/>
              </w:rPr>
              <w:t>fair value</w:t>
            </w:r>
            <w:r w:rsidRPr="007C49F6">
              <w:t xml:space="preserve"> incrementativo assegnato, coerentemente con le disposizioni definite ai punti a) e b) sopra, quando applicabile.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2.46</w:t>
            </w:r>
          </w:p>
          <w:p w:rsidR="00111743" w:rsidRPr="007C49F6" w:rsidRDefault="00111743" w:rsidP="00D2630A">
            <w:pPr>
              <w:pStyle w:val="IAS"/>
              <w:ind w:left="-57"/>
              <w:jc w:val="left"/>
              <w:rPr>
                <w:lang w:val="it-IT"/>
              </w:rPr>
            </w:pPr>
            <w:r w:rsidRPr="007C49F6">
              <w:rPr>
                <w:lang w:val="it-IT"/>
              </w:rPr>
              <w:t>IFRS 2.48</w:t>
            </w:r>
          </w:p>
        </w:tc>
        <w:tc>
          <w:tcPr>
            <w:tcW w:w="6091" w:type="dxa"/>
            <w:shd w:val="clear" w:color="auto" w:fill="auto"/>
            <w:tcMar>
              <w:left w:w="108" w:type="dxa"/>
            </w:tcMar>
          </w:tcPr>
          <w:p w:rsidR="00111743" w:rsidRPr="007C49F6" w:rsidRDefault="00111743" w:rsidP="00105093">
            <w:pPr>
              <w:rPr>
                <w:spacing w:val="-2"/>
                <w:lang w:val="it-IT"/>
              </w:rPr>
            </w:pPr>
            <w:r w:rsidRPr="007C49F6">
              <w:rPr>
                <w:lang w:val="it-IT"/>
              </w:rPr>
              <w:t xml:space="preserve">Se l’entità ha valutato direttamente il </w:t>
            </w:r>
            <w:r w:rsidRPr="007C49F6">
              <w:rPr>
                <w:i/>
                <w:lang w:val="it-IT"/>
              </w:rPr>
              <w:t>fair value</w:t>
            </w:r>
            <w:r w:rsidRPr="007C49F6">
              <w:rPr>
                <w:lang w:val="it-IT"/>
              </w:rPr>
              <w:t xml:space="preserve"> dei beni o servizi ricevuti nell’esercizio, l’entità ha fornito un’informativa tale da consentire agli utilizzatori del bilancio di comprendere le modalità di valutazione del </w:t>
            </w:r>
            <w:r w:rsidRPr="007C49F6">
              <w:rPr>
                <w:i/>
                <w:lang w:val="it-IT"/>
              </w:rPr>
              <w:t>fair value</w:t>
            </w:r>
            <w:r w:rsidRPr="007C49F6">
              <w:rPr>
                <w:lang w:val="it-IT"/>
              </w:rPr>
              <w:t xml:space="preserve"> di tali beni o servizi? (es. se è stato valutato in base a un prezzo di mercato di tali beni o servizi).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683"/>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r w:rsidRPr="007C49F6">
              <w:rPr>
                <w:lang w:val="it-IT"/>
              </w:rPr>
              <w:t>IFRS 2.49</w:t>
            </w:r>
          </w:p>
        </w:tc>
        <w:tc>
          <w:tcPr>
            <w:tcW w:w="6091" w:type="dxa"/>
            <w:shd w:val="clear" w:color="auto" w:fill="auto"/>
          </w:tcPr>
          <w:p w:rsidR="00111743" w:rsidRPr="007C49F6" w:rsidRDefault="00111743" w:rsidP="00105093">
            <w:pPr>
              <w:rPr>
                <w:iCs/>
                <w:lang w:val="it-IT"/>
              </w:rPr>
            </w:pPr>
            <w:r w:rsidRPr="007C49F6">
              <w:rPr>
                <w:iCs/>
                <w:lang w:val="it-IT"/>
              </w:rPr>
              <w:t xml:space="preserve">Nel caso in cui le </w:t>
            </w:r>
            <w:r w:rsidRPr="007C49F6">
              <w:rPr>
                <w:lang w:val="it-IT"/>
              </w:rPr>
              <w:t>operazioni con pagamento basato su azioni regolate con strumenti rappresentativi di capitale coinvolgano soggetti diversi dai dipendenti e l’entità ritenga di non poter stimare attendibilmente il</w:t>
            </w:r>
            <w:r w:rsidRPr="007C49F6">
              <w:rPr>
                <w:iCs/>
                <w:lang w:val="it-IT"/>
              </w:rPr>
              <w:t xml:space="preserve"> </w:t>
            </w:r>
            <w:r w:rsidRPr="007C49F6">
              <w:rPr>
                <w:i/>
                <w:iCs/>
                <w:lang w:val="it-IT"/>
              </w:rPr>
              <w:t>fair value</w:t>
            </w:r>
            <w:r w:rsidRPr="007C49F6">
              <w:rPr>
                <w:iCs/>
                <w:lang w:val="it-IT"/>
              </w:rPr>
              <w:t xml:space="preserve"> dei beni o servizi ricevuti, la stessa deve: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p>
        </w:tc>
        <w:tc>
          <w:tcPr>
            <w:tcW w:w="567" w:type="dxa"/>
            <w:shd w:val="clear" w:color="auto" w:fill="auto"/>
            <w:vAlign w:val="center"/>
          </w:tcPr>
          <w:p w:rsidR="00111743" w:rsidRPr="007C49F6" w:rsidRDefault="00111743" w:rsidP="00105093">
            <w:pPr>
              <w:jc w:val="center"/>
              <w:rPr>
                <w:lang w:val="it-IT"/>
              </w:rPr>
            </w:pPr>
          </w:p>
        </w:tc>
        <w:tc>
          <w:tcPr>
            <w:tcW w:w="715" w:type="dxa"/>
            <w:gridSpan w:val="2"/>
            <w:shd w:val="clear" w:color="auto" w:fill="auto"/>
            <w:vAlign w:val="center"/>
          </w:tcPr>
          <w:p w:rsidR="00111743" w:rsidRPr="007C49F6" w:rsidRDefault="00111743" w:rsidP="00105093">
            <w:pPr>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6"/>
              </w:numPr>
              <w:tabs>
                <w:tab w:val="center" w:pos="4536"/>
                <w:tab w:val="right" w:pos="9072"/>
              </w:tabs>
              <w:spacing w:line="240" w:lineRule="exact"/>
              <w:ind w:left="391" w:hanging="357"/>
              <w:rPr>
                <w:iCs/>
              </w:rPr>
            </w:pPr>
            <w:r w:rsidRPr="007C49F6">
              <w:t>indicare tale fatto;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pPr>
            <w:r w:rsidRPr="007C49F6">
              <w:t xml:space="preserve">fornire la motivazione per cui la presunzione che il </w:t>
            </w:r>
            <w:r w:rsidRPr="007C49F6">
              <w:rPr>
                <w:i/>
              </w:rPr>
              <w:t>fair value</w:t>
            </w:r>
            <w:r w:rsidRPr="007C49F6">
              <w:t xml:space="preserve"> possa essere stimato è stata respinta.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6F3B3B">
            <w:pPr>
              <w:pStyle w:val="Numeroelenco"/>
              <w:ind w:left="0" w:firstLine="57"/>
              <w:rPr>
                <w:lang w:val="it-IT"/>
              </w:rPr>
            </w:pPr>
          </w:p>
        </w:tc>
        <w:tc>
          <w:tcPr>
            <w:tcW w:w="992" w:type="dxa"/>
          </w:tcPr>
          <w:p w:rsidR="00111743" w:rsidRPr="007C49F6" w:rsidRDefault="00111743" w:rsidP="006F3B3B">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2.50</w:t>
            </w:r>
          </w:p>
        </w:tc>
        <w:tc>
          <w:tcPr>
            <w:tcW w:w="6091" w:type="dxa"/>
            <w:shd w:val="clear" w:color="auto" w:fill="auto"/>
            <w:tcMar>
              <w:left w:w="108" w:type="dxa"/>
            </w:tcMar>
          </w:tcPr>
          <w:p w:rsidR="00111743" w:rsidRPr="007C49F6" w:rsidRDefault="00111743" w:rsidP="006F3B3B">
            <w:pPr>
              <w:rPr>
                <w:lang w:val="it-IT"/>
              </w:rPr>
            </w:pPr>
            <w:r w:rsidRPr="007C49F6">
              <w:rPr>
                <w:lang w:val="it-IT"/>
              </w:rPr>
              <w:t>L’entità ha fornito un’informativa tale da consentire agli utilizzatori del bilancio di comprendere l’effetto delle operazioni con pagamento basato su azioni sul risultato economico e sulla situazione patrimoniale-finanziaria, fornendo le seguenti informazioni:</w:t>
            </w:r>
          </w:p>
        </w:tc>
        <w:tc>
          <w:tcPr>
            <w:tcW w:w="568" w:type="dxa"/>
            <w:shd w:val="clear" w:color="auto" w:fill="auto"/>
            <w:tcMar>
              <w:left w:w="85" w:type="dxa"/>
              <w:right w:w="85" w:type="dxa"/>
            </w:tcMar>
            <w:vAlign w:val="center"/>
          </w:tcPr>
          <w:p w:rsidR="00111743" w:rsidRPr="007C49F6" w:rsidRDefault="00111743" w:rsidP="006F3B3B">
            <w:pPr>
              <w:jc w:val="center"/>
              <w:rPr>
                <w:lang w:val="it-IT"/>
              </w:rPr>
            </w:pPr>
          </w:p>
        </w:tc>
        <w:tc>
          <w:tcPr>
            <w:tcW w:w="567" w:type="dxa"/>
            <w:shd w:val="clear" w:color="auto" w:fill="auto"/>
            <w:tcMar>
              <w:left w:w="108" w:type="dxa"/>
            </w:tcMar>
            <w:vAlign w:val="center"/>
          </w:tcPr>
          <w:p w:rsidR="00111743" w:rsidRPr="007C49F6" w:rsidRDefault="00111743" w:rsidP="006F3B3B">
            <w:pPr>
              <w:jc w:val="center"/>
              <w:rPr>
                <w:lang w:val="it-IT"/>
              </w:rPr>
            </w:pPr>
          </w:p>
        </w:tc>
        <w:tc>
          <w:tcPr>
            <w:tcW w:w="715" w:type="dxa"/>
            <w:gridSpan w:val="2"/>
            <w:shd w:val="clear" w:color="auto" w:fill="auto"/>
            <w:vAlign w:val="center"/>
          </w:tcPr>
          <w:p w:rsidR="00111743" w:rsidRPr="007C49F6" w:rsidRDefault="00111743" w:rsidP="006F3B3B">
            <w:pPr>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2.51</w:t>
            </w:r>
          </w:p>
        </w:tc>
        <w:tc>
          <w:tcPr>
            <w:tcW w:w="6091" w:type="dxa"/>
            <w:shd w:val="clear" w:color="auto" w:fill="auto"/>
            <w:tcMar>
              <w:left w:w="108" w:type="dxa"/>
            </w:tcMar>
          </w:tcPr>
          <w:p w:rsidR="00111743" w:rsidRPr="007C49F6" w:rsidRDefault="00111743" w:rsidP="00987159">
            <w:pPr>
              <w:pStyle w:val="Rientroa"/>
              <w:numPr>
                <w:ilvl w:val="0"/>
                <w:numId w:val="147"/>
              </w:numPr>
              <w:tabs>
                <w:tab w:val="center" w:pos="4536"/>
                <w:tab w:val="right" w:pos="9072"/>
              </w:tabs>
              <w:rPr>
                <w:iCs/>
              </w:rPr>
            </w:pPr>
            <w:r w:rsidRPr="007C49F6">
              <w:t>il costo totale rilevato nell’esercizio (derivante da operazioni con pagamento basato su azioni in cui i beni o servizi ricevuti non possedevano i requisiti per essere rilevati come attività, e che quindi sono stati rilevati immediatamente come costi), includendo un’indicazione separata di quella quota parte del costo totale derivante da operazioni contabilizzate come operazioni con pagamento basato su azioni regolate con strumenti rappresentativi di capitale;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pPr>
            <w:r w:rsidRPr="007C49F6">
              <w:t>per quanto concerne le passività derivanti da operazioni con pagamento basato su azioni: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left="782" w:hanging="323"/>
            </w:pPr>
            <w:r w:rsidRPr="007C49F6">
              <w:t>il valore contabile totale di fine esercizio;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ind w:hanging="322"/>
            </w:pPr>
            <w:r w:rsidRPr="007C49F6">
              <w:t>il valore intrinseco totale di fine esercizio delle passività per le quali il diritto della controparte a ricevere denaro o altre attività sia maturato entro la fine dell’esercizio (per esempio, i diritti maturati per rivalutazione del valore delle azioni).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2.52</w:t>
            </w:r>
          </w:p>
        </w:tc>
        <w:tc>
          <w:tcPr>
            <w:tcW w:w="6091" w:type="dxa"/>
            <w:shd w:val="clear" w:color="auto" w:fill="auto"/>
            <w:tcMar>
              <w:left w:w="108" w:type="dxa"/>
            </w:tcMar>
          </w:tcPr>
          <w:p w:rsidR="00111743" w:rsidRPr="007C49F6" w:rsidRDefault="00111743" w:rsidP="00105093">
            <w:pPr>
              <w:rPr>
                <w:lang w:val="it-IT"/>
              </w:rPr>
            </w:pPr>
            <w:r w:rsidRPr="007C49F6">
              <w:rPr>
                <w:lang w:val="it-IT"/>
              </w:rPr>
              <w:t>L’entità ha fornito ulteriori informazioni necessarie per soddisfare le disposizioni dei paragrafi IFRS 2.44, IFRS 2.46 e IFRS 2.50 come richiesti dai punti 393-397.</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262"/>
        </w:trPr>
        <w:tc>
          <w:tcPr>
            <w:tcW w:w="678" w:type="dxa"/>
            <w:shd w:val="clear" w:color="auto" w:fill="auto"/>
            <w:tcMar>
              <w:left w:w="108" w:type="dxa"/>
              <w:right w:w="0" w:type="dxa"/>
            </w:tcMar>
            <w:vAlign w:val="center"/>
          </w:tcPr>
          <w:p w:rsidR="00111743" w:rsidRPr="007C49F6" w:rsidRDefault="00111743" w:rsidP="00111743">
            <w:pPr>
              <w:pStyle w:val="IAS"/>
              <w:spacing w:after="40" w:line="220" w:lineRule="exact"/>
              <w:jc w:val="left"/>
              <w:rPr>
                <w:lang w:val="it-IT"/>
              </w:rPr>
            </w:pPr>
          </w:p>
        </w:tc>
        <w:tc>
          <w:tcPr>
            <w:tcW w:w="992" w:type="dxa"/>
          </w:tcPr>
          <w:p w:rsidR="00111743" w:rsidRPr="007C49F6" w:rsidRDefault="00111743" w:rsidP="00111743">
            <w:pPr>
              <w:pStyle w:val="IAS"/>
              <w:spacing w:after="40" w:line="220" w:lineRule="exact"/>
              <w:jc w:val="left"/>
              <w:rPr>
                <w:lang w:val="it-IT"/>
              </w:rPr>
            </w:pPr>
          </w:p>
        </w:tc>
        <w:tc>
          <w:tcPr>
            <w:tcW w:w="710" w:type="dxa"/>
            <w:shd w:val="clear" w:color="auto" w:fill="auto"/>
            <w:tcMar>
              <w:right w:w="0" w:type="dxa"/>
            </w:tcMar>
            <w:vAlign w:val="center"/>
          </w:tcPr>
          <w:p w:rsidR="00111743" w:rsidRPr="007C49F6" w:rsidRDefault="00111743" w:rsidP="00D2630A">
            <w:pPr>
              <w:pStyle w:val="IAS"/>
              <w:spacing w:after="40" w:line="220" w:lineRule="exact"/>
              <w:ind w:left="-57"/>
              <w:jc w:val="left"/>
              <w:rPr>
                <w:lang w:val="it-IT"/>
              </w:rPr>
            </w:pPr>
          </w:p>
        </w:tc>
        <w:tc>
          <w:tcPr>
            <w:tcW w:w="6091" w:type="dxa"/>
            <w:shd w:val="clear" w:color="auto" w:fill="auto"/>
            <w:vAlign w:val="center"/>
          </w:tcPr>
          <w:p w:rsidR="00111743" w:rsidRPr="007C49F6" w:rsidRDefault="00111743" w:rsidP="00111743">
            <w:pPr>
              <w:pStyle w:val="Titolo1"/>
              <w:keepNext w:val="0"/>
              <w:spacing w:before="40" w:after="40" w:line="220" w:lineRule="exact"/>
            </w:pPr>
            <w:r w:rsidRPr="007C49F6">
              <w:t>AGRICOLTURA</w:t>
            </w:r>
          </w:p>
        </w:tc>
        <w:tc>
          <w:tcPr>
            <w:tcW w:w="568" w:type="dxa"/>
            <w:shd w:val="clear" w:color="auto" w:fill="auto"/>
            <w:tcMar>
              <w:left w:w="85" w:type="dxa"/>
              <w:right w:w="85" w:type="dxa"/>
            </w:tcMar>
            <w:vAlign w:val="center"/>
          </w:tcPr>
          <w:p w:rsidR="00111743" w:rsidRPr="007C49F6" w:rsidRDefault="00111743" w:rsidP="00111743">
            <w:pPr>
              <w:spacing w:before="40" w:after="40"/>
              <w:jc w:val="left"/>
            </w:pPr>
          </w:p>
        </w:tc>
        <w:tc>
          <w:tcPr>
            <w:tcW w:w="567" w:type="dxa"/>
            <w:shd w:val="clear" w:color="auto" w:fill="auto"/>
            <w:vAlign w:val="center"/>
          </w:tcPr>
          <w:p w:rsidR="00111743" w:rsidRPr="007C49F6" w:rsidRDefault="00111743" w:rsidP="00111743">
            <w:pPr>
              <w:spacing w:before="40" w:after="40"/>
              <w:jc w:val="left"/>
            </w:pPr>
          </w:p>
        </w:tc>
        <w:tc>
          <w:tcPr>
            <w:tcW w:w="715" w:type="dxa"/>
            <w:gridSpan w:val="2"/>
            <w:shd w:val="clear" w:color="auto" w:fill="auto"/>
            <w:vAlign w:val="center"/>
          </w:tcPr>
          <w:p w:rsidR="00111743" w:rsidRPr="007C49F6" w:rsidRDefault="00111743" w:rsidP="00111743">
            <w:pPr>
              <w:spacing w:before="40" w:after="40"/>
              <w:jc w:val="left"/>
            </w:pPr>
          </w:p>
        </w:tc>
      </w:tr>
      <w:tr w:rsidR="00111743" w:rsidRPr="007C49F6" w:rsidTr="00B111A7">
        <w:trPr>
          <w:cantSplit/>
          <w:trHeight w:val="227"/>
        </w:trPr>
        <w:tc>
          <w:tcPr>
            <w:tcW w:w="678" w:type="dxa"/>
            <w:shd w:val="clear" w:color="auto" w:fill="auto"/>
            <w:tcMar>
              <w:left w:w="108" w:type="dxa"/>
              <w:right w:w="0" w:type="dxa"/>
            </w:tcMar>
          </w:tcPr>
          <w:p w:rsidR="00111743" w:rsidRPr="007C49F6" w:rsidRDefault="00111743" w:rsidP="00105093">
            <w:pPr>
              <w:pStyle w:val="Numeroelenco"/>
              <w:spacing w:line="224" w:lineRule="exact"/>
              <w:ind w:left="0" w:firstLine="57"/>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right w:w="0" w:type="dxa"/>
            </w:tcMar>
          </w:tcPr>
          <w:p w:rsidR="00111743" w:rsidRPr="007C49F6" w:rsidRDefault="00111743" w:rsidP="00D2630A">
            <w:pPr>
              <w:pStyle w:val="IAS"/>
              <w:spacing w:before="20" w:line="224" w:lineRule="exact"/>
              <w:ind w:left="-57"/>
              <w:jc w:val="left"/>
              <w:rPr>
                <w:lang w:val="it-IT"/>
              </w:rPr>
            </w:pPr>
            <w:r w:rsidRPr="007C49F6">
              <w:rPr>
                <w:lang w:val="it-IT"/>
              </w:rPr>
              <w:t>IAS 41.40</w:t>
            </w:r>
          </w:p>
        </w:tc>
        <w:tc>
          <w:tcPr>
            <w:tcW w:w="6091" w:type="dxa"/>
            <w:shd w:val="clear" w:color="auto" w:fill="auto"/>
          </w:tcPr>
          <w:p w:rsidR="00111743" w:rsidRPr="007C49F6" w:rsidRDefault="00111743" w:rsidP="006F3B3B">
            <w:pPr>
              <w:spacing w:line="240" w:lineRule="exact"/>
              <w:rPr>
                <w:lang w:val="it-IT"/>
              </w:rPr>
            </w:pPr>
            <w:r w:rsidRPr="007C49F6">
              <w:rPr>
                <w:lang w:val="it-IT"/>
              </w:rPr>
              <w:t xml:space="preserve">L’entità ha indicato in aggregato il provento o l’onere originato durante l’esercizio in corso in sede di prima rilevazione delle attività biologiche e dei prodotti agricoli e il cambiamento del </w:t>
            </w:r>
            <w:r w:rsidRPr="007C49F6">
              <w:rPr>
                <w:i/>
                <w:lang w:val="it-IT"/>
              </w:rPr>
              <w:t>fair value</w:t>
            </w:r>
            <w:r w:rsidRPr="007C49F6">
              <w:rPr>
                <w:lang w:val="it-IT"/>
              </w:rPr>
              <w:t xml:space="preserve"> al netto dei costi di vendita delle attività biologiche.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417"/>
        </w:trPr>
        <w:tc>
          <w:tcPr>
            <w:tcW w:w="678" w:type="dxa"/>
            <w:shd w:val="clear" w:color="auto" w:fill="auto"/>
            <w:tcMar>
              <w:left w:w="108" w:type="dxa"/>
              <w:right w:w="0" w:type="dxa"/>
            </w:tcMar>
          </w:tcPr>
          <w:p w:rsidR="00111743" w:rsidRPr="007C49F6" w:rsidRDefault="00111743" w:rsidP="00105093">
            <w:pPr>
              <w:pStyle w:val="Numeroelenco"/>
              <w:spacing w:line="224" w:lineRule="exact"/>
              <w:ind w:left="0" w:firstLine="57"/>
              <w:rPr>
                <w:lang w:val="it-IT"/>
              </w:rPr>
            </w:pPr>
            <w:bookmarkStart w:id="9" w:name="_Agriculture"/>
            <w:bookmarkEnd w:id="9"/>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right w:w="0" w:type="dxa"/>
            </w:tcMar>
          </w:tcPr>
          <w:p w:rsidR="00111743" w:rsidRPr="007C49F6" w:rsidRDefault="00111743" w:rsidP="00D2630A">
            <w:pPr>
              <w:pStyle w:val="IAS"/>
              <w:spacing w:before="20" w:line="224" w:lineRule="exact"/>
              <w:ind w:left="-57"/>
              <w:jc w:val="left"/>
              <w:rPr>
                <w:lang w:val="it-IT"/>
              </w:rPr>
            </w:pPr>
            <w:r w:rsidRPr="007C49F6">
              <w:rPr>
                <w:lang w:val="it-IT"/>
              </w:rPr>
              <w:t>IAS 41.41</w:t>
            </w:r>
          </w:p>
        </w:tc>
        <w:tc>
          <w:tcPr>
            <w:tcW w:w="6091" w:type="dxa"/>
            <w:shd w:val="clear" w:color="auto" w:fill="auto"/>
          </w:tcPr>
          <w:p w:rsidR="00111743" w:rsidRPr="007C49F6" w:rsidRDefault="00111743" w:rsidP="006F3B3B">
            <w:pPr>
              <w:spacing w:line="240" w:lineRule="exact"/>
              <w:rPr>
                <w:lang w:val="it-IT"/>
              </w:rPr>
            </w:pPr>
            <w:r w:rsidRPr="007C49F6">
              <w:rPr>
                <w:lang w:val="it-IT"/>
              </w:rPr>
              <w:t>E’ stata fornita dall’entità una descrizione qualitativa e/o quantitativa di ciascun gruppo di attività biologiche.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341"/>
        </w:trPr>
        <w:tc>
          <w:tcPr>
            <w:tcW w:w="678" w:type="dxa"/>
            <w:shd w:val="clear" w:color="auto" w:fill="auto"/>
            <w:tcMar>
              <w:left w:w="108" w:type="dxa"/>
              <w:right w:w="0" w:type="dxa"/>
            </w:tcMar>
          </w:tcPr>
          <w:p w:rsidR="00111743" w:rsidRPr="007C49F6" w:rsidRDefault="00111743" w:rsidP="00105093">
            <w:pPr>
              <w:pStyle w:val="Numeroelenco"/>
              <w:spacing w:line="224" w:lineRule="exact"/>
              <w:ind w:left="0" w:firstLine="57"/>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right w:w="0" w:type="dxa"/>
            </w:tcMar>
          </w:tcPr>
          <w:p w:rsidR="00111743" w:rsidRPr="007C49F6" w:rsidRDefault="00111743" w:rsidP="00D2630A">
            <w:pPr>
              <w:pStyle w:val="IAS"/>
              <w:spacing w:before="20" w:line="224" w:lineRule="exact"/>
              <w:ind w:left="-57"/>
              <w:jc w:val="left"/>
              <w:rPr>
                <w:lang w:val="it-IT"/>
              </w:rPr>
            </w:pPr>
            <w:r w:rsidRPr="007C49F6">
              <w:rPr>
                <w:lang w:val="it-IT"/>
              </w:rPr>
              <w:t>IAS 41.43</w:t>
            </w:r>
          </w:p>
        </w:tc>
        <w:tc>
          <w:tcPr>
            <w:tcW w:w="6091" w:type="dxa"/>
            <w:shd w:val="clear" w:color="auto" w:fill="auto"/>
          </w:tcPr>
          <w:p w:rsidR="00111743" w:rsidRPr="007C49F6" w:rsidRDefault="00111743" w:rsidP="006F3B3B">
            <w:pPr>
              <w:spacing w:line="240" w:lineRule="exact"/>
              <w:rPr>
                <w:i/>
                <w:lang w:val="it-IT"/>
              </w:rPr>
            </w:pPr>
            <w:r w:rsidRPr="007C49F6">
              <w:rPr>
                <w:lang w:val="it-IT"/>
              </w:rPr>
              <w:t>L’entità ha indicato una descrizione quantitativa di ciascun gruppo di attività biologiche, distinguendo, come ritenuto più appropriato, tra attività biologiche consumabili e fruttifere oppure tra attività biologiche mature o non mature, ed indicando le basi di tale destinazione.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301"/>
        </w:trPr>
        <w:tc>
          <w:tcPr>
            <w:tcW w:w="678" w:type="dxa"/>
            <w:shd w:val="clear" w:color="auto" w:fill="auto"/>
            <w:tcMar>
              <w:left w:w="108" w:type="dxa"/>
              <w:right w:w="0" w:type="dxa"/>
            </w:tcMar>
          </w:tcPr>
          <w:p w:rsidR="00111743" w:rsidRPr="007C49F6" w:rsidRDefault="00111743" w:rsidP="00105093">
            <w:pPr>
              <w:pStyle w:val="Numeroelenco"/>
              <w:spacing w:line="224" w:lineRule="exact"/>
              <w:ind w:left="0" w:firstLine="57"/>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right w:w="0" w:type="dxa"/>
            </w:tcMar>
          </w:tcPr>
          <w:p w:rsidR="00111743" w:rsidRPr="007C49F6" w:rsidRDefault="00111743" w:rsidP="00D2630A">
            <w:pPr>
              <w:pStyle w:val="IAS"/>
              <w:spacing w:before="20" w:line="224" w:lineRule="exact"/>
              <w:ind w:left="-57"/>
              <w:jc w:val="left"/>
              <w:rPr>
                <w:lang w:val="it-IT"/>
              </w:rPr>
            </w:pPr>
            <w:r w:rsidRPr="007C49F6">
              <w:rPr>
                <w:lang w:val="it-IT"/>
              </w:rPr>
              <w:t>IAS 41.46</w:t>
            </w:r>
          </w:p>
        </w:tc>
        <w:tc>
          <w:tcPr>
            <w:tcW w:w="6091" w:type="dxa"/>
            <w:shd w:val="clear" w:color="auto" w:fill="auto"/>
          </w:tcPr>
          <w:p w:rsidR="00111743" w:rsidRPr="007C49F6" w:rsidRDefault="00111743" w:rsidP="006F3B3B">
            <w:pPr>
              <w:spacing w:line="240" w:lineRule="exact"/>
              <w:rPr>
                <w:lang w:val="it-IT"/>
              </w:rPr>
            </w:pPr>
            <w:r w:rsidRPr="007C49F6">
              <w:rPr>
                <w:lang w:val="it-IT"/>
              </w:rPr>
              <w:t>Se non indicato altrove nell’informativa pubblicata con il bilancio, l’entità ha descritto:</w:t>
            </w:r>
          </w:p>
        </w:tc>
        <w:tc>
          <w:tcPr>
            <w:tcW w:w="568" w:type="dxa"/>
            <w:shd w:val="clear" w:color="auto" w:fill="auto"/>
            <w:tcMar>
              <w:left w:w="85" w:type="dxa"/>
              <w:right w:w="85" w:type="dxa"/>
            </w:tcMar>
            <w:vAlign w:val="center"/>
          </w:tcPr>
          <w:p w:rsidR="00111743" w:rsidRPr="007C49F6" w:rsidRDefault="00111743" w:rsidP="00105093">
            <w:pPr>
              <w:spacing w:line="224" w:lineRule="exact"/>
              <w:jc w:val="center"/>
              <w:rPr>
                <w:lang w:val="it-IT"/>
              </w:rPr>
            </w:pPr>
          </w:p>
        </w:tc>
        <w:tc>
          <w:tcPr>
            <w:tcW w:w="567" w:type="dxa"/>
            <w:shd w:val="clear" w:color="auto" w:fill="auto"/>
            <w:vAlign w:val="center"/>
          </w:tcPr>
          <w:p w:rsidR="00111743" w:rsidRPr="007C49F6" w:rsidRDefault="00111743" w:rsidP="00105093">
            <w:pPr>
              <w:spacing w:line="224" w:lineRule="exact"/>
              <w:jc w:val="center"/>
              <w:rPr>
                <w:lang w:val="it-IT"/>
              </w:rPr>
            </w:pPr>
          </w:p>
        </w:tc>
        <w:tc>
          <w:tcPr>
            <w:tcW w:w="715" w:type="dxa"/>
            <w:gridSpan w:val="2"/>
            <w:shd w:val="clear" w:color="auto" w:fill="auto"/>
            <w:vAlign w:val="center"/>
          </w:tcPr>
          <w:p w:rsidR="00111743" w:rsidRPr="007C49F6" w:rsidRDefault="00111743" w:rsidP="00105093">
            <w:pPr>
              <w:spacing w:line="224"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spacing w:before="20" w:line="224" w:lineRule="exact"/>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left w:w="108" w:type="dxa"/>
              <w:right w:w="0" w:type="dxa"/>
            </w:tcMar>
          </w:tcPr>
          <w:p w:rsidR="00111743" w:rsidRPr="007C49F6" w:rsidRDefault="00111743" w:rsidP="00D2630A">
            <w:pPr>
              <w:pStyle w:val="IAS"/>
              <w:spacing w:before="20" w:line="224" w:lineRule="exact"/>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48"/>
              </w:numPr>
              <w:tabs>
                <w:tab w:val="center" w:pos="4536"/>
                <w:tab w:val="right" w:pos="9072"/>
              </w:tabs>
              <w:spacing w:line="224" w:lineRule="exact"/>
              <w:rPr>
                <w:iCs/>
                <w:spacing w:val="-2"/>
              </w:rPr>
            </w:pPr>
            <w:r w:rsidRPr="007C49F6">
              <w:t>la natura delle proprie attività che coinvolgono/includono ciascun gruppo di attività biologiche;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spacing w:before="20" w:line="224" w:lineRule="exact"/>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left w:w="108" w:type="dxa"/>
              <w:right w:w="0" w:type="dxa"/>
            </w:tcMar>
          </w:tcPr>
          <w:p w:rsidR="00111743" w:rsidRPr="007C49F6" w:rsidRDefault="00111743" w:rsidP="00D2630A">
            <w:pPr>
              <w:pStyle w:val="IAS"/>
              <w:spacing w:before="20" w:line="224" w:lineRule="exact"/>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24" w:lineRule="exact"/>
            </w:pPr>
            <w:r w:rsidRPr="007C49F6">
              <w:t>le valutazioni o le stime non finanziarie delle quantità fisiche di: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spacing w:before="20" w:line="224" w:lineRule="exact"/>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left w:w="108" w:type="dxa"/>
              <w:right w:w="0" w:type="dxa"/>
            </w:tcMar>
          </w:tcPr>
          <w:p w:rsidR="00111743" w:rsidRPr="007C49F6" w:rsidRDefault="00111743" w:rsidP="00D2630A">
            <w:pPr>
              <w:pStyle w:val="IAS"/>
              <w:spacing w:before="20" w:line="224" w:lineRule="exact"/>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24" w:lineRule="exact"/>
              <w:ind w:hanging="322"/>
            </w:pPr>
            <w:r w:rsidRPr="007C49F6">
              <w:t>ciascun gruppo di attività biologiche dell’entità alla fine dell’esercizio;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spacing w:before="20" w:line="224" w:lineRule="exact"/>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left w:w="108" w:type="dxa"/>
              <w:right w:w="0" w:type="dxa"/>
            </w:tcMar>
          </w:tcPr>
          <w:p w:rsidR="00111743" w:rsidRPr="007C49F6" w:rsidRDefault="00111743" w:rsidP="00D2630A">
            <w:pPr>
              <w:pStyle w:val="IAS"/>
              <w:spacing w:before="20" w:line="224" w:lineRule="exact"/>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left="782" w:hanging="323"/>
            </w:pPr>
            <w:r w:rsidRPr="007C49F6">
              <w:t>la produzione agricola realizzata nel corso dell’esercizio.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Del="0068195B" w:rsidTr="00B111A7">
        <w:trPr>
          <w:cantSplit/>
          <w:trHeight w:val="418"/>
        </w:trPr>
        <w:tc>
          <w:tcPr>
            <w:tcW w:w="678" w:type="dxa"/>
            <w:shd w:val="clear" w:color="auto" w:fill="auto"/>
            <w:tcMar>
              <w:left w:w="108" w:type="dxa"/>
              <w:right w:w="0" w:type="dxa"/>
            </w:tcMar>
          </w:tcPr>
          <w:p w:rsidR="00111743" w:rsidRPr="007C49F6" w:rsidDel="0068195B"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Del="0068195B" w:rsidRDefault="00111743" w:rsidP="00D2630A">
            <w:pPr>
              <w:pStyle w:val="IAS"/>
              <w:ind w:left="-57"/>
              <w:jc w:val="left"/>
              <w:rPr>
                <w:lang w:val="it-IT"/>
              </w:rPr>
            </w:pPr>
            <w:r w:rsidRPr="007C49F6">
              <w:rPr>
                <w:lang w:val="it-IT"/>
              </w:rPr>
              <w:t>IFRS 13.5-7</w:t>
            </w:r>
          </w:p>
        </w:tc>
        <w:tc>
          <w:tcPr>
            <w:tcW w:w="6091" w:type="dxa"/>
            <w:shd w:val="clear" w:color="auto" w:fill="auto"/>
          </w:tcPr>
          <w:p w:rsidR="00111743" w:rsidRPr="007C49F6" w:rsidDel="0068195B" w:rsidRDefault="00111743" w:rsidP="006F3B3B">
            <w:pPr>
              <w:spacing w:line="240" w:lineRule="exact"/>
              <w:rPr>
                <w:lang w:val="it-IT"/>
              </w:rPr>
            </w:pPr>
            <w:r w:rsidRPr="007C49F6">
              <w:rPr>
                <w:lang w:val="it-IT"/>
              </w:rPr>
              <w:t xml:space="preserve">L’entità ha presentato l’informativa sulla valutazione del </w:t>
            </w:r>
            <w:r w:rsidRPr="007C49F6">
              <w:rPr>
                <w:i/>
                <w:lang w:val="it-IT"/>
              </w:rPr>
              <w:t xml:space="preserve">fair value </w:t>
            </w:r>
            <w:r w:rsidRPr="007C49F6">
              <w:rPr>
                <w:lang w:val="it-IT"/>
              </w:rPr>
              <w:t>richiesta dall’IFRS 13 (vedi punti 221-229)</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244"/>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p>
        </w:tc>
        <w:tc>
          <w:tcPr>
            <w:tcW w:w="6091" w:type="dxa"/>
            <w:shd w:val="clear" w:color="auto" w:fill="auto"/>
          </w:tcPr>
          <w:p w:rsidR="00111743" w:rsidRPr="007C49F6" w:rsidRDefault="00111743" w:rsidP="006F3B3B">
            <w:pPr>
              <w:spacing w:line="240" w:lineRule="exact"/>
              <w:rPr>
                <w:lang w:val="it-IT"/>
              </w:rPr>
            </w:pPr>
            <w:r w:rsidRPr="007C49F6">
              <w:rPr>
                <w:lang w:val="it-IT"/>
              </w:rPr>
              <w:t>L’entità indica:</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pPr>
          </w:p>
        </w:tc>
        <w:tc>
          <w:tcPr>
            <w:tcW w:w="567" w:type="dxa"/>
            <w:shd w:val="clear" w:color="auto" w:fill="auto"/>
            <w:vAlign w:val="center"/>
          </w:tcPr>
          <w:p w:rsidR="00111743" w:rsidRPr="007C49F6" w:rsidRDefault="00111743" w:rsidP="00105093">
            <w:pPr>
              <w:spacing w:line="226" w:lineRule="exact"/>
              <w:jc w:val="center"/>
            </w:pPr>
          </w:p>
        </w:tc>
        <w:tc>
          <w:tcPr>
            <w:tcW w:w="715" w:type="dxa"/>
            <w:gridSpan w:val="2"/>
            <w:shd w:val="clear" w:color="auto" w:fill="auto"/>
            <w:vAlign w:val="center"/>
          </w:tcPr>
          <w:p w:rsidR="00111743" w:rsidRPr="007C49F6" w:rsidRDefault="00111743" w:rsidP="00105093">
            <w:pPr>
              <w:spacing w:line="226" w:lineRule="exact"/>
              <w:jc w:val="center"/>
            </w:pPr>
          </w:p>
        </w:tc>
      </w:tr>
      <w:tr w:rsidR="00111743" w:rsidRPr="007C49F6" w:rsidTr="00B111A7">
        <w:trPr>
          <w:cantSplit/>
          <w:trHeight w:val="75"/>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r w:rsidRPr="007C49F6">
              <w:rPr>
                <w:lang w:val="it-IT"/>
              </w:rPr>
              <w:t>IAS 41.49</w:t>
            </w:r>
          </w:p>
        </w:tc>
        <w:tc>
          <w:tcPr>
            <w:tcW w:w="6091" w:type="dxa"/>
            <w:shd w:val="clear" w:color="auto" w:fill="auto"/>
          </w:tcPr>
          <w:p w:rsidR="00111743" w:rsidRPr="007C49F6" w:rsidRDefault="00111743" w:rsidP="00987159">
            <w:pPr>
              <w:pStyle w:val="Rientroa"/>
              <w:numPr>
                <w:ilvl w:val="0"/>
                <w:numId w:val="149"/>
              </w:numPr>
              <w:tabs>
                <w:tab w:val="center" w:pos="4536"/>
                <w:tab w:val="right" w:pos="9072"/>
              </w:tabs>
              <w:spacing w:line="240" w:lineRule="exact"/>
              <w:rPr>
                <w:iCs/>
                <w:spacing w:val="-2"/>
              </w:rPr>
            </w:pPr>
            <w:r w:rsidRPr="007C49F6">
              <w:t>l’esistenza e i valori contabili delle attività biologiche con restrizioni sul titolo di proprietà</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Height w:val="333"/>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r w:rsidRPr="007C49F6">
              <w:rPr>
                <w:lang w:val="it-IT"/>
              </w:rPr>
              <w:t>IAS 41.49</w:t>
            </w:r>
          </w:p>
        </w:tc>
        <w:tc>
          <w:tcPr>
            <w:tcW w:w="6091" w:type="dxa"/>
            <w:shd w:val="clear" w:color="auto" w:fill="auto"/>
          </w:tcPr>
          <w:p w:rsidR="00111743" w:rsidRPr="007C49F6" w:rsidRDefault="00111743" w:rsidP="006F3B3B">
            <w:pPr>
              <w:pStyle w:val="Rientroa"/>
              <w:spacing w:line="240" w:lineRule="exact"/>
            </w:pPr>
            <w:r w:rsidRPr="007C49F6">
              <w:t>i valori contabili delle attività biologiche date in pegno a garanzia di passività</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41.49</w:t>
            </w:r>
          </w:p>
        </w:tc>
        <w:tc>
          <w:tcPr>
            <w:tcW w:w="6091" w:type="dxa"/>
            <w:shd w:val="clear" w:color="auto" w:fill="auto"/>
            <w:tcMar>
              <w:left w:w="108" w:type="dxa"/>
            </w:tcMar>
          </w:tcPr>
          <w:p w:rsidR="00111743" w:rsidRPr="007C49F6" w:rsidRDefault="00111743" w:rsidP="006F3B3B">
            <w:pPr>
              <w:pStyle w:val="Rientroa"/>
              <w:spacing w:line="240" w:lineRule="exact"/>
            </w:pPr>
            <w:r w:rsidRPr="007C49F6">
              <w:t>l’importo di impegni assunti per lo sviluppo o per l’acquisizione di attività biologiche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41.49</w:t>
            </w:r>
          </w:p>
        </w:tc>
        <w:tc>
          <w:tcPr>
            <w:tcW w:w="6091" w:type="dxa"/>
            <w:shd w:val="clear" w:color="auto" w:fill="auto"/>
            <w:tcMar>
              <w:left w:w="108" w:type="dxa"/>
            </w:tcMar>
          </w:tcPr>
          <w:p w:rsidR="00111743" w:rsidRPr="007C49F6" w:rsidRDefault="00111743" w:rsidP="006F3B3B">
            <w:pPr>
              <w:pStyle w:val="Rientroa"/>
              <w:spacing w:line="240" w:lineRule="exact"/>
              <w:ind w:left="391" w:hanging="357"/>
            </w:pPr>
            <w:r w:rsidRPr="007C49F6">
              <w:t>strategie di gestione del rischio finanziario connesso all’attività agricola;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CA581B">
            <w:pPr>
              <w:pStyle w:val="Numeroelenco"/>
              <w:ind w:left="0" w:firstLine="57"/>
              <w:rPr>
                <w:lang w:val="it-IT"/>
              </w:rPr>
            </w:pPr>
          </w:p>
        </w:tc>
        <w:tc>
          <w:tcPr>
            <w:tcW w:w="992" w:type="dxa"/>
          </w:tcPr>
          <w:p w:rsidR="00111743" w:rsidRPr="007C49F6" w:rsidRDefault="00111743" w:rsidP="00CA581B">
            <w:pPr>
              <w:pStyle w:val="IAS"/>
              <w:rPr>
                <w:lang w:val="it-IT"/>
              </w:rPr>
            </w:pPr>
          </w:p>
        </w:tc>
        <w:tc>
          <w:tcPr>
            <w:tcW w:w="710" w:type="dxa"/>
            <w:shd w:val="clear" w:color="auto" w:fill="auto"/>
            <w:tcMar>
              <w:left w:w="108" w:type="dxa"/>
              <w:right w:w="0" w:type="dxa"/>
            </w:tcMar>
          </w:tcPr>
          <w:p w:rsidR="00111743" w:rsidRPr="007C49F6" w:rsidRDefault="00111743" w:rsidP="00CA581B">
            <w:pPr>
              <w:pStyle w:val="IAS"/>
              <w:ind w:left="-57"/>
              <w:jc w:val="left"/>
              <w:rPr>
                <w:lang w:val="it-IT"/>
              </w:rPr>
            </w:pPr>
            <w:r w:rsidRPr="007C49F6">
              <w:rPr>
                <w:lang w:val="it-IT"/>
              </w:rPr>
              <w:t>IAS 41.50</w:t>
            </w:r>
          </w:p>
        </w:tc>
        <w:tc>
          <w:tcPr>
            <w:tcW w:w="6091" w:type="dxa"/>
            <w:shd w:val="clear" w:color="auto" w:fill="auto"/>
            <w:tcMar>
              <w:left w:w="108" w:type="dxa"/>
            </w:tcMar>
          </w:tcPr>
          <w:p w:rsidR="00111743" w:rsidRPr="007C49F6" w:rsidRDefault="00111743" w:rsidP="00CA581B">
            <w:pPr>
              <w:spacing w:line="240" w:lineRule="exact"/>
              <w:rPr>
                <w:lang w:val="it-IT"/>
              </w:rPr>
            </w:pPr>
            <w:r w:rsidRPr="007C49F6">
              <w:rPr>
                <w:lang w:val="it-IT"/>
              </w:rPr>
              <w:t>L’entità effettua una riconciliazione dei cambiamenti di valori contabili delle attività biologiche tra l’inizio e la fine dell’esercizio in corso, che includa almeno:</w:t>
            </w:r>
          </w:p>
        </w:tc>
        <w:tc>
          <w:tcPr>
            <w:tcW w:w="568" w:type="dxa"/>
            <w:shd w:val="clear" w:color="auto" w:fill="auto"/>
            <w:tcMar>
              <w:left w:w="85" w:type="dxa"/>
              <w:right w:w="85" w:type="dxa"/>
            </w:tcMar>
            <w:vAlign w:val="center"/>
          </w:tcPr>
          <w:p w:rsidR="00111743" w:rsidRPr="007C49F6" w:rsidRDefault="00111743" w:rsidP="00CA581B">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CA581B">
            <w:pPr>
              <w:spacing w:line="226" w:lineRule="exact"/>
              <w:jc w:val="center"/>
              <w:rPr>
                <w:lang w:val="it-IT"/>
              </w:rPr>
            </w:pPr>
          </w:p>
        </w:tc>
        <w:tc>
          <w:tcPr>
            <w:tcW w:w="715" w:type="dxa"/>
            <w:gridSpan w:val="2"/>
            <w:shd w:val="clear" w:color="auto" w:fill="auto"/>
            <w:vAlign w:val="center"/>
          </w:tcPr>
          <w:p w:rsidR="00111743" w:rsidRPr="007C49F6" w:rsidRDefault="00111743" w:rsidP="00CA581B">
            <w:pPr>
              <w:spacing w:line="226" w:lineRule="exact"/>
              <w:jc w:val="center"/>
              <w:rPr>
                <w:lang w:val="it-IT"/>
              </w:rPr>
            </w:pPr>
          </w:p>
        </w:tc>
      </w:tr>
      <w:tr w:rsidR="00111743" w:rsidRPr="00BD07F7" w:rsidTr="00B111A7">
        <w:trPr>
          <w:cantSplit/>
          <w:trHeight w:val="124"/>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right w:w="0" w:type="dxa"/>
            </w:tcMar>
          </w:tcPr>
          <w:p w:rsidR="00111743" w:rsidRPr="007C49F6" w:rsidRDefault="00111743" w:rsidP="00D2630A">
            <w:pPr>
              <w:pStyle w:val="IAS"/>
              <w:ind w:left="-57"/>
              <w:jc w:val="left"/>
              <w:rPr>
                <w:lang w:val="it-IT"/>
              </w:rPr>
            </w:pPr>
          </w:p>
        </w:tc>
        <w:tc>
          <w:tcPr>
            <w:tcW w:w="6091" w:type="dxa"/>
            <w:shd w:val="clear" w:color="auto" w:fill="auto"/>
          </w:tcPr>
          <w:p w:rsidR="00111743" w:rsidRPr="007C49F6" w:rsidRDefault="00111743" w:rsidP="00987159">
            <w:pPr>
              <w:pStyle w:val="Rientroa"/>
              <w:numPr>
                <w:ilvl w:val="0"/>
                <w:numId w:val="150"/>
              </w:numPr>
              <w:tabs>
                <w:tab w:val="center" w:pos="4536"/>
                <w:tab w:val="right" w:pos="9072"/>
              </w:tabs>
              <w:spacing w:line="226" w:lineRule="exact"/>
              <w:rPr>
                <w:iCs/>
                <w:spacing w:val="-2"/>
              </w:rPr>
            </w:pPr>
            <w:r w:rsidRPr="007C49F6">
              <w:t xml:space="preserve">l’utile o la perdita derivante dalla variazione del </w:t>
            </w:r>
            <w:r w:rsidRPr="007C49F6">
              <w:rPr>
                <w:i/>
              </w:rPr>
              <w:t>fair value</w:t>
            </w:r>
            <w:r w:rsidRPr="007C49F6">
              <w:t xml:space="preserve"> al netto dei costi di vendita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A32A1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8A0F36" w:rsidRDefault="00111743" w:rsidP="00105093">
            <w:pPr>
              <w:pStyle w:val="IAS"/>
              <w:rPr>
                <w:lang w:val="it-IT"/>
              </w:rPr>
            </w:pPr>
          </w:p>
        </w:tc>
        <w:tc>
          <w:tcPr>
            <w:tcW w:w="992" w:type="dxa"/>
          </w:tcPr>
          <w:p w:rsidR="00111743" w:rsidRPr="008A0F3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26" w:lineRule="exact"/>
            </w:pPr>
            <w:r w:rsidRPr="007C49F6">
              <w:t>gli incrementi dovuti agli acquisti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5.6</w:t>
            </w:r>
          </w:p>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26" w:lineRule="exact"/>
            </w:pPr>
            <w:r w:rsidRPr="007C49F6">
              <w:t>i decrementi dovuti alle vendite e alle attività biologiche classificate come possedute per la vendita in conformità all’IFRS 5</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i decrementi dovuti al raccolto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gli incrementi risultanti dalle aggregazioni aziendali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26" w:lineRule="exact"/>
            </w:pPr>
            <w:r w:rsidRPr="007C49F6">
              <w:t xml:space="preserve">le differenze nette di cambio derivanti dalla traduzione del bilancio in una differente moneta di presentazione; e dalla traduzione, nella moneta di presentazione dell’entità che presenta il bilancio, dei valori di una controllata, </w:t>
            </w:r>
            <w:r w:rsidRPr="007C49F6">
              <w:rPr>
                <w:i/>
              </w:rPr>
              <w:t>joint venture</w:t>
            </w:r>
            <w:r w:rsidRPr="007C49F6">
              <w:t xml:space="preserve">, collegata o </w:t>
            </w:r>
            <w:r w:rsidRPr="007C49F6">
              <w:rPr>
                <w:i/>
              </w:rPr>
              <w:t>branch</w:t>
            </w:r>
            <w:r w:rsidRPr="007C49F6">
              <w:t xml:space="preserve"> (“</w:t>
            </w:r>
            <w:r w:rsidRPr="007C49F6">
              <w:rPr>
                <w:i/>
              </w:rPr>
              <w:t>foreign operation</w:t>
            </w:r>
            <w:r w:rsidRPr="007C49F6">
              <w:t>”) le cui attività siano condotte/presentate in una valuta diversa da quella dell’entità che presenta il bilancio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6F3B3B">
            <w:pPr>
              <w:pStyle w:val="Rientroa"/>
              <w:spacing w:line="240" w:lineRule="exact"/>
            </w:pPr>
            <w:r w:rsidRPr="007C49F6">
              <w:t>altri cambiamenti.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41.51</w:t>
            </w:r>
          </w:p>
        </w:tc>
        <w:tc>
          <w:tcPr>
            <w:tcW w:w="6091" w:type="dxa"/>
            <w:shd w:val="clear" w:color="auto" w:fill="auto"/>
            <w:tcMar>
              <w:left w:w="108" w:type="dxa"/>
            </w:tcMar>
          </w:tcPr>
          <w:p w:rsidR="00111743" w:rsidRPr="007C49F6" w:rsidRDefault="00111743" w:rsidP="006F3B3B">
            <w:pPr>
              <w:spacing w:line="240" w:lineRule="exact"/>
              <w:rPr>
                <w:lang w:val="it-IT"/>
              </w:rPr>
            </w:pPr>
            <w:r w:rsidRPr="007C49F6">
              <w:rPr>
                <w:lang w:val="it-IT"/>
              </w:rPr>
              <w:t xml:space="preserve">Nel caso in cui il ciclo produttivo sia superiore a un anno l’entità ha indicato separatamente, per gruppi o in altro modo, l’ammontare dei cambiamenti di </w:t>
            </w:r>
            <w:r w:rsidRPr="007C49F6">
              <w:rPr>
                <w:i/>
                <w:lang w:val="it-IT"/>
              </w:rPr>
              <w:t>fair value</w:t>
            </w:r>
            <w:r w:rsidRPr="007C49F6">
              <w:rPr>
                <w:lang w:val="it-IT"/>
              </w:rPr>
              <w:t xml:space="preserve"> al netto dei costi di vendita inclusi nel risultato d’esercizio dovuti a cambiamenti fisici e di prezzo.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numPr>
                <w:ilvl w:val="0"/>
                <w:numId w:val="0"/>
              </w:numPr>
              <w:ind w:left="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41.51</w:t>
            </w:r>
          </w:p>
        </w:tc>
        <w:tc>
          <w:tcPr>
            <w:tcW w:w="6091" w:type="dxa"/>
            <w:shd w:val="clear" w:color="auto" w:fill="auto"/>
            <w:tcMar>
              <w:left w:w="108" w:type="dxa"/>
            </w:tcMar>
          </w:tcPr>
          <w:p w:rsidR="00111743" w:rsidRPr="007C49F6" w:rsidRDefault="00111743" w:rsidP="00B344DA">
            <w:pPr>
              <w:pStyle w:val="Commentiriquadro"/>
              <w:rPr>
                <w:lang w:val="it-IT"/>
              </w:rPr>
            </w:pPr>
            <w:r w:rsidRPr="007C49F6">
              <w:rPr>
                <w:lang w:val="it-IT"/>
              </w:rPr>
              <w:t>L’informazione di cui al punto precedente è generalmente meno utile quando il processo produttivo è inferiore ad un anno.</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6" w:lineRule="exact"/>
              <w:jc w:val="center"/>
              <w:rPr>
                <w:lang w:val="it-IT"/>
              </w:rPr>
            </w:pPr>
          </w:p>
        </w:tc>
        <w:tc>
          <w:tcPr>
            <w:tcW w:w="715" w:type="dxa"/>
            <w:gridSpan w:val="2"/>
            <w:shd w:val="clear" w:color="auto" w:fill="auto"/>
            <w:vAlign w:val="center"/>
          </w:tcPr>
          <w:p w:rsidR="00111743" w:rsidRPr="007C49F6" w:rsidRDefault="00111743" w:rsidP="00105093">
            <w:pPr>
              <w:spacing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41.53</w:t>
            </w:r>
          </w:p>
        </w:tc>
        <w:tc>
          <w:tcPr>
            <w:tcW w:w="6091" w:type="dxa"/>
            <w:shd w:val="clear" w:color="auto" w:fill="auto"/>
            <w:tcMar>
              <w:left w:w="108" w:type="dxa"/>
            </w:tcMar>
          </w:tcPr>
          <w:p w:rsidR="00111743" w:rsidRPr="007C49F6" w:rsidRDefault="00111743" w:rsidP="006F3B3B">
            <w:pPr>
              <w:spacing w:line="240" w:lineRule="exact"/>
              <w:rPr>
                <w:b/>
                <w:lang w:val="it-IT"/>
              </w:rPr>
            </w:pPr>
            <w:r w:rsidRPr="007C49F6">
              <w:rPr>
                <w:lang w:val="it-IT"/>
              </w:rPr>
              <w:t>L’entità ha fornito l’informativa, in accordo allo IAS 1, in merito alla natura e all’ammontare di eventuali proventi ed oneri significativi derivanti da eventi climatici e altri rischi naturali propri dell’attività agricola (ad esempio epidemia, inondazioni, siccità, gelate, invasioni di insetti, ecc.).</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spacing w:after="40" w:line="240" w:lineRule="exact"/>
              <w:rPr>
                <w:lang w:val="it-IT"/>
              </w:rPr>
            </w:pPr>
          </w:p>
        </w:tc>
        <w:tc>
          <w:tcPr>
            <w:tcW w:w="992" w:type="dxa"/>
          </w:tcPr>
          <w:p w:rsidR="00111743" w:rsidRPr="007C49F6" w:rsidRDefault="00111743" w:rsidP="00105093">
            <w:pPr>
              <w:pStyle w:val="IAS"/>
              <w:spacing w:after="40" w:line="240" w:lineRule="exact"/>
              <w:rPr>
                <w:lang w:val="it-IT"/>
              </w:rPr>
            </w:pPr>
          </w:p>
        </w:tc>
        <w:tc>
          <w:tcPr>
            <w:tcW w:w="710" w:type="dxa"/>
            <w:shd w:val="clear" w:color="auto" w:fill="auto"/>
            <w:tcMar>
              <w:left w:w="108" w:type="dxa"/>
              <w:right w:w="0" w:type="dxa"/>
            </w:tcMar>
          </w:tcPr>
          <w:p w:rsidR="00111743" w:rsidRPr="007C49F6" w:rsidRDefault="00111743" w:rsidP="00D2630A">
            <w:pPr>
              <w:pStyle w:val="IAS"/>
              <w:spacing w:after="40" w:line="240" w:lineRule="exact"/>
              <w:ind w:left="-57"/>
              <w:jc w:val="left"/>
              <w:rPr>
                <w:lang w:val="it-IT"/>
              </w:rPr>
            </w:pPr>
          </w:p>
        </w:tc>
        <w:tc>
          <w:tcPr>
            <w:tcW w:w="6091" w:type="dxa"/>
            <w:shd w:val="clear" w:color="auto" w:fill="auto"/>
            <w:tcMar>
              <w:left w:w="108" w:type="dxa"/>
            </w:tcMar>
          </w:tcPr>
          <w:p w:rsidR="00111743" w:rsidRPr="007C49F6" w:rsidRDefault="00111743" w:rsidP="00105093">
            <w:pPr>
              <w:pStyle w:val="Titolo2"/>
              <w:keepNext w:val="0"/>
              <w:spacing w:before="40" w:after="40" w:line="220" w:lineRule="exact"/>
              <w:jc w:val="both"/>
              <w:rPr>
                <w:lang w:val="it-IT"/>
              </w:rPr>
            </w:pPr>
            <w:r w:rsidRPr="007C49F6">
              <w:rPr>
                <w:lang w:val="it-IT"/>
              </w:rPr>
              <w:t xml:space="preserve">Informazioni quando il </w:t>
            </w:r>
            <w:r w:rsidRPr="007C49F6">
              <w:rPr>
                <w:i/>
                <w:lang w:val="it-IT"/>
              </w:rPr>
              <w:t>fair value</w:t>
            </w:r>
            <w:r w:rsidRPr="007C49F6">
              <w:rPr>
                <w:lang w:val="it-IT"/>
              </w:rPr>
              <w:t xml:space="preserve"> non può essere valutato attendibilmente</w:t>
            </w:r>
          </w:p>
        </w:tc>
        <w:tc>
          <w:tcPr>
            <w:tcW w:w="568" w:type="dxa"/>
            <w:shd w:val="clear" w:color="auto" w:fill="auto"/>
            <w:tcMar>
              <w:left w:w="85" w:type="dxa"/>
              <w:right w:w="85" w:type="dxa"/>
            </w:tcMar>
            <w:vAlign w:val="center"/>
          </w:tcPr>
          <w:p w:rsidR="00111743" w:rsidRPr="007C49F6" w:rsidRDefault="00111743" w:rsidP="00105093">
            <w:pPr>
              <w:spacing w:before="40" w:after="40"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before="40" w:after="40" w:line="226" w:lineRule="exact"/>
              <w:jc w:val="center"/>
              <w:rPr>
                <w:lang w:val="it-IT"/>
              </w:rPr>
            </w:pPr>
          </w:p>
        </w:tc>
        <w:tc>
          <w:tcPr>
            <w:tcW w:w="715" w:type="dxa"/>
            <w:gridSpan w:val="2"/>
            <w:shd w:val="clear" w:color="auto" w:fill="auto"/>
            <w:vAlign w:val="center"/>
          </w:tcPr>
          <w:p w:rsidR="00111743" w:rsidRPr="007C49F6" w:rsidRDefault="00111743" w:rsidP="00105093">
            <w:pPr>
              <w:spacing w:before="40" w:after="40"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41.54, IAS 41.30</w:t>
            </w:r>
          </w:p>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spacing w:line="226" w:lineRule="exact"/>
              <w:rPr>
                <w:lang w:val="it-IT"/>
              </w:rPr>
            </w:pPr>
            <w:r w:rsidRPr="007C49F6">
              <w:rPr>
                <w:lang w:val="it-IT"/>
              </w:rPr>
              <w:t xml:space="preserve">Se l’entità valuta le attività biologiche al loro costo al netto di ogni ammortamento accumulato e di ogni perdita per riduzione di valore accumulata alla fine dell’esercizio (dato che il </w:t>
            </w:r>
            <w:r w:rsidRPr="007C49F6">
              <w:rPr>
                <w:i/>
                <w:lang w:val="it-IT"/>
              </w:rPr>
              <w:t>fair value</w:t>
            </w:r>
            <w:r w:rsidRPr="007C49F6">
              <w:rPr>
                <w:lang w:val="it-IT"/>
              </w:rPr>
              <w:t xml:space="preserve"> non può essere valutato attendibilmente, vedi IAS 41.30 per disposizioni ulteriori) devono essere indicate le seguenti informazioni per ogni attività biologica:</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6" w:lineRule="exact"/>
              <w:jc w:val="center"/>
              <w:rPr>
                <w:lang w:val="it-IT"/>
              </w:rPr>
            </w:pPr>
          </w:p>
        </w:tc>
        <w:tc>
          <w:tcPr>
            <w:tcW w:w="715" w:type="dxa"/>
            <w:gridSpan w:val="2"/>
            <w:shd w:val="clear" w:color="auto" w:fill="auto"/>
            <w:vAlign w:val="center"/>
          </w:tcPr>
          <w:p w:rsidR="00111743" w:rsidRPr="007C49F6" w:rsidRDefault="00111743" w:rsidP="00105093">
            <w:pPr>
              <w:spacing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51"/>
              </w:numPr>
              <w:tabs>
                <w:tab w:val="center" w:pos="4536"/>
                <w:tab w:val="right" w:pos="9072"/>
              </w:tabs>
              <w:spacing w:line="240" w:lineRule="exact"/>
              <w:ind w:left="391" w:hanging="357"/>
              <w:rPr>
                <w:iCs/>
                <w:spacing w:val="-2"/>
              </w:rPr>
            </w:pPr>
            <w:r w:rsidRPr="007C49F6">
              <w:t>una descrizione delle attività biologiche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 xml:space="preserve">una spiegazione del perché il </w:t>
            </w:r>
            <w:r w:rsidRPr="007C49F6">
              <w:rPr>
                <w:i/>
              </w:rPr>
              <w:t>fair value</w:t>
            </w:r>
            <w:r w:rsidRPr="007C49F6">
              <w:t xml:space="preserve"> non può essere valutato attendibilmente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 xml:space="preserve">se possibile, la gamma di stime entro cui il </w:t>
            </w:r>
            <w:r w:rsidRPr="007C49F6">
              <w:rPr>
                <w:i/>
              </w:rPr>
              <w:t>fair value</w:t>
            </w:r>
            <w:r w:rsidRPr="007C49F6">
              <w:t xml:space="preserve"> è altamente probabile che si trovi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il metodo di ammortamento utilizzato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le vite utili o le aliquote di ammortamento utilizzate;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il valore contabile lordo e l’ammortamento accumulato (aggregato con le perdite per riduzione di valore accumulate) all’inizio e alla fine dell’esercizio.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41.50</w:t>
            </w:r>
          </w:p>
        </w:tc>
        <w:tc>
          <w:tcPr>
            <w:tcW w:w="6091" w:type="dxa"/>
            <w:shd w:val="clear" w:color="auto" w:fill="auto"/>
            <w:tcMar>
              <w:left w:w="108" w:type="dxa"/>
            </w:tcMar>
          </w:tcPr>
          <w:p w:rsidR="00111743" w:rsidRPr="007C49F6" w:rsidRDefault="00111743" w:rsidP="00105093">
            <w:pPr>
              <w:spacing w:line="240" w:lineRule="exact"/>
              <w:rPr>
                <w:lang w:val="it-IT"/>
              </w:rPr>
            </w:pPr>
            <w:r w:rsidRPr="007C49F6">
              <w:rPr>
                <w:lang w:val="it-IT"/>
              </w:rPr>
              <w:t>Un’entità presenta una riconciliazione dei cambiamenti dei valori contabili delle attività biologiche tra l’inizio e la fine dell’esercizio in corso. Tale riconciliazione include:</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pPr>
          </w:p>
        </w:tc>
        <w:tc>
          <w:tcPr>
            <w:tcW w:w="567" w:type="dxa"/>
            <w:shd w:val="clear" w:color="auto" w:fill="auto"/>
            <w:tcMar>
              <w:left w:w="108" w:type="dxa"/>
            </w:tcMar>
            <w:vAlign w:val="center"/>
          </w:tcPr>
          <w:p w:rsidR="00111743" w:rsidRPr="007C49F6" w:rsidRDefault="00111743" w:rsidP="00105093">
            <w:pPr>
              <w:spacing w:line="226" w:lineRule="exact"/>
              <w:jc w:val="center"/>
            </w:pPr>
          </w:p>
        </w:tc>
        <w:tc>
          <w:tcPr>
            <w:tcW w:w="715" w:type="dxa"/>
            <w:gridSpan w:val="2"/>
            <w:shd w:val="clear" w:color="auto" w:fill="auto"/>
            <w:vAlign w:val="center"/>
          </w:tcPr>
          <w:p w:rsidR="00111743" w:rsidRPr="007C49F6" w:rsidRDefault="00111743" w:rsidP="00105093">
            <w:pPr>
              <w:spacing w:line="226" w:lineRule="exact"/>
              <w:jc w:val="cente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52"/>
              </w:numPr>
              <w:tabs>
                <w:tab w:val="center" w:pos="4536"/>
                <w:tab w:val="right" w:pos="9072"/>
              </w:tabs>
              <w:spacing w:line="240" w:lineRule="exact"/>
              <w:ind w:left="391" w:hanging="357"/>
              <w:rPr>
                <w:iCs/>
                <w:spacing w:val="-2"/>
              </w:rPr>
            </w:pPr>
            <w:r w:rsidRPr="007C49F6">
              <w:t xml:space="preserve">l’utile o la perdita derivante dalla variazione del </w:t>
            </w:r>
            <w:r w:rsidRPr="007C49F6">
              <w:rPr>
                <w:i/>
              </w:rPr>
              <w:t>fair value</w:t>
            </w:r>
            <w:r w:rsidRPr="007C49F6">
              <w:t xml:space="preserve"> al netto dei costi di vendita</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gli incrementi dovuti agli acquisti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IFRS 5.6</w:t>
            </w:r>
          </w:p>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 decrementi dovuti alle vendite e alle attività biologiche, classificate come possedute per la vendita in conformità all’IFRS 5</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i decrementi dovuti al raccolto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pPr>
            <w:r w:rsidRPr="007C49F6">
              <w:t>gli incrementi risultanti dalle aggregazioni aziendali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 xml:space="preserve">le differenze nette di cambio derivanti dalla traduzione del bilancio in una differente moneta di presentazione e dalla traduzione, nella moneta di presentazione dell’entità che presenta il bilancio, dei valori di una controllata, </w:t>
            </w:r>
            <w:r w:rsidRPr="007C49F6">
              <w:rPr>
                <w:i/>
              </w:rPr>
              <w:t>joint venture</w:t>
            </w:r>
            <w:r w:rsidRPr="007C49F6">
              <w:t xml:space="preserve">, collegata o </w:t>
            </w:r>
            <w:r w:rsidRPr="007C49F6">
              <w:rPr>
                <w:i/>
              </w:rPr>
              <w:t>branch</w:t>
            </w:r>
            <w:r w:rsidRPr="007C49F6">
              <w:t xml:space="preserve"> (“</w:t>
            </w:r>
            <w:r w:rsidRPr="007C49F6">
              <w:rPr>
                <w:i/>
              </w:rPr>
              <w:t>foreign operation</w:t>
            </w:r>
            <w:r w:rsidRPr="007C49F6">
              <w:t>”) le cui attività siano condotte/presentate in una valuta diversa da quella dell’entità che presenta il bilancio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altri cambiamenti.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spacing w:line="224" w:lineRule="exact"/>
              <w:ind w:left="0" w:firstLine="57"/>
              <w:rPr>
                <w:lang w:val="it-IT"/>
              </w:rPr>
            </w:pPr>
          </w:p>
        </w:tc>
        <w:tc>
          <w:tcPr>
            <w:tcW w:w="992" w:type="dxa"/>
          </w:tcPr>
          <w:p w:rsidR="00111743" w:rsidRPr="007C49F6" w:rsidRDefault="00111743" w:rsidP="00105093">
            <w:pPr>
              <w:pStyle w:val="IAS"/>
              <w:spacing w:before="20" w:line="224" w:lineRule="exact"/>
              <w:rPr>
                <w:lang w:val="it-IT"/>
              </w:rPr>
            </w:pPr>
          </w:p>
        </w:tc>
        <w:tc>
          <w:tcPr>
            <w:tcW w:w="710" w:type="dxa"/>
            <w:shd w:val="clear" w:color="auto" w:fill="auto"/>
            <w:tcMar>
              <w:left w:w="108" w:type="dxa"/>
              <w:right w:w="0" w:type="dxa"/>
            </w:tcMar>
          </w:tcPr>
          <w:p w:rsidR="00111743" w:rsidRPr="007C49F6" w:rsidRDefault="00111743" w:rsidP="00D2630A">
            <w:pPr>
              <w:pStyle w:val="IAS"/>
              <w:spacing w:before="20" w:line="224" w:lineRule="exact"/>
              <w:ind w:left="-57"/>
              <w:jc w:val="left"/>
              <w:rPr>
                <w:lang w:val="it-IT"/>
              </w:rPr>
            </w:pPr>
            <w:r w:rsidRPr="007C49F6">
              <w:rPr>
                <w:lang w:val="it-IT"/>
              </w:rPr>
              <w:t>IAS 41.55</w:t>
            </w:r>
          </w:p>
        </w:tc>
        <w:tc>
          <w:tcPr>
            <w:tcW w:w="6091" w:type="dxa"/>
            <w:shd w:val="clear" w:color="auto" w:fill="auto"/>
            <w:tcMar>
              <w:left w:w="108" w:type="dxa"/>
            </w:tcMar>
          </w:tcPr>
          <w:p w:rsidR="00111743" w:rsidRPr="007C49F6" w:rsidRDefault="00111743" w:rsidP="00105093">
            <w:pPr>
              <w:spacing w:line="240" w:lineRule="exact"/>
              <w:rPr>
                <w:lang w:val="it-IT"/>
              </w:rPr>
            </w:pPr>
            <w:r w:rsidRPr="007C49F6">
              <w:rPr>
                <w:lang w:val="it-IT"/>
              </w:rPr>
              <w:t xml:space="preserve">Se, durante l’esercizio in corso, l’entità valuta le attività biologiche al loro costo al netto di ogni ammortamento accumulato e di ogni perdita per riduzione di valore accumulata (si veda IAS 41.30), essa deve indicare: </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6" w:lineRule="exact"/>
              <w:jc w:val="center"/>
              <w:rPr>
                <w:lang w:val="it-IT"/>
              </w:rPr>
            </w:pPr>
          </w:p>
        </w:tc>
        <w:tc>
          <w:tcPr>
            <w:tcW w:w="715" w:type="dxa"/>
            <w:gridSpan w:val="2"/>
            <w:shd w:val="clear" w:color="auto" w:fill="auto"/>
            <w:vAlign w:val="center"/>
          </w:tcPr>
          <w:p w:rsidR="00111743" w:rsidRPr="007C49F6" w:rsidRDefault="00111743" w:rsidP="00105093">
            <w:pPr>
              <w:spacing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69"/>
              </w:numPr>
              <w:spacing w:line="240" w:lineRule="exact"/>
              <w:rPr>
                <w:iCs/>
              </w:rPr>
            </w:pPr>
            <w:r w:rsidRPr="007C49F6">
              <w:t>ogni provento od onere rilevato per la dismissione di tali attività biologiche;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Rientroa"/>
              <w:spacing w:line="240" w:lineRule="exact"/>
              <w:ind w:left="391" w:hanging="357"/>
            </w:pPr>
            <w:r w:rsidRPr="007C49F6">
              <w:t>una riconciliazione separata dei cambiamenti dei valori di tali attività biologiche all’inizio e alla fine dell’esercizio, che includa le informazioni previste dal paragrafo 50 dello IAS 41 (vedi punto precedente). Inoltre la riconciliazione deve indicare: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hanging="322"/>
            </w:pPr>
            <w:r w:rsidRPr="007C49F6">
              <w:t>perdite per riduzione di valore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hanging="322"/>
            </w:pPr>
            <w:r w:rsidRPr="007C49F6">
              <w:t>ripristini di valore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105093">
            <w:pPr>
              <w:pStyle w:val="Puntoelenco"/>
              <w:spacing w:line="240" w:lineRule="exact"/>
              <w:ind w:hanging="322"/>
            </w:pPr>
            <w:r w:rsidRPr="007C49F6">
              <w:t xml:space="preserve">ammortamenti. </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bookmarkStart w:id="10" w:name="_Toc45713732"/>
            <w:bookmarkStart w:id="11" w:name="_Toc64784199"/>
            <w:bookmarkStart w:id="12" w:name="_Toc73443701"/>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41.56</w:t>
            </w:r>
          </w:p>
        </w:tc>
        <w:tc>
          <w:tcPr>
            <w:tcW w:w="6091" w:type="dxa"/>
            <w:shd w:val="clear" w:color="auto" w:fill="auto"/>
            <w:tcMar>
              <w:left w:w="108" w:type="dxa"/>
            </w:tcMar>
          </w:tcPr>
          <w:p w:rsidR="00111743" w:rsidRPr="007C49F6" w:rsidRDefault="00111743" w:rsidP="00105093">
            <w:pPr>
              <w:spacing w:line="240" w:lineRule="exact"/>
              <w:rPr>
                <w:lang w:val="it-IT"/>
              </w:rPr>
            </w:pPr>
            <w:r w:rsidRPr="007C49F6">
              <w:rPr>
                <w:lang w:val="it-IT"/>
              </w:rPr>
              <w:t xml:space="preserve">Se il </w:t>
            </w:r>
            <w:r w:rsidRPr="007C49F6">
              <w:rPr>
                <w:i/>
                <w:lang w:val="it-IT"/>
              </w:rPr>
              <w:t>fair value</w:t>
            </w:r>
            <w:r w:rsidR="00145A22" w:rsidRPr="007C49F6">
              <w:rPr>
                <w:lang w:val="it-IT"/>
              </w:rPr>
              <w:t xml:space="preserve"> di un’</w:t>
            </w:r>
            <w:r w:rsidRPr="007C49F6">
              <w:rPr>
                <w:lang w:val="it-IT"/>
              </w:rPr>
              <w:t>attività biologica precedentemente valutata al costo al netto di ogni ammortamento accumulato e di ogni perdita per riduzione di valore accumulata diviene attendibilmente valutabile durante l’esercizio in corso, l’entità deve indicare:</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6" w:lineRule="exact"/>
              <w:jc w:val="center"/>
              <w:rPr>
                <w:lang w:val="it-IT"/>
              </w:rPr>
            </w:pPr>
          </w:p>
        </w:tc>
        <w:tc>
          <w:tcPr>
            <w:tcW w:w="715" w:type="dxa"/>
            <w:gridSpan w:val="2"/>
            <w:shd w:val="clear" w:color="auto" w:fill="auto"/>
            <w:vAlign w:val="center"/>
          </w:tcPr>
          <w:p w:rsidR="00111743" w:rsidRPr="007C49F6" w:rsidRDefault="00111743" w:rsidP="00105093">
            <w:pPr>
              <w:spacing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987159">
            <w:pPr>
              <w:pStyle w:val="Rientroa"/>
              <w:numPr>
                <w:ilvl w:val="0"/>
                <w:numId w:val="153"/>
              </w:numPr>
              <w:tabs>
                <w:tab w:val="center" w:pos="4536"/>
                <w:tab w:val="right" w:pos="9072"/>
              </w:tabs>
              <w:spacing w:line="240" w:lineRule="exact"/>
              <w:ind w:left="391" w:hanging="357"/>
              <w:rPr>
                <w:iCs/>
                <w:spacing w:val="-2"/>
              </w:rPr>
            </w:pPr>
            <w:r w:rsidRPr="007C49F6">
              <w:t>una descrizione delle attività biologiche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32159E">
            <w:pPr>
              <w:pStyle w:val="Rientroa"/>
              <w:spacing w:line="240" w:lineRule="exact"/>
            </w:pPr>
            <w:r w:rsidRPr="007C49F6">
              <w:t xml:space="preserve">una spiegazione del perché il </w:t>
            </w:r>
            <w:r w:rsidRPr="007C49F6">
              <w:rPr>
                <w:i/>
              </w:rPr>
              <w:t>fair value</w:t>
            </w:r>
            <w:r w:rsidRPr="007C49F6">
              <w:t xml:space="preserve"> è divenuto attendibilmente valutabile;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32159E">
            <w:pPr>
              <w:pStyle w:val="Rientroa"/>
              <w:spacing w:line="240" w:lineRule="exact"/>
              <w:ind w:left="391" w:hanging="357"/>
            </w:pPr>
            <w:r w:rsidRPr="007C49F6">
              <w:t>l’effetto di tale cambiamento.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Numeroelenco"/>
              <w:ind w:left="0" w:firstLine="57"/>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r w:rsidRPr="007C49F6">
              <w:rPr>
                <w:lang w:val="it-IT"/>
              </w:rPr>
              <w:t>IAS 41.57</w:t>
            </w:r>
          </w:p>
        </w:tc>
        <w:tc>
          <w:tcPr>
            <w:tcW w:w="6091" w:type="dxa"/>
            <w:shd w:val="clear" w:color="auto" w:fill="auto"/>
            <w:tcMar>
              <w:left w:w="108" w:type="dxa"/>
            </w:tcMar>
          </w:tcPr>
          <w:p w:rsidR="00111743" w:rsidRPr="007C49F6" w:rsidRDefault="00111743" w:rsidP="0032159E">
            <w:pPr>
              <w:spacing w:line="240" w:lineRule="exact"/>
              <w:rPr>
                <w:lang w:val="it-IT"/>
              </w:rPr>
            </w:pPr>
            <w:r w:rsidRPr="007C49F6">
              <w:rPr>
                <w:lang w:val="it-IT"/>
              </w:rPr>
              <w:t>L’entità ha indicato con riferimento alle attività agricole trattate nello IAS 41 le seguenti informazioni:</w:t>
            </w:r>
          </w:p>
        </w:tc>
        <w:tc>
          <w:tcPr>
            <w:tcW w:w="568" w:type="dxa"/>
            <w:shd w:val="clear" w:color="auto" w:fill="auto"/>
            <w:tcMar>
              <w:left w:w="85" w:type="dxa"/>
              <w:right w:w="85" w:type="dxa"/>
            </w:tcMar>
            <w:vAlign w:val="center"/>
          </w:tcPr>
          <w:p w:rsidR="00111743" w:rsidRPr="007C49F6" w:rsidRDefault="00111743" w:rsidP="00105093">
            <w:pPr>
              <w:spacing w:line="226" w:lineRule="exact"/>
              <w:jc w:val="center"/>
              <w:rPr>
                <w:lang w:val="it-IT"/>
              </w:rPr>
            </w:pPr>
          </w:p>
        </w:tc>
        <w:tc>
          <w:tcPr>
            <w:tcW w:w="567" w:type="dxa"/>
            <w:shd w:val="clear" w:color="auto" w:fill="auto"/>
            <w:tcMar>
              <w:left w:w="108" w:type="dxa"/>
            </w:tcMar>
            <w:vAlign w:val="center"/>
          </w:tcPr>
          <w:p w:rsidR="00111743" w:rsidRPr="007C49F6" w:rsidRDefault="00111743" w:rsidP="00105093">
            <w:pPr>
              <w:spacing w:line="226" w:lineRule="exact"/>
              <w:jc w:val="center"/>
              <w:rPr>
                <w:lang w:val="it-IT"/>
              </w:rPr>
            </w:pPr>
          </w:p>
        </w:tc>
        <w:tc>
          <w:tcPr>
            <w:tcW w:w="715" w:type="dxa"/>
            <w:gridSpan w:val="2"/>
            <w:shd w:val="clear" w:color="auto" w:fill="auto"/>
            <w:vAlign w:val="center"/>
          </w:tcPr>
          <w:p w:rsidR="00111743" w:rsidRPr="007C49F6" w:rsidRDefault="00111743" w:rsidP="00105093">
            <w:pPr>
              <w:spacing w:line="226" w:lineRule="exact"/>
              <w:jc w:val="center"/>
              <w:rPr>
                <w:lang w:val="it-IT"/>
              </w:rPr>
            </w:pP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32159E">
            <w:pPr>
              <w:pStyle w:val="Rientroa"/>
              <w:numPr>
                <w:ilvl w:val="0"/>
                <w:numId w:val="154"/>
              </w:numPr>
              <w:tabs>
                <w:tab w:val="center" w:pos="4536"/>
                <w:tab w:val="right" w:pos="9072"/>
              </w:tabs>
              <w:spacing w:line="240" w:lineRule="exact"/>
              <w:ind w:left="391" w:hanging="357"/>
              <w:rPr>
                <w:iCs/>
                <w:spacing w:val="-2"/>
              </w:rPr>
            </w:pPr>
            <w:r w:rsidRPr="007C49F6">
              <w:t>la natura e la misura dei contributi pubblici rilevati in bilancio</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32159E">
            <w:pPr>
              <w:pStyle w:val="Rientroa"/>
              <w:spacing w:line="240" w:lineRule="exact"/>
            </w:pPr>
            <w:r w:rsidRPr="007C49F6">
              <w:t>le condizioni non soddisfatte e le altre incertezze (“</w:t>
            </w:r>
            <w:r w:rsidRPr="007C49F6">
              <w:rPr>
                <w:i/>
              </w:rPr>
              <w:t>contingencies</w:t>
            </w:r>
            <w:r w:rsidRPr="007C49F6">
              <w:t>”) connesse ai contributi pubblici; e</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tcPr>
          <w:p w:rsidR="00111743" w:rsidRPr="007C49F6" w:rsidRDefault="00111743" w:rsidP="00105093">
            <w:pPr>
              <w:pStyle w:val="IAS"/>
              <w:rPr>
                <w:lang w:val="it-IT"/>
              </w:rPr>
            </w:pPr>
          </w:p>
        </w:tc>
        <w:tc>
          <w:tcPr>
            <w:tcW w:w="992" w:type="dxa"/>
          </w:tcPr>
          <w:p w:rsidR="00111743" w:rsidRPr="007C49F6" w:rsidRDefault="00111743" w:rsidP="00105093">
            <w:pPr>
              <w:pStyle w:val="IAS"/>
              <w:rPr>
                <w:lang w:val="it-IT"/>
              </w:rPr>
            </w:pPr>
          </w:p>
        </w:tc>
        <w:tc>
          <w:tcPr>
            <w:tcW w:w="710" w:type="dxa"/>
            <w:shd w:val="clear" w:color="auto" w:fill="auto"/>
            <w:tcMar>
              <w:left w:w="108" w:type="dxa"/>
              <w:right w:w="0" w:type="dxa"/>
            </w:tcMar>
          </w:tcPr>
          <w:p w:rsidR="00111743" w:rsidRPr="007C49F6" w:rsidRDefault="00111743" w:rsidP="00D2630A">
            <w:pPr>
              <w:pStyle w:val="IAS"/>
              <w:ind w:left="-57"/>
              <w:jc w:val="left"/>
              <w:rPr>
                <w:lang w:val="it-IT"/>
              </w:rPr>
            </w:pPr>
          </w:p>
        </w:tc>
        <w:tc>
          <w:tcPr>
            <w:tcW w:w="6091" w:type="dxa"/>
            <w:shd w:val="clear" w:color="auto" w:fill="auto"/>
            <w:tcMar>
              <w:left w:w="108" w:type="dxa"/>
            </w:tcMar>
          </w:tcPr>
          <w:p w:rsidR="00111743" w:rsidRPr="007C49F6" w:rsidRDefault="00111743" w:rsidP="0032159E">
            <w:pPr>
              <w:pStyle w:val="Rientroa"/>
              <w:spacing w:line="240" w:lineRule="exact"/>
              <w:ind w:left="391" w:hanging="357"/>
            </w:pPr>
            <w:r w:rsidRPr="007C49F6">
              <w:t>i decrementi rilevanti attesi nel livello di contributi pubblici erogati.</w:t>
            </w:r>
          </w:p>
        </w:tc>
        <w:tc>
          <w:tcPr>
            <w:tcW w:w="568" w:type="dxa"/>
            <w:shd w:val="clear" w:color="auto" w:fill="auto"/>
            <w:tcMar>
              <w:left w:w="85" w:type="dxa"/>
              <w:right w:w="85"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11743" w:rsidRPr="007C49F6" w:rsidRDefault="00111743"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11743" w:rsidRPr="007C49F6" w:rsidTr="00B111A7">
        <w:trPr>
          <w:cantSplit/>
        </w:trPr>
        <w:tc>
          <w:tcPr>
            <w:tcW w:w="678" w:type="dxa"/>
            <w:shd w:val="clear" w:color="auto" w:fill="auto"/>
            <w:tcMar>
              <w:left w:w="108" w:type="dxa"/>
              <w:right w:w="0" w:type="dxa"/>
            </w:tcMar>
            <w:vAlign w:val="center"/>
          </w:tcPr>
          <w:p w:rsidR="00111743" w:rsidRPr="007C49F6" w:rsidRDefault="00111743" w:rsidP="00105093">
            <w:pPr>
              <w:pStyle w:val="IAS"/>
              <w:spacing w:after="40" w:line="220" w:lineRule="exact"/>
              <w:jc w:val="left"/>
              <w:rPr>
                <w:lang w:val="it-IT"/>
              </w:rPr>
            </w:pPr>
          </w:p>
        </w:tc>
        <w:tc>
          <w:tcPr>
            <w:tcW w:w="992" w:type="dxa"/>
          </w:tcPr>
          <w:p w:rsidR="00111743" w:rsidRPr="007C49F6" w:rsidRDefault="00111743" w:rsidP="00105093">
            <w:pPr>
              <w:pStyle w:val="IAS"/>
              <w:spacing w:after="40" w:line="220" w:lineRule="exact"/>
              <w:jc w:val="left"/>
              <w:rPr>
                <w:lang w:val="it-IT"/>
              </w:rPr>
            </w:pPr>
          </w:p>
        </w:tc>
        <w:tc>
          <w:tcPr>
            <w:tcW w:w="710" w:type="dxa"/>
            <w:shd w:val="clear" w:color="auto" w:fill="auto"/>
            <w:tcMar>
              <w:left w:w="108" w:type="dxa"/>
              <w:right w:w="0" w:type="dxa"/>
            </w:tcMar>
            <w:vAlign w:val="center"/>
          </w:tcPr>
          <w:p w:rsidR="00111743" w:rsidRPr="007C49F6" w:rsidRDefault="00111743" w:rsidP="00D2630A">
            <w:pPr>
              <w:pStyle w:val="IAS"/>
              <w:spacing w:after="40" w:line="220" w:lineRule="exact"/>
              <w:ind w:left="-57"/>
              <w:jc w:val="left"/>
              <w:rPr>
                <w:lang w:val="it-IT"/>
              </w:rPr>
            </w:pPr>
          </w:p>
        </w:tc>
        <w:tc>
          <w:tcPr>
            <w:tcW w:w="6091" w:type="dxa"/>
            <w:shd w:val="clear" w:color="auto" w:fill="auto"/>
            <w:tcMar>
              <w:left w:w="108" w:type="dxa"/>
            </w:tcMar>
            <w:vAlign w:val="center"/>
          </w:tcPr>
          <w:p w:rsidR="00111743" w:rsidRPr="007C49F6" w:rsidRDefault="00111743" w:rsidP="00105093">
            <w:pPr>
              <w:pStyle w:val="Titolo1"/>
              <w:keepNext w:val="0"/>
              <w:spacing w:before="40" w:after="40" w:line="220" w:lineRule="exact"/>
            </w:pPr>
            <w:r w:rsidRPr="007C49F6">
              <w:t>LAVORI SU ORDINAZIONE</w:t>
            </w:r>
          </w:p>
        </w:tc>
        <w:tc>
          <w:tcPr>
            <w:tcW w:w="568" w:type="dxa"/>
            <w:shd w:val="clear" w:color="auto" w:fill="auto"/>
            <w:tcMar>
              <w:left w:w="85" w:type="dxa"/>
              <w:right w:w="85" w:type="dxa"/>
            </w:tcMar>
            <w:vAlign w:val="center"/>
          </w:tcPr>
          <w:p w:rsidR="00111743" w:rsidRPr="007C49F6" w:rsidRDefault="00111743" w:rsidP="00105093">
            <w:pPr>
              <w:spacing w:before="40" w:after="40"/>
              <w:jc w:val="left"/>
            </w:pPr>
          </w:p>
        </w:tc>
        <w:tc>
          <w:tcPr>
            <w:tcW w:w="567" w:type="dxa"/>
            <w:shd w:val="clear" w:color="auto" w:fill="auto"/>
            <w:tcMar>
              <w:left w:w="108" w:type="dxa"/>
            </w:tcMar>
            <w:vAlign w:val="center"/>
          </w:tcPr>
          <w:p w:rsidR="00111743" w:rsidRPr="007C49F6" w:rsidRDefault="00111743" w:rsidP="00105093">
            <w:pPr>
              <w:spacing w:before="40" w:after="40"/>
              <w:jc w:val="left"/>
            </w:pPr>
          </w:p>
        </w:tc>
        <w:tc>
          <w:tcPr>
            <w:tcW w:w="715" w:type="dxa"/>
            <w:gridSpan w:val="2"/>
            <w:shd w:val="clear" w:color="auto" w:fill="auto"/>
            <w:vAlign w:val="center"/>
          </w:tcPr>
          <w:p w:rsidR="00111743" w:rsidRPr="007C49F6" w:rsidRDefault="00111743" w:rsidP="00105093">
            <w:pPr>
              <w:spacing w:before="40" w:after="40"/>
              <w:jc w:val="left"/>
            </w:pPr>
          </w:p>
        </w:tc>
      </w:tr>
      <w:bookmarkEnd w:id="10"/>
      <w:bookmarkEnd w:id="11"/>
      <w:bookmarkEnd w:id="12"/>
      <w:tr w:rsidR="00145A22" w:rsidRPr="007C49F6" w:rsidTr="00145A22">
        <w:trPr>
          <w:cantSplit/>
        </w:trPr>
        <w:tc>
          <w:tcPr>
            <w:tcW w:w="678" w:type="dxa"/>
            <w:shd w:val="clear" w:color="auto" w:fill="auto"/>
            <w:tcMar>
              <w:left w:w="108" w:type="dxa"/>
              <w:right w:w="0" w:type="dxa"/>
            </w:tcMar>
            <w:vAlign w:val="center"/>
          </w:tcPr>
          <w:p w:rsidR="00145A22" w:rsidRPr="007C49F6" w:rsidRDefault="00145A22" w:rsidP="00105093">
            <w:pPr>
              <w:pStyle w:val="IAS"/>
              <w:spacing w:after="40" w:line="220" w:lineRule="exact"/>
              <w:jc w:val="left"/>
              <w:rPr>
                <w:lang w:val="it-IT"/>
              </w:rPr>
            </w:pPr>
          </w:p>
        </w:tc>
        <w:tc>
          <w:tcPr>
            <w:tcW w:w="992" w:type="dxa"/>
          </w:tcPr>
          <w:p w:rsidR="00145A22" w:rsidRPr="007C49F6" w:rsidRDefault="00145A22" w:rsidP="00105093">
            <w:pPr>
              <w:pStyle w:val="IAS"/>
              <w:spacing w:after="40" w:line="220" w:lineRule="exact"/>
              <w:jc w:val="left"/>
              <w:rPr>
                <w:lang w:val="it-IT"/>
              </w:rPr>
            </w:pPr>
          </w:p>
        </w:tc>
        <w:tc>
          <w:tcPr>
            <w:tcW w:w="710" w:type="dxa"/>
            <w:shd w:val="clear" w:color="auto" w:fill="auto"/>
            <w:tcMar>
              <w:left w:w="108" w:type="dxa"/>
              <w:right w:w="0" w:type="dxa"/>
            </w:tcMar>
            <w:vAlign w:val="center"/>
          </w:tcPr>
          <w:p w:rsidR="00145A22" w:rsidRPr="007C49F6" w:rsidRDefault="00145A22" w:rsidP="00D2630A">
            <w:pPr>
              <w:pStyle w:val="IAS"/>
              <w:spacing w:after="40" w:line="220" w:lineRule="exact"/>
              <w:ind w:left="-57"/>
              <w:jc w:val="left"/>
              <w:rPr>
                <w:lang w:val="it-IT"/>
              </w:rPr>
            </w:pPr>
          </w:p>
        </w:tc>
        <w:tc>
          <w:tcPr>
            <w:tcW w:w="6091" w:type="dxa"/>
            <w:shd w:val="clear" w:color="auto" w:fill="F2F2F2" w:themeFill="background1" w:themeFillShade="F2"/>
            <w:tcMar>
              <w:left w:w="108" w:type="dxa"/>
            </w:tcMar>
            <w:vAlign w:val="center"/>
          </w:tcPr>
          <w:p w:rsidR="00145A22" w:rsidRPr="007C49F6" w:rsidRDefault="00145A22" w:rsidP="00145A22">
            <w:pPr>
              <w:pStyle w:val="Commentiriquadro"/>
              <w:rPr>
                <w:i/>
                <w:lang w:val="it-IT"/>
              </w:rPr>
            </w:pPr>
            <w:r w:rsidRPr="007C49F6">
              <w:rPr>
                <w:lang w:val="it-IT"/>
              </w:rPr>
              <w:t>Se l’entità adotta anticipatamente l’IFRS 15 non dovrà compilare i punti 413–416 ma fare riferimento ai punti 460-480.</w:t>
            </w:r>
          </w:p>
        </w:tc>
        <w:tc>
          <w:tcPr>
            <w:tcW w:w="568" w:type="dxa"/>
            <w:shd w:val="clear" w:color="auto" w:fill="auto"/>
            <w:tcMar>
              <w:left w:w="85" w:type="dxa"/>
              <w:right w:w="85" w:type="dxa"/>
            </w:tcMar>
            <w:vAlign w:val="center"/>
          </w:tcPr>
          <w:p w:rsidR="00145A22" w:rsidRPr="007C49F6" w:rsidRDefault="00145A22" w:rsidP="00105093">
            <w:pPr>
              <w:spacing w:before="40" w:after="40"/>
              <w:jc w:val="left"/>
              <w:rPr>
                <w:lang w:val="it-IT"/>
              </w:rPr>
            </w:pPr>
          </w:p>
        </w:tc>
        <w:tc>
          <w:tcPr>
            <w:tcW w:w="567" w:type="dxa"/>
            <w:shd w:val="clear" w:color="auto" w:fill="auto"/>
            <w:tcMar>
              <w:left w:w="108" w:type="dxa"/>
            </w:tcMar>
            <w:vAlign w:val="center"/>
          </w:tcPr>
          <w:p w:rsidR="00145A22" w:rsidRPr="007C49F6" w:rsidRDefault="00145A22" w:rsidP="00105093">
            <w:pPr>
              <w:spacing w:before="40" w:after="40"/>
              <w:jc w:val="left"/>
              <w:rPr>
                <w:lang w:val="it-IT"/>
              </w:rPr>
            </w:pPr>
          </w:p>
        </w:tc>
        <w:tc>
          <w:tcPr>
            <w:tcW w:w="715" w:type="dxa"/>
            <w:gridSpan w:val="2"/>
            <w:shd w:val="clear" w:color="auto" w:fill="auto"/>
            <w:vAlign w:val="center"/>
          </w:tcPr>
          <w:p w:rsidR="00145A22" w:rsidRPr="007C49F6" w:rsidRDefault="00145A22" w:rsidP="00105093">
            <w:pPr>
              <w:spacing w:before="40" w:after="40"/>
              <w:jc w:val="left"/>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r w:rsidRPr="007C49F6">
              <w:rPr>
                <w:lang w:val="it-IT"/>
              </w:rPr>
              <w:t>IAS 11.42</w:t>
            </w:r>
          </w:p>
        </w:tc>
        <w:tc>
          <w:tcPr>
            <w:tcW w:w="6091" w:type="dxa"/>
            <w:shd w:val="clear" w:color="auto" w:fill="auto"/>
            <w:tcMar>
              <w:left w:w="108" w:type="dxa"/>
            </w:tcMar>
          </w:tcPr>
          <w:p w:rsidR="00145A22" w:rsidRPr="007C49F6" w:rsidRDefault="00145A22" w:rsidP="0032159E">
            <w:pPr>
              <w:spacing w:line="240" w:lineRule="exact"/>
              <w:rPr>
                <w:lang w:val="it-IT"/>
              </w:rPr>
            </w:pPr>
            <w:r w:rsidRPr="007C49F6">
              <w:rPr>
                <w:lang w:val="it-IT"/>
              </w:rPr>
              <w:t>L’entità presenta i seguenti importi con riferimento ai lavori su ordinazione separatamente nel prospetto della situazione patrimoniale-finanziaria (a meno che non siano immateriali):</w:t>
            </w:r>
          </w:p>
        </w:tc>
        <w:tc>
          <w:tcPr>
            <w:tcW w:w="568" w:type="dxa"/>
            <w:shd w:val="clear" w:color="auto" w:fill="auto"/>
            <w:tcMar>
              <w:left w:w="85" w:type="dxa"/>
              <w:right w:w="85" w:type="dxa"/>
            </w:tcMar>
            <w:vAlign w:val="center"/>
          </w:tcPr>
          <w:p w:rsidR="00145A22" w:rsidRPr="007C49F6" w:rsidRDefault="00145A22" w:rsidP="00105093">
            <w:pPr>
              <w:spacing w:line="226" w:lineRule="exact"/>
              <w:jc w:val="center"/>
              <w:rPr>
                <w:lang w:val="it-IT"/>
              </w:rPr>
            </w:pPr>
          </w:p>
        </w:tc>
        <w:tc>
          <w:tcPr>
            <w:tcW w:w="567" w:type="dxa"/>
            <w:shd w:val="clear" w:color="auto" w:fill="auto"/>
            <w:tcMar>
              <w:left w:w="108" w:type="dxa"/>
            </w:tcMar>
            <w:vAlign w:val="center"/>
          </w:tcPr>
          <w:p w:rsidR="00145A22" w:rsidRPr="007C49F6" w:rsidRDefault="00145A22" w:rsidP="00105093">
            <w:pPr>
              <w:spacing w:line="226" w:lineRule="exact"/>
              <w:jc w:val="center"/>
              <w:rPr>
                <w:lang w:val="it-IT"/>
              </w:rPr>
            </w:pPr>
          </w:p>
        </w:tc>
        <w:tc>
          <w:tcPr>
            <w:tcW w:w="715" w:type="dxa"/>
            <w:gridSpan w:val="2"/>
            <w:shd w:val="clear" w:color="auto" w:fill="auto"/>
            <w:vAlign w:val="center"/>
          </w:tcPr>
          <w:p w:rsidR="00145A22" w:rsidRPr="007C49F6" w:rsidRDefault="00145A22" w:rsidP="00105093">
            <w:pPr>
              <w:spacing w:line="226" w:lineRule="exact"/>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numPr>
                <w:ilvl w:val="0"/>
                <w:numId w:val="155"/>
              </w:numPr>
              <w:tabs>
                <w:tab w:val="center" w:pos="4536"/>
                <w:tab w:val="right" w:pos="9072"/>
              </w:tabs>
              <w:spacing w:line="240" w:lineRule="exact"/>
              <w:rPr>
                <w:iCs/>
                <w:spacing w:val="-2"/>
              </w:rPr>
            </w:pPr>
            <w:r w:rsidRPr="007C49F6">
              <w:t>come valore dell’attivo, l’ammontare lordo dovuto dai committenti per lavori su commessa come definito dallo IAS 11.43;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spacing w:line="240" w:lineRule="exact"/>
            </w:pPr>
            <w:r w:rsidRPr="007C49F6">
              <w:t>come valore del passivo, l’ammontare lordo dovuto ai committenti per lavori su commessa come definito dallo IAS 11.44.</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r w:rsidRPr="007C49F6">
              <w:rPr>
                <w:lang w:val="it-IT"/>
              </w:rPr>
              <w:t>IAS 11.39</w:t>
            </w:r>
          </w:p>
        </w:tc>
        <w:tc>
          <w:tcPr>
            <w:tcW w:w="6091" w:type="dxa"/>
            <w:shd w:val="clear" w:color="auto" w:fill="auto"/>
            <w:tcMar>
              <w:left w:w="108" w:type="dxa"/>
            </w:tcMar>
          </w:tcPr>
          <w:p w:rsidR="00145A22" w:rsidRPr="007C49F6" w:rsidRDefault="00145A22" w:rsidP="0032159E">
            <w:pPr>
              <w:spacing w:line="240" w:lineRule="exact"/>
              <w:rPr>
                <w:lang w:val="it-IT"/>
              </w:rPr>
            </w:pPr>
            <w:r w:rsidRPr="007C49F6">
              <w:rPr>
                <w:lang w:val="it-IT"/>
              </w:rPr>
              <w:t>L’entità ha presentato:</w:t>
            </w:r>
          </w:p>
        </w:tc>
        <w:tc>
          <w:tcPr>
            <w:tcW w:w="568" w:type="dxa"/>
            <w:shd w:val="clear" w:color="auto" w:fill="auto"/>
            <w:tcMar>
              <w:left w:w="85" w:type="dxa"/>
              <w:right w:w="85" w:type="dxa"/>
            </w:tcMar>
            <w:vAlign w:val="center"/>
          </w:tcPr>
          <w:p w:rsidR="00145A22" w:rsidRPr="007C49F6" w:rsidRDefault="00145A22" w:rsidP="00105093">
            <w:pPr>
              <w:spacing w:line="226" w:lineRule="exact"/>
              <w:jc w:val="center"/>
            </w:pPr>
          </w:p>
        </w:tc>
        <w:tc>
          <w:tcPr>
            <w:tcW w:w="567" w:type="dxa"/>
            <w:shd w:val="clear" w:color="auto" w:fill="auto"/>
            <w:tcMar>
              <w:left w:w="108" w:type="dxa"/>
            </w:tcMar>
            <w:vAlign w:val="center"/>
          </w:tcPr>
          <w:p w:rsidR="00145A22" w:rsidRPr="007C49F6" w:rsidRDefault="00145A22" w:rsidP="00105093">
            <w:pPr>
              <w:spacing w:line="226" w:lineRule="exact"/>
              <w:jc w:val="center"/>
            </w:pPr>
          </w:p>
        </w:tc>
        <w:tc>
          <w:tcPr>
            <w:tcW w:w="715" w:type="dxa"/>
            <w:gridSpan w:val="2"/>
            <w:shd w:val="clear" w:color="auto" w:fill="auto"/>
            <w:vAlign w:val="center"/>
          </w:tcPr>
          <w:p w:rsidR="00145A22" w:rsidRPr="007C49F6" w:rsidRDefault="00145A22" w:rsidP="00105093">
            <w:pPr>
              <w:spacing w:line="226" w:lineRule="exact"/>
              <w:jc w:val="cente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numPr>
                <w:ilvl w:val="0"/>
                <w:numId w:val="156"/>
              </w:numPr>
              <w:tabs>
                <w:tab w:val="center" w:pos="4536"/>
                <w:tab w:val="right" w:pos="9072"/>
              </w:tabs>
              <w:spacing w:line="240" w:lineRule="exact"/>
              <w:rPr>
                <w:iCs/>
                <w:spacing w:val="-2"/>
              </w:rPr>
            </w:pPr>
            <w:r w:rsidRPr="007C49F6">
              <w:t>l’ammontare dei ricavi di commessa rilevati come ricavo nell’esercizio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spacing w:line="240" w:lineRule="exact"/>
            </w:pPr>
            <w:r w:rsidRPr="007C49F6">
              <w:t>i criteri utilizzati per determinare i ricavi di commessa rilevati nell’esercizio;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spacing w:line="240" w:lineRule="exact"/>
            </w:pPr>
            <w:r w:rsidRPr="007C49F6">
              <w:t>i criteri utilizzati per determinare lo stato di avanzamento delle commesse in corso.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r w:rsidRPr="007C49F6">
              <w:rPr>
                <w:lang w:val="it-IT"/>
              </w:rPr>
              <w:t>IAS 11.40</w:t>
            </w:r>
          </w:p>
        </w:tc>
        <w:tc>
          <w:tcPr>
            <w:tcW w:w="6091" w:type="dxa"/>
            <w:shd w:val="clear" w:color="auto" w:fill="auto"/>
            <w:tcMar>
              <w:left w:w="108" w:type="dxa"/>
            </w:tcMar>
          </w:tcPr>
          <w:p w:rsidR="00145A22" w:rsidRPr="007C49F6" w:rsidRDefault="00145A22" w:rsidP="0032159E">
            <w:pPr>
              <w:spacing w:line="240" w:lineRule="exact"/>
              <w:rPr>
                <w:lang w:val="it-IT"/>
              </w:rPr>
            </w:pPr>
            <w:r w:rsidRPr="007C49F6">
              <w:rPr>
                <w:lang w:val="it-IT"/>
              </w:rPr>
              <w:t>L’entità ha indicato ciascuna delle seguenti informazioni per le commesse in corso alla data di chiusura dell’esercizio:</w:t>
            </w:r>
          </w:p>
        </w:tc>
        <w:tc>
          <w:tcPr>
            <w:tcW w:w="568" w:type="dxa"/>
            <w:shd w:val="clear" w:color="auto" w:fill="auto"/>
            <w:tcMar>
              <w:left w:w="85" w:type="dxa"/>
              <w:right w:w="85" w:type="dxa"/>
            </w:tcMar>
            <w:vAlign w:val="center"/>
          </w:tcPr>
          <w:p w:rsidR="00145A22" w:rsidRPr="007C49F6" w:rsidRDefault="00145A22" w:rsidP="00105093">
            <w:pPr>
              <w:spacing w:line="226" w:lineRule="exact"/>
              <w:jc w:val="center"/>
              <w:rPr>
                <w:lang w:val="it-IT"/>
              </w:rPr>
            </w:pPr>
          </w:p>
        </w:tc>
        <w:tc>
          <w:tcPr>
            <w:tcW w:w="567" w:type="dxa"/>
            <w:shd w:val="clear" w:color="auto" w:fill="auto"/>
            <w:tcMar>
              <w:left w:w="108" w:type="dxa"/>
            </w:tcMar>
            <w:vAlign w:val="center"/>
          </w:tcPr>
          <w:p w:rsidR="00145A22" w:rsidRPr="007C49F6" w:rsidRDefault="00145A22" w:rsidP="00105093">
            <w:pPr>
              <w:spacing w:line="226" w:lineRule="exact"/>
              <w:jc w:val="center"/>
              <w:rPr>
                <w:lang w:val="it-IT"/>
              </w:rPr>
            </w:pPr>
          </w:p>
        </w:tc>
        <w:tc>
          <w:tcPr>
            <w:tcW w:w="715" w:type="dxa"/>
            <w:gridSpan w:val="2"/>
            <w:shd w:val="clear" w:color="auto" w:fill="auto"/>
            <w:vAlign w:val="center"/>
          </w:tcPr>
          <w:p w:rsidR="00145A22" w:rsidRPr="007C49F6" w:rsidRDefault="00145A22" w:rsidP="00105093">
            <w:pPr>
              <w:spacing w:line="226" w:lineRule="exact"/>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numPr>
                <w:ilvl w:val="0"/>
                <w:numId w:val="157"/>
              </w:numPr>
              <w:tabs>
                <w:tab w:val="center" w:pos="4536"/>
                <w:tab w:val="right" w:pos="9072"/>
              </w:tabs>
              <w:spacing w:line="240" w:lineRule="exact"/>
              <w:rPr>
                <w:iCs/>
                <w:spacing w:val="-2"/>
              </w:rPr>
            </w:pPr>
            <w:r w:rsidRPr="007C49F6">
              <w:t>l’ammontare complessivo dei costi sostenuti e degli utili rilevati (al netto delle perdite rilevate) a quella data</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spacing w:line="240" w:lineRule="exact"/>
            </w:pPr>
            <w:r w:rsidRPr="007C49F6">
              <w:t>l’ammontare degli anticipi ricevuti;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D2630A">
            <w:pPr>
              <w:pStyle w:val="IAS"/>
              <w:ind w:left="-57"/>
              <w:jc w:val="left"/>
              <w:rPr>
                <w:lang w:val="it-IT"/>
              </w:rPr>
            </w:pPr>
          </w:p>
        </w:tc>
        <w:tc>
          <w:tcPr>
            <w:tcW w:w="6091" w:type="dxa"/>
            <w:shd w:val="clear" w:color="auto" w:fill="auto"/>
            <w:tcMar>
              <w:left w:w="108" w:type="dxa"/>
            </w:tcMar>
          </w:tcPr>
          <w:p w:rsidR="00145A22" w:rsidRPr="007C49F6" w:rsidRDefault="00145A22" w:rsidP="0032159E">
            <w:pPr>
              <w:pStyle w:val="Rientroa"/>
              <w:spacing w:line="240" w:lineRule="exact"/>
            </w:pPr>
            <w:r w:rsidRPr="007C49F6">
              <w:t>l’ammontare delle ritenute a garanzia.</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923B59" w:rsidP="00923B59">
            <w:pPr>
              <w:pStyle w:val="IAS"/>
              <w:ind w:left="-57"/>
              <w:jc w:val="left"/>
              <w:rPr>
                <w:lang w:val="it-IT"/>
              </w:rPr>
            </w:pPr>
            <w:r>
              <w:rPr>
                <w:lang w:val="it-IT"/>
              </w:rPr>
              <w:t xml:space="preserve">IAS 11.45, IAS 37.86 </w:t>
            </w:r>
            <w:r w:rsidR="00145A22" w:rsidRPr="007C49F6">
              <w:rPr>
                <w:lang w:val="it-IT"/>
              </w:rPr>
              <w:t>IAS 37.89</w:t>
            </w:r>
          </w:p>
        </w:tc>
        <w:tc>
          <w:tcPr>
            <w:tcW w:w="6091" w:type="dxa"/>
            <w:shd w:val="clear" w:color="auto" w:fill="auto"/>
            <w:tcMar>
              <w:left w:w="108" w:type="dxa"/>
            </w:tcMar>
          </w:tcPr>
          <w:p w:rsidR="00145A22" w:rsidRPr="007C49F6" w:rsidRDefault="00145A22" w:rsidP="0032159E">
            <w:pPr>
              <w:spacing w:line="240" w:lineRule="exact"/>
              <w:rPr>
                <w:lang w:val="it-IT"/>
              </w:rPr>
            </w:pPr>
            <w:r w:rsidRPr="007C49F6">
              <w:rPr>
                <w:lang w:val="it-IT"/>
              </w:rPr>
              <w:t>L’entità ha indicato qualsiasi passività e attività potenziale che può insorgere in conformità alle disposizioni dello IAS 37 (punti 370-372).</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vAlign w:val="center"/>
          </w:tcPr>
          <w:p w:rsidR="00145A22" w:rsidRPr="007C49F6" w:rsidRDefault="00145A22" w:rsidP="00105093">
            <w:pPr>
              <w:pStyle w:val="IAS"/>
              <w:spacing w:after="40" w:line="240" w:lineRule="exact"/>
              <w:jc w:val="left"/>
              <w:rPr>
                <w:lang w:val="it-IT"/>
              </w:rPr>
            </w:pPr>
          </w:p>
        </w:tc>
        <w:tc>
          <w:tcPr>
            <w:tcW w:w="992" w:type="dxa"/>
          </w:tcPr>
          <w:p w:rsidR="00145A22" w:rsidRPr="007C49F6" w:rsidRDefault="00145A22" w:rsidP="00105093">
            <w:pPr>
              <w:pStyle w:val="IAS"/>
              <w:spacing w:after="40" w:line="240" w:lineRule="exact"/>
              <w:jc w:val="left"/>
              <w:rPr>
                <w:lang w:val="it-IT"/>
              </w:rPr>
            </w:pPr>
          </w:p>
        </w:tc>
        <w:tc>
          <w:tcPr>
            <w:tcW w:w="710" w:type="dxa"/>
            <w:shd w:val="clear" w:color="auto" w:fill="auto"/>
            <w:tcMar>
              <w:left w:w="108" w:type="dxa"/>
              <w:right w:w="0" w:type="dxa"/>
            </w:tcMar>
            <w:vAlign w:val="center"/>
          </w:tcPr>
          <w:p w:rsidR="00145A22" w:rsidRPr="007C49F6" w:rsidRDefault="00145A22" w:rsidP="00923B59">
            <w:pPr>
              <w:pStyle w:val="IAS"/>
              <w:spacing w:after="40" w:line="240" w:lineRule="exact"/>
              <w:ind w:left="-57"/>
              <w:jc w:val="left"/>
              <w:rPr>
                <w:lang w:val="it-IT"/>
              </w:rPr>
            </w:pPr>
          </w:p>
        </w:tc>
        <w:tc>
          <w:tcPr>
            <w:tcW w:w="6091" w:type="dxa"/>
            <w:shd w:val="clear" w:color="auto" w:fill="auto"/>
            <w:tcMar>
              <w:left w:w="108" w:type="dxa"/>
            </w:tcMar>
            <w:vAlign w:val="center"/>
          </w:tcPr>
          <w:p w:rsidR="00145A22" w:rsidRPr="007C49F6" w:rsidRDefault="00145A22" w:rsidP="00105093">
            <w:pPr>
              <w:pStyle w:val="Titolo1"/>
              <w:spacing w:before="40" w:after="40" w:line="226" w:lineRule="exact"/>
            </w:pPr>
            <w:r w:rsidRPr="007C49F6">
              <w:t>ACCORDI PER LA COSTRUZIONE DI IMMOBILI</w:t>
            </w:r>
          </w:p>
        </w:tc>
        <w:tc>
          <w:tcPr>
            <w:tcW w:w="568" w:type="dxa"/>
            <w:shd w:val="clear" w:color="auto" w:fill="auto"/>
            <w:tcMar>
              <w:left w:w="85" w:type="dxa"/>
              <w:right w:w="85" w:type="dxa"/>
            </w:tcMar>
            <w:vAlign w:val="center"/>
          </w:tcPr>
          <w:p w:rsidR="00145A22" w:rsidRPr="007C49F6" w:rsidRDefault="00145A22" w:rsidP="00105093">
            <w:pPr>
              <w:spacing w:before="40" w:after="40" w:line="226" w:lineRule="exact"/>
              <w:jc w:val="left"/>
              <w:rPr>
                <w:lang w:val="it-IT"/>
              </w:rPr>
            </w:pPr>
          </w:p>
        </w:tc>
        <w:tc>
          <w:tcPr>
            <w:tcW w:w="567" w:type="dxa"/>
            <w:shd w:val="clear" w:color="auto" w:fill="auto"/>
            <w:tcMar>
              <w:left w:w="108" w:type="dxa"/>
            </w:tcMar>
            <w:vAlign w:val="center"/>
          </w:tcPr>
          <w:p w:rsidR="00145A22" w:rsidRPr="007C49F6" w:rsidRDefault="00145A22" w:rsidP="00105093">
            <w:pPr>
              <w:spacing w:before="40" w:after="40" w:line="226" w:lineRule="exact"/>
              <w:jc w:val="left"/>
              <w:rPr>
                <w:lang w:val="it-IT"/>
              </w:rPr>
            </w:pPr>
          </w:p>
        </w:tc>
        <w:tc>
          <w:tcPr>
            <w:tcW w:w="715" w:type="dxa"/>
            <w:gridSpan w:val="2"/>
            <w:shd w:val="clear" w:color="auto" w:fill="auto"/>
            <w:vAlign w:val="center"/>
          </w:tcPr>
          <w:p w:rsidR="00145A22" w:rsidRPr="007C49F6" w:rsidRDefault="00145A22" w:rsidP="00105093">
            <w:pPr>
              <w:spacing w:before="40" w:after="40" w:line="226" w:lineRule="exact"/>
              <w:jc w:val="left"/>
              <w:rPr>
                <w:lang w:val="it-IT"/>
              </w:rPr>
            </w:pPr>
          </w:p>
        </w:tc>
      </w:tr>
      <w:tr w:rsidR="00145A22" w:rsidRPr="007C49F6" w:rsidTr="00145A22">
        <w:trPr>
          <w:cantSplit/>
        </w:trPr>
        <w:tc>
          <w:tcPr>
            <w:tcW w:w="678" w:type="dxa"/>
            <w:shd w:val="clear" w:color="auto" w:fill="auto"/>
            <w:tcMar>
              <w:left w:w="108" w:type="dxa"/>
              <w:right w:w="0" w:type="dxa"/>
            </w:tcMar>
            <w:vAlign w:val="center"/>
          </w:tcPr>
          <w:p w:rsidR="00145A22" w:rsidRPr="007C49F6" w:rsidRDefault="00145A22" w:rsidP="00105093">
            <w:pPr>
              <w:pStyle w:val="IAS"/>
              <w:spacing w:after="40" w:line="240" w:lineRule="exact"/>
              <w:jc w:val="left"/>
              <w:rPr>
                <w:lang w:val="it-IT"/>
              </w:rPr>
            </w:pPr>
          </w:p>
        </w:tc>
        <w:tc>
          <w:tcPr>
            <w:tcW w:w="992" w:type="dxa"/>
          </w:tcPr>
          <w:p w:rsidR="00145A22" w:rsidRPr="007C49F6" w:rsidRDefault="00145A22" w:rsidP="00105093">
            <w:pPr>
              <w:pStyle w:val="IAS"/>
              <w:spacing w:after="40" w:line="240" w:lineRule="exact"/>
              <w:jc w:val="left"/>
              <w:rPr>
                <w:lang w:val="it-IT"/>
              </w:rPr>
            </w:pPr>
          </w:p>
        </w:tc>
        <w:tc>
          <w:tcPr>
            <w:tcW w:w="710" w:type="dxa"/>
            <w:shd w:val="clear" w:color="auto" w:fill="auto"/>
            <w:tcMar>
              <w:left w:w="108" w:type="dxa"/>
              <w:right w:w="0" w:type="dxa"/>
            </w:tcMar>
            <w:vAlign w:val="center"/>
          </w:tcPr>
          <w:p w:rsidR="00145A22" w:rsidRPr="007C49F6" w:rsidRDefault="00145A22" w:rsidP="00923B59">
            <w:pPr>
              <w:pStyle w:val="IAS"/>
              <w:spacing w:after="40" w:line="240" w:lineRule="exact"/>
              <w:ind w:left="-57"/>
              <w:jc w:val="left"/>
              <w:rPr>
                <w:lang w:val="it-IT"/>
              </w:rPr>
            </w:pPr>
          </w:p>
        </w:tc>
        <w:tc>
          <w:tcPr>
            <w:tcW w:w="6091" w:type="dxa"/>
            <w:shd w:val="clear" w:color="auto" w:fill="F2F2F2" w:themeFill="background1" w:themeFillShade="F2"/>
            <w:tcMar>
              <w:left w:w="108" w:type="dxa"/>
            </w:tcMar>
            <w:vAlign w:val="center"/>
          </w:tcPr>
          <w:p w:rsidR="00145A22" w:rsidRPr="007C49F6" w:rsidRDefault="00145A22" w:rsidP="00145A22">
            <w:pPr>
              <w:pStyle w:val="Commentiriquadro"/>
              <w:rPr>
                <w:lang w:val="it-IT"/>
              </w:rPr>
            </w:pPr>
            <w:r w:rsidRPr="007C49F6">
              <w:rPr>
                <w:lang w:val="it-IT"/>
              </w:rPr>
              <w:t>Se l’entità adotta anticipatamente l’IFRS 15 non dovrà compilare i punti 417- 418 ma fare riferimento ai punti 460-480.</w:t>
            </w:r>
          </w:p>
        </w:tc>
        <w:tc>
          <w:tcPr>
            <w:tcW w:w="568" w:type="dxa"/>
            <w:shd w:val="clear" w:color="auto" w:fill="auto"/>
            <w:tcMar>
              <w:left w:w="85" w:type="dxa"/>
              <w:right w:w="85" w:type="dxa"/>
            </w:tcMar>
            <w:vAlign w:val="center"/>
          </w:tcPr>
          <w:p w:rsidR="00145A22" w:rsidRPr="007C49F6" w:rsidRDefault="00145A22" w:rsidP="00105093">
            <w:pPr>
              <w:spacing w:before="40" w:after="40" w:line="226" w:lineRule="exact"/>
              <w:jc w:val="left"/>
              <w:rPr>
                <w:lang w:val="it-IT"/>
              </w:rPr>
            </w:pPr>
          </w:p>
        </w:tc>
        <w:tc>
          <w:tcPr>
            <w:tcW w:w="567" w:type="dxa"/>
            <w:shd w:val="clear" w:color="auto" w:fill="auto"/>
            <w:tcMar>
              <w:left w:w="108" w:type="dxa"/>
            </w:tcMar>
            <w:vAlign w:val="center"/>
          </w:tcPr>
          <w:p w:rsidR="00145A22" w:rsidRPr="007C49F6" w:rsidRDefault="00145A22" w:rsidP="00105093">
            <w:pPr>
              <w:spacing w:before="40" w:after="40" w:line="226" w:lineRule="exact"/>
              <w:jc w:val="left"/>
              <w:rPr>
                <w:lang w:val="it-IT"/>
              </w:rPr>
            </w:pPr>
          </w:p>
        </w:tc>
        <w:tc>
          <w:tcPr>
            <w:tcW w:w="715" w:type="dxa"/>
            <w:gridSpan w:val="2"/>
            <w:shd w:val="clear" w:color="auto" w:fill="auto"/>
            <w:vAlign w:val="center"/>
          </w:tcPr>
          <w:p w:rsidR="00145A22" w:rsidRPr="007C49F6" w:rsidRDefault="00145A22" w:rsidP="00105093">
            <w:pPr>
              <w:spacing w:before="40" w:after="40" w:line="226" w:lineRule="exact"/>
              <w:jc w:val="left"/>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IFRIC 15.20, IAS 18.14</w:t>
            </w:r>
          </w:p>
        </w:tc>
        <w:tc>
          <w:tcPr>
            <w:tcW w:w="6091" w:type="dxa"/>
            <w:shd w:val="clear" w:color="auto" w:fill="auto"/>
            <w:tcMar>
              <w:left w:w="108" w:type="dxa"/>
            </w:tcMar>
          </w:tcPr>
          <w:p w:rsidR="00145A22" w:rsidRPr="007C49F6" w:rsidRDefault="00145A22" w:rsidP="00D776BF">
            <w:pPr>
              <w:spacing w:line="240" w:lineRule="exact"/>
              <w:rPr>
                <w:b/>
                <w:bCs/>
                <w:caps/>
                <w:lang w:val="it-IT"/>
              </w:rPr>
            </w:pPr>
            <w:r w:rsidRPr="007C49F6">
              <w:rPr>
                <w:lang w:val="it-IT"/>
              </w:rPr>
              <w:t>Quando un’entità rileva i ricavi relativi a stadi di avanzamento dei lavori utilizzando il metodo della percentuale di completamento per accordi che soddisfano i requisiti dello IAS 18.14, l’entità indica:</w:t>
            </w:r>
          </w:p>
        </w:tc>
        <w:tc>
          <w:tcPr>
            <w:tcW w:w="568" w:type="dxa"/>
            <w:shd w:val="clear" w:color="auto" w:fill="auto"/>
            <w:tcMar>
              <w:left w:w="85" w:type="dxa"/>
              <w:right w:w="85" w:type="dxa"/>
            </w:tcMar>
            <w:vAlign w:val="center"/>
          </w:tcPr>
          <w:p w:rsidR="00145A22" w:rsidRPr="007C49F6" w:rsidRDefault="00145A22" w:rsidP="00105093">
            <w:pPr>
              <w:spacing w:line="226" w:lineRule="exact"/>
              <w:jc w:val="center"/>
              <w:rPr>
                <w:lang w:val="it-IT"/>
              </w:rPr>
            </w:pPr>
          </w:p>
        </w:tc>
        <w:tc>
          <w:tcPr>
            <w:tcW w:w="567" w:type="dxa"/>
            <w:shd w:val="clear" w:color="auto" w:fill="auto"/>
            <w:tcMar>
              <w:left w:w="108" w:type="dxa"/>
            </w:tcMar>
            <w:vAlign w:val="center"/>
          </w:tcPr>
          <w:p w:rsidR="00145A22" w:rsidRPr="007C49F6" w:rsidRDefault="00145A22" w:rsidP="00105093">
            <w:pPr>
              <w:spacing w:line="226" w:lineRule="exact"/>
              <w:jc w:val="center"/>
              <w:rPr>
                <w:lang w:val="it-IT"/>
              </w:rPr>
            </w:pPr>
          </w:p>
        </w:tc>
        <w:tc>
          <w:tcPr>
            <w:tcW w:w="715" w:type="dxa"/>
            <w:gridSpan w:val="2"/>
            <w:shd w:val="clear" w:color="auto" w:fill="auto"/>
            <w:vAlign w:val="center"/>
          </w:tcPr>
          <w:p w:rsidR="00145A22" w:rsidRPr="007C49F6" w:rsidRDefault="00145A22" w:rsidP="00105093">
            <w:pPr>
              <w:spacing w:line="226" w:lineRule="exact"/>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 </w:t>
            </w:r>
          </w:p>
        </w:tc>
        <w:tc>
          <w:tcPr>
            <w:tcW w:w="6091" w:type="dxa"/>
            <w:shd w:val="clear" w:color="auto" w:fill="auto"/>
            <w:tcMar>
              <w:left w:w="108" w:type="dxa"/>
            </w:tcMar>
          </w:tcPr>
          <w:p w:rsidR="00145A22" w:rsidRPr="007C49F6" w:rsidRDefault="00145A22" w:rsidP="00D776BF">
            <w:pPr>
              <w:pStyle w:val="Rientroa"/>
              <w:numPr>
                <w:ilvl w:val="0"/>
                <w:numId w:val="158"/>
              </w:numPr>
              <w:tabs>
                <w:tab w:val="center" w:pos="4536"/>
                <w:tab w:val="right" w:pos="9072"/>
              </w:tabs>
              <w:spacing w:line="240" w:lineRule="exact"/>
              <w:rPr>
                <w:iCs/>
                <w:spacing w:val="-2"/>
              </w:rPr>
            </w:pPr>
            <w:r w:rsidRPr="007C49F6">
              <w:t>come determina quali accordi soddisfano i requisiti dello IAS 18.14 in maniera continuativa man mano che la costruzione si sviluppa</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 </w:t>
            </w:r>
          </w:p>
        </w:tc>
        <w:tc>
          <w:tcPr>
            <w:tcW w:w="6091" w:type="dxa"/>
            <w:shd w:val="clear" w:color="auto" w:fill="auto"/>
            <w:tcMar>
              <w:left w:w="108" w:type="dxa"/>
            </w:tcMar>
          </w:tcPr>
          <w:p w:rsidR="00145A22" w:rsidRPr="007C49F6" w:rsidRDefault="00145A22" w:rsidP="00D776BF">
            <w:pPr>
              <w:pStyle w:val="Rientroa"/>
              <w:spacing w:line="240" w:lineRule="exact"/>
            </w:pPr>
            <w:r w:rsidRPr="007C49F6">
              <w:t>l’importo dei ricavi derivanti da tali accordi nel periodo;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 </w:t>
            </w:r>
          </w:p>
        </w:tc>
        <w:tc>
          <w:tcPr>
            <w:tcW w:w="6091" w:type="dxa"/>
            <w:shd w:val="clear" w:color="auto" w:fill="auto"/>
            <w:tcMar>
              <w:left w:w="108" w:type="dxa"/>
            </w:tcMar>
          </w:tcPr>
          <w:p w:rsidR="00145A22" w:rsidRPr="007C49F6" w:rsidRDefault="00145A22" w:rsidP="00D776BF">
            <w:pPr>
              <w:pStyle w:val="Rientroa"/>
              <w:spacing w:line="240" w:lineRule="exact"/>
            </w:pPr>
            <w:r w:rsidRPr="007C49F6">
              <w:t>i metodi usati per determinare lo stadio di avanzamento degli accordi in via di sviluppo.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9477A2">
            <w:pPr>
              <w:pStyle w:val="Numeroelenco"/>
              <w:ind w:left="0" w:firstLine="57"/>
              <w:rPr>
                <w:lang w:val="it-IT"/>
              </w:rPr>
            </w:pPr>
          </w:p>
        </w:tc>
        <w:tc>
          <w:tcPr>
            <w:tcW w:w="992" w:type="dxa"/>
          </w:tcPr>
          <w:p w:rsidR="00145A22" w:rsidRPr="007C49F6" w:rsidRDefault="00145A22" w:rsidP="009477A2">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IFRIC 15.21</w:t>
            </w:r>
          </w:p>
        </w:tc>
        <w:tc>
          <w:tcPr>
            <w:tcW w:w="6091" w:type="dxa"/>
            <w:shd w:val="clear" w:color="auto" w:fill="auto"/>
            <w:tcMar>
              <w:left w:w="108" w:type="dxa"/>
            </w:tcMar>
          </w:tcPr>
          <w:p w:rsidR="00145A22" w:rsidRPr="007C49F6" w:rsidRDefault="00145A22" w:rsidP="00D776BF">
            <w:pPr>
              <w:spacing w:line="240" w:lineRule="exact"/>
              <w:rPr>
                <w:b/>
                <w:bCs/>
                <w:caps/>
                <w:lang w:val="it-IT"/>
              </w:rPr>
            </w:pPr>
            <w:r w:rsidRPr="007C49F6">
              <w:rPr>
                <w:lang w:val="it-IT"/>
              </w:rPr>
              <w:t>Per quegli accordi descritti nell’IFRIC 15.20 che sono in stato avanzamento alla data di chiusura dell’esercizio, l’entità deve indicare anche:</w:t>
            </w:r>
          </w:p>
        </w:tc>
        <w:tc>
          <w:tcPr>
            <w:tcW w:w="568" w:type="dxa"/>
            <w:shd w:val="clear" w:color="auto" w:fill="auto"/>
            <w:tcMar>
              <w:left w:w="85" w:type="dxa"/>
              <w:right w:w="85" w:type="dxa"/>
            </w:tcMar>
            <w:vAlign w:val="center"/>
          </w:tcPr>
          <w:p w:rsidR="00145A22" w:rsidRPr="007C49F6" w:rsidRDefault="00145A22" w:rsidP="009477A2">
            <w:pPr>
              <w:spacing w:line="226" w:lineRule="exact"/>
              <w:jc w:val="center"/>
              <w:rPr>
                <w:lang w:val="it-IT"/>
              </w:rPr>
            </w:pPr>
          </w:p>
        </w:tc>
        <w:tc>
          <w:tcPr>
            <w:tcW w:w="567" w:type="dxa"/>
            <w:shd w:val="clear" w:color="auto" w:fill="auto"/>
            <w:tcMar>
              <w:left w:w="108" w:type="dxa"/>
            </w:tcMar>
            <w:vAlign w:val="center"/>
          </w:tcPr>
          <w:p w:rsidR="00145A22" w:rsidRPr="007C49F6" w:rsidRDefault="00145A22" w:rsidP="009477A2">
            <w:pPr>
              <w:spacing w:line="226" w:lineRule="exact"/>
              <w:jc w:val="center"/>
              <w:rPr>
                <w:lang w:val="it-IT"/>
              </w:rPr>
            </w:pPr>
          </w:p>
        </w:tc>
        <w:tc>
          <w:tcPr>
            <w:tcW w:w="715" w:type="dxa"/>
            <w:gridSpan w:val="2"/>
            <w:shd w:val="clear" w:color="auto" w:fill="auto"/>
            <w:vAlign w:val="center"/>
          </w:tcPr>
          <w:p w:rsidR="00145A22" w:rsidRPr="007C49F6" w:rsidRDefault="00145A22" w:rsidP="009477A2">
            <w:pPr>
              <w:spacing w:line="226" w:lineRule="exact"/>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 </w:t>
            </w:r>
          </w:p>
        </w:tc>
        <w:tc>
          <w:tcPr>
            <w:tcW w:w="6091" w:type="dxa"/>
            <w:shd w:val="clear" w:color="auto" w:fill="auto"/>
            <w:tcMar>
              <w:left w:w="108" w:type="dxa"/>
            </w:tcMar>
          </w:tcPr>
          <w:p w:rsidR="00145A22" w:rsidRPr="007C49F6" w:rsidRDefault="00145A22" w:rsidP="00D776BF">
            <w:pPr>
              <w:pStyle w:val="Rientroa"/>
              <w:numPr>
                <w:ilvl w:val="0"/>
                <w:numId w:val="159"/>
              </w:numPr>
              <w:tabs>
                <w:tab w:val="center" w:pos="4536"/>
                <w:tab w:val="right" w:pos="9072"/>
              </w:tabs>
              <w:spacing w:line="240" w:lineRule="exact"/>
              <w:rPr>
                <w:iCs/>
                <w:spacing w:val="-2"/>
              </w:rPr>
            </w:pPr>
            <w:r w:rsidRPr="007C49F6">
              <w:t>l’ammontare complessivo dei costi sostenuti e degli utili rilevati (al netto delle perdite rilevate) a quella data;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 </w:t>
            </w:r>
          </w:p>
        </w:tc>
        <w:tc>
          <w:tcPr>
            <w:tcW w:w="6091" w:type="dxa"/>
            <w:shd w:val="clear" w:color="auto" w:fill="auto"/>
            <w:tcMar>
              <w:left w:w="108" w:type="dxa"/>
            </w:tcMar>
          </w:tcPr>
          <w:p w:rsidR="00145A22" w:rsidRPr="007C49F6" w:rsidRDefault="00145A22" w:rsidP="00D776BF">
            <w:pPr>
              <w:pStyle w:val="Rientroa"/>
              <w:spacing w:line="240" w:lineRule="exact"/>
            </w:pPr>
            <w:r w:rsidRPr="007C49F6">
              <w:t>l’ammontare degli anticipi ricevuti.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vAlign w:val="center"/>
          </w:tcPr>
          <w:p w:rsidR="00145A22" w:rsidRPr="007C49F6" w:rsidRDefault="00145A22" w:rsidP="0032159E">
            <w:pPr>
              <w:pStyle w:val="IAS"/>
              <w:pageBreakBefore/>
              <w:spacing w:after="40" w:line="226" w:lineRule="exact"/>
              <w:jc w:val="left"/>
              <w:rPr>
                <w:lang w:val="it-IT"/>
              </w:rPr>
            </w:pPr>
          </w:p>
        </w:tc>
        <w:tc>
          <w:tcPr>
            <w:tcW w:w="992" w:type="dxa"/>
          </w:tcPr>
          <w:p w:rsidR="00145A22" w:rsidRPr="007C49F6" w:rsidRDefault="00145A22" w:rsidP="0032159E">
            <w:pPr>
              <w:pStyle w:val="IAS"/>
              <w:pageBreakBefore/>
              <w:spacing w:after="40" w:line="226" w:lineRule="exact"/>
              <w:jc w:val="left"/>
              <w:rPr>
                <w:lang w:val="it-IT"/>
              </w:rPr>
            </w:pPr>
          </w:p>
        </w:tc>
        <w:tc>
          <w:tcPr>
            <w:tcW w:w="710" w:type="dxa"/>
            <w:shd w:val="clear" w:color="auto" w:fill="auto"/>
            <w:tcMar>
              <w:left w:w="108" w:type="dxa"/>
              <w:right w:w="0" w:type="dxa"/>
            </w:tcMar>
            <w:vAlign w:val="center"/>
          </w:tcPr>
          <w:p w:rsidR="00145A22" w:rsidRPr="007C49F6" w:rsidRDefault="00145A22" w:rsidP="0032159E">
            <w:pPr>
              <w:pStyle w:val="IAS"/>
              <w:pageBreakBefore/>
              <w:spacing w:after="40" w:line="226" w:lineRule="exact"/>
              <w:ind w:left="-57"/>
              <w:jc w:val="left"/>
              <w:rPr>
                <w:lang w:val="it-IT"/>
              </w:rPr>
            </w:pPr>
          </w:p>
        </w:tc>
        <w:tc>
          <w:tcPr>
            <w:tcW w:w="6091" w:type="dxa"/>
            <w:shd w:val="clear" w:color="auto" w:fill="auto"/>
            <w:tcMar>
              <w:left w:w="108" w:type="dxa"/>
            </w:tcMar>
            <w:vAlign w:val="center"/>
          </w:tcPr>
          <w:p w:rsidR="00145A22" w:rsidRPr="007C49F6" w:rsidRDefault="00145A22" w:rsidP="0032159E">
            <w:pPr>
              <w:pStyle w:val="Titolo1"/>
              <w:keepNext w:val="0"/>
              <w:pageBreakBefore/>
              <w:spacing w:before="40" w:after="40" w:line="226" w:lineRule="exact"/>
            </w:pPr>
            <w:r w:rsidRPr="007C49F6">
              <w:t>Esplorazione e valutazione delle risorse minerarie</w:t>
            </w:r>
          </w:p>
        </w:tc>
        <w:tc>
          <w:tcPr>
            <w:tcW w:w="568" w:type="dxa"/>
            <w:shd w:val="clear" w:color="auto" w:fill="auto"/>
            <w:tcMar>
              <w:left w:w="85" w:type="dxa"/>
              <w:right w:w="85" w:type="dxa"/>
            </w:tcMar>
            <w:vAlign w:val="center"/>
          </w:tcPr>
          <w:p w:rsidR="00145A22" w:rsidRPr="007C49F6" w:rsidRDefault="00145A22" w:rsidP="0032159E">
            <w:pPr>
              <w:pageBreakBefore/>
              <w:spacing w:before="40" w:after="40" w:line="226" w:lineRule="exact"/>
              <w:jc w:val="left"/>
              <w:rPr>
                <w:lang w:val="it-IT"/>
              </w:rPr>
            </w:pPr>
          </w:p>
        </w:tc>
        <w:tc>
          <w:tcPr>
            <w:tcW w:w="567" w:type="dxa"/>
            <w:shd w:val="clear" w:color="auto" w:fill="auto"/>
            <w:tcMar>
              <w:left w:w="108" w:type="dxa"/>
            </w:tcMar>
            <w:vAlign w:val="center"/>
          </w:tcPr>
          <w:p w:rsidR="00145A22" w:rsidRPr="007C49F6" w:rsidRDefault="00145A22" w:rsidP="0032159E">
            <w:pPr>
              <w:pageBreakBefore/>
              <w:spacing w:before="40" w:after="40" w:line="226" w:lineRule="exact"/>
              <w:jc w:val="left"/>
              <w:rPr>
                <w:lang w:val="it-IT"/>
              </w:rPr>
            </w:pPr>
          </w:p>
        </w:tc>
        <w:tc>
          <w:tcPr>
            <w:tcW w:w="715" w:type="dxa"/>
            <w:gridSpan w:val="2"/>
            <w:shd w:val="clear" w:color="auto" w:fill="auto"/>
            <w:vAlign w:val="center"/>
          </w:tcPr>
          <w:p w:rsidR="00145A22" w:rsidRPr="007C49F6" w:rsidRDefault="00145A22" w:rsidP="0032159E">
            <w:pPr>
              <w:pageBreakBefore/>
              <w:spacing w:before="40" w:after="40" w:line="226" w:lineRule="exact"/>
              <w:jc w:val="left"/>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6.1</w:t>
            </w:r>
          </w:p>
          <w:p w:rsidR="00145A22" w:rsidRPr="007C49F6" w:rsidRDefault="00923B59" w:rsidP="00923B59">
            <w:pPr>
              <w:pStyle w:val="IAS"/>
              <w:ind w:left="-57"/>
              <w:jc w:val="left"/>
              <w:rPr>
                <w:lang w:val="it-IT"/>
              </w:rPr>
            </w:pPr>
            <w:r>
              <w:rPr>
                <w:lang w:val="it-IT"/>
              </w:rPr>
              <w:t xml:space="preserve">IFRS 6   </w:t>
            </w:r>
            <w:r w:rsidR="00145A22" w:rsidRPr="007C49F6">
              <w:rPr>
                <w:lang w:val="it-IT"/>
              </w:rPr>
              <w:t>App. A</w:t>
            </w:r>
          </w:p>
        </w:tc>
        <w:tc>
          <w:tcPr>
            <w:tcW w:w="6091" w:type="dxa"/>
            <w:shd w:val="clear" w:color="auto" w:fill="auto"/>
            <w:tcMar>
              <w:left w:w="108" w:type="dxa"/>
            </w:tcMar>
          </w:tcPr>
          <w:p w:rsidR="00145A22" w:rsidRPr="007C49F6" w:rsidRDefault="00145A22" w:rsidP="00105093">
            <w:pPr>
              <w:pStyle w:val="Commentiriquadro"/>
              <w:rPr>
                <w:lang w:val="it-IT"/>
              </w:rPr>
            </w:pPr>
            <w:r w:rsidRPr="007C49F6">
              <w:rPr>
                <w:lang w:val="it-IT"/>
              </w:rPr>
              <w:t>L’obiettivo dell’IFRS 6 è specificare la reportistica per l’attività di l’esplorazione e la valutazione delle risorse minerarie. L’IFRS 6 contiene le seguenti definizioni:</w:t>
            </w:r>
          </w:p>
          <w:p w:rsidR="00145A22" w:rsidRPr="007C49F6" w:rsidRDefault="00145A22" w:rsidP="00105093">
            <w:pPr>
              <w:pStyle w:val="Commentiriquadro"/>
              <w:rPr>
                <w:lang w:val="it-IT"/>
              </w:rPr>
            </w:pPr>
            <w:r w:rsidRPr="007C49F6">
              <w:rPr>
                <w:b/>
                <w:lang w:val="it-IT"/>
              </w:rPr>
              <w:t>Attività di esplorazione e valutazione</w:t>
            </w:r>
            <w:r w:rsidRPr="007C49F6">
              <w:rPr>
                <w:lang w:val="it-IT"/>
              </w:rPr>
              <w:t>: oneri di esplorazione e valutazione rilevati come attività in conformità ai principi contabili dell’entità.</w:t>
            </w:r>
          </w:p>
          <w:p w:rsidR="00145A22" w:rsidRPr="007C49F6" w:rsidRDefault="00145A22" w:rsidP="00105093">
            <w:pPr>
              <w:pStyle w:val="Commentiriquadro"/>
              <w:rPr>
                <w:lang w:val="it-IT"/>
              </w:rPr>
            </w:pPr>
            <w:r w:rsidRPr="007C49F6">
              <w:rPr>
                <w:b/>
                <w:lang w:val="it-IT"/>
              </w:rPr>
              <w:t>Costi di esplorazione e valutazione</w:t>
            </w:r>
            <w:r w:rsidRPr="007C49F6">
              <w:rPr>
                <w:lang w:val="it-IT"/>
              </w:rPr>
              <w:t>: costi sostenuti da un’entità in relazione all’esplorazione e valutazione di risorse minerarie prima che la fattibilità tecnica e la realizzazione commerciale dell’estrazione della risorsa mineraria siano dimostrabili.</w:t>
            </w:r>
          </w:p>
          <w:p w:rsidR="00145A22" w:rsidRPr="007C49F6" w:rsidRDefault="00145A22" w:rsidP="00105093">
            <w:pPr>
              <w:pStyle w:val="Commentiriquadro"/>
              <w:rPr>
                <w:lang w:val="it-IT"/>
              </w:rPr>
            </w:pPr>
            <w:r w:rsidRPr="007C49F6">
              <w:rPr>
                <w:b/>
                <w:lang w:val="it-IT"/>
              </w:rPr>
              <w:t>Esplorazione e valutazione di risorse minerarie</w:t>
            </w:r>
            <w:r w:rsidRPr="007C49F6">
              <w:rPr>
                <w:lang w:val="it-IT"/>
              </w:rPr>
              <w:t xml:space="preserve">: la ricerca di risorse minerarie, inclusi i minerali, petrolio, gas naturale, e risorse simili non rinnovabili, effettuata dopo che l’entità ha ottenuto il diritto legale di esplorare in una specifica area, oltre alla determinazione della fattibilità tecnica e della realizzabilità commerciale dell’estrazione della risorsa mineraria. </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6.15</w:t>
            </w:r>
          </w:p>
        </w:tc>
        <w:tc>
          <w:tcPr>
            <w:tcW w:w="6091" w:type="dxa"/>
            <w:shd w:val="clear" w:color="auto" w:fill="auto"/>
            <w:tcMar>
              <w:left w:w="108" w:type="dxa"/>
            </w:tcMar>
          </w:tcPr>
          <w:p w:rsidR="00145A22" w:rsidRPr="007C49F6" w:rsidRDefault="00145A22" w:rsidP="00105093">
            <w:pPr>
              <w:spacing w:line="226" w:lineRule="exact"/>
              <w:rPr>
                <w:lang w:val="it-IT"/>
              </w:rPr>
            </w:pPr>
            <w:r w:rsidRPr="007C49F6">
              <w:rPr>
                <w:lang w:val="it-IT"/>
              </w:rPr>
              <w:t>L’entità classifica le attività derivanti dall’esplorazione e dalla valutazione di risorse minerarie come attività materiali o immateriali in base alla natura delle attività e con coerenza nel tempo.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6.17</w:t>
            </w:r>
          </w:p>
        </w:tc>
        <w:tc>
          <w:tcPr>
            <w:tcW w:w="6091" w:type="dxa"/>
            <w:shd w:val="clear" w:color="auto" w:fill="auto"/>
            <w:tcMar>
              <w:left w:w="108" w:type="dxa"/>
            </w:tcMar>
          </w:tcPr>
          <w:p w:rsidR="00145A22" w:rsidRPr="007C49F6" w:rsidRDefault="00145A22" w:rsidP="00105093">
            <w:pPr>
              <w:spacing w:line="226" w:lineRule="exact"/>
              <w:rPr>
                <w:lang w:val="it-IT"/>
              </w:rPr>
            </w:pPr>
            <w:r w:rsidRPr="007C49F6">
              <w:rPr>
                <w:lang w:val="it-IT"/>
              </w:rPr>
              <w:t>L’entità smette di classificare le attività iscritte per l’esplorazione e la valutazione di risorse minerarie come tali attività quando la fattibilità tecnica e realizzabilità commerciale dell’estrazione della risorsa mineraria sono dimostrabili.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6.18, IAS 36.126</w:t>
            </w:r>
          </w:p>
        </w:tc>
        <w:tc>
          <w:tcPr>
            <w:tcW w:w="6091" w:type="dxa"/>
            <w:shd w:val="clear" w:color="auto" w:fill="auto"/>
            <w:tcMar>
              <w:left w:w="108" w:type="dxa"/>
            </w:tcMar>
          </w:tcPr>
          <w:p w:rsidR="00145A22" w:rsidRPr="007C49F6" w:rsidRDefault="00145A22" w:rsidP="00105093">
            <w:pPr>
              <w:spacing w:line="226" w:lineRule="exact"/>
              <w:rPr>
                <w:lang w:val="it-IT"/>
              </w:rPr>
            </w:pPr>
            <w:r w:rsidRPr="007C49F6">
              <w:rPr>
                <w:lang w:val="it-IT"/>
              </w:rPr>
              <w:t>L’entità presenta e fornisce informazioni relativamente ad eventuali perdite per riduzione di valore relative ad attività di esplorazione e valutazione in conformità allo IAS 36.</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6.23</w:t>
            </w:r>
          </w:p>
          <w:p w:rsidR="00145A22" w:rsidRPr="007C49F6" w:rsidRDefault="00145A22" w:rsidP="00923B59">
            <w:pPr>
              <w:pStyle w:val="IAS"/>
              <w:ind w:left="-57"/>
              <w:jc w:val="left"/>
              <w:rPr>
                <w:lang w:val="it-IT"/>
              </w:rPr>
            </w:pPr>
            <w:r w:rsidRPr="007C49F6">
              <w:rPr>
                <w:lang w:val="it-IT"/>
              </w:rPr>
              <w:t>IFRS 6.24</w:t>
            </w:r>
          </w:p>
        </w:tc>
        <w:tc>
          <w:tcPr>
            <w:tcW w:w="6091" w:type="dxa"/>
            <w:shd w:val="clear" w:color="auto" w:fill="auto"/>
            <w:tcMar>
              <w:left w:w="108" w:type="dxa"/>
            </w:tcMar>
          </w:tcPr>
          <w:p w:rsidR="00145A22" w:rsidRPr="007C49F6" w:rsidRDefault="00145A22" w:rsidP="00105093">
            <w:pPr>
              <w:spacing w:line="226" w:lineRule="exact"/>
              <w:rPr>
                <w:lang w:val="it-IT"/>
              </w:rPr>
            </w:pPr>
            <w:r w:rsidRPr="007C49F6">
              <w:rPr>
                <w:lang w:val="it-IT"/>
              </w:rPr>
              <w:t>L’entità fornisce le seguenti informazioni che identificano e spiegano gli importi iscritti nel suo bilancio derivanti da attività di esplorazione e valutazione di risorse minerarie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987159">
            <w:pPr>
              <w:pStyle w:val="Rientroa"/>
              <w:numPr>
                <w:ilvl w:val="0"/>
                <w:numId w:val="160"/>
              </w:numPr>
              <w:tabs>
                <w:tab w:val="center" w:pos="4536"/>
                <w:tab w:val="right" w:pos="9072"/>
              </w:tabs>
              <w:spacing w:line="226" w:lineRule="exact"/>
              <w:rPr>
                <w:iCs/>
                <w:spacing w:val="-2"/>
              </w:rPr>
            </w:pPr>
            <w:r w:rsidRPr="007C49F6">
              <w:t>i principi contabili relativi agli oneri di esplorazione e valutazione, inclusi quelli relativi ai criteri d’iscrizione delle attività di esplorazione e valutazione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pStyle w:val="Rientroa"/>
              <w:spacing w:line="226" w:lineRule="exact"/>
            </w:pPr>
            <w:r w:rsidRPr="007C49F6">
              <w:t xml:space="preserve">gli importi delle attività, passività, ricavi o costi e dei flussi finanziari operativi e di investimento derivanti dall’esplorazione e dalla valutazione di risorse minerarie. </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6.25</w:t>
            </w:r>
          </w:p>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45A22">
            <w:pPr>
              <w:spacing w:line="226" w:lineRule="exact"/>
              <w:rPr>
                <w:lang w:val="it-IT"/>
              </w:rPr>
            </w:pPr>
            <w:r w:rsidRPr="007C49F6">
              <w:rPr>
                <w:lang w:val="it-IT"/>
              </w:rPr>
              <w:t>L’entità tratta le attività di esplorazione e valutazione come classi di attività separate e fornisce le informazioni richieste dallo IAS 16 (vedi punti 362-366) o IAS 38 (vedi punti 319-325) coerentemente con il modo in cui le attività sono classificate.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vAlign w:val="center"/>
          </w:tcPr>
          <w:p w:rsidR="00145A22" w:rsidRPr="007C49F6" w:rsidRDefault="00145A22" w:rsidP="00C64260">
            <w:pPr>
              <w:pStyle w:val="IAS"/>
              <w:spacing w:before="20" w:line="224" w:lineRule="exact"/>
              <w:jc w:val="left"/>
              <w:rPr>
                <w:lang w:val="it-IT"/>
              </w:rPr>
            </w:pPr>
          </w:p>
        </w:tc>
        <w:tc>
          <w:tcPr>
            <w:tcW w:w="992" w:type="dxa"/>
          </w:tcPr>
          <w:p w:rsidR="00145A22" w:rsidRPr="007C49F6" w:rsidRDefault="00145A22" w:rsidP="00C64260">
            <w:pPr>
              <w:pStyle w:val="IAS"/>
              <w:spacing w:before="20" w:line="224" w:lineRule="exact"/>
              <w:jc w:val="left"/>
              <w:rPr>
                <w:lang w:val="it-IT"/>
              </w:rPr>
            </w:pPr>
          </w:p>
        </w:tc>
        <w:tc>
          <w:tcPr>
            <w:tcW w:w="710" w:type="dxa"/>
            <w:shd w:val="clear" w:color="auto" w:fill="auto"/>
            <w:tcMar>
              <w:left w:w="108" w:type="dxa"/>
              <w:right w:w="0" w:type="dxa"/>
            </w:tcMar>
            <w:vAlign w:val="center"/>
          </w:tcPr>
          <w:p w:rsidR="00145A22" w:rsidRPr="007C49F6" w:rsidRDefault="00145A22" w:rsidP="00923B59">
            <w:pPr>
              <w:pStyle w:val="IAS"/>
              <w:spacing w:before="20" w:line="224" w:lineRule="exact"/>
              <w:ind w:left="-57"/>
              <w:jc w:val="left"/>
              <w:rPr>
                <w:lang w:val="it-IT"/>
              </w:rPr>
            </w:pPr>
          </w:p>
        </w:tc>
        <w:tc>
          <w:tcPr>
            <w:tcW w:w="6091" w:type="dxa"/>
            <w:shd w:val="clear" w:color="auto" w:fill="auto"/>
            <w:tcMar>
              <w:left w:w="108" w:type="dxa"/>
            </w:tcMar>
            <w:vAlign w:val="center"/>
          </w:tcPr>
          <w:p w:rsidR="00145A22" w:rsidRPr="007C49F6" w:rsidRDefault="00145A22" w:rsidP="00C64260">
            <w:pPr>
              <w:pStyle w:val="Titolo1"/>
              <w:keepNext w:val="0"/>
              <w:spacing w:before="20" w:after="20" w:line="226" w:lineRule="exact"/>
            </w:pPr>
            <w:r w:rsidRPr="007C49F6">
              <w:t>contratti assicurativi</w:t>
            </w:r>
          </w:p>
        </w:tc>
        <w:tc>
          <w:tcPr>
            <w:tcW w:w="568" w:type="dxa"/>
            <w:shd w:val="clear" w:color="auto" w:fill="auto"/>
            <w:tcMar>
              <w:left w:w="85" w:type="dxa"/>
              <w:right w:w="85" w:type="dxa"/>
            </w:tcMar>
            <w:vAlign w:val="center"/>
          </w:tcPr>
          <w:p w:rsidR="00145A22" w:rsidRPr="007C49F6" w:rsidRDefault="00145A22" w:rsidP="00C64260">
            <w:pPr>
              <w:spacing w:line="226" w:lineRule="exact"/>
              <w:jc w:val="left"/>
            </w:pPr>
          </w:p>
        </w:tc>
        <w:tc>
          <w:tcPr>
            <w:tcW w:w="567" w:type="dxa"/>
            <w:shd w:val="clear" w:color="auto" w:fill="auto"/>
            <w:tcMar>
              <w:left w:w="108" w:type="dxa"/>
            </w:tcMar>
            <w:vAlign w:val="center"/>
          </w:tcPr>
          <w:p w:rsidR="00145A22" w:rsidRPr="007C49F6" w:rsidRDefault="00145A22" w:rsidP="00C64260">
            <w:pPr>
              <w:spacing w:line="226" w:lineRule="exact"/>
              <w:jc w:val="left"/>
            </w:pPr>
          </w:p>
        </w:tc>
        <w:tc>
          <w:tcPr>
            <w:tcW w:w="715" w:type="dxa"/>
            <w:gridSpan w:val="2"/>
            <w:shd w:val="clear" w:color="auto" w:fill="auto"/>
            <w:vAlign w:val="center"/>
          </w:tcPr>
          <w:p w:rsidR="00145A22" w:rsidRPr="007C49F6" w:rsidRDefault="00145A22" w:rsidP="00C64260">
            <w:pPr>
              <w:spacing w:line="226" w:lineRule="exact"/>
              <w:jc w:val="left"/>
            </w:pP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pStyle w:val="Commentiriquadro"/>
              <w:rPr>
                <w:lang w:val="it-IT"/>
              </w:rPr>
            </w:pPr>
            <w:r w:rsidRPr="007C49F6">
              <w:rPr>
                <w:lang w:val="it-IT"/>
              </w:rPr>
              <w:t>Le indicazioni fornite ai paragrafi da IG11 a IG71 suggeriscono possibili metodi di applicazione delle disposizioni sulle informazioni integrative di cui ai paragrafi da 36 a 39 dell’IFRS 4.</w:t>
            </w:r>
          </w:p>
        </w:tc>
        <w:tc>
          <w:tcPr>
            <w:tcW w:w="568" w:type="dxa"/>
            <w:shd w:val="clear" w:color="auto" w:fill="auto"/>
            <w:tcMar>
              <w:left w:w="85" w:type="dxa"/>
              <w:right w:w="85" w:type="dxa"/>
            </w:tcMar>
            <w:vAlign w:val="center"/>
          </w:tcPr>
          <w:p w:rsidR="00145A22" w:rsidRPr="007C49F6" w:rsidRDefault="00145A22" w:rsidP="00105093">
            <w:pPr>
              <w:spacing w:line="226" w:lineRule="exact"/>
              <w:jc w:val="center"/>
              <w:rPr>
                <w:lang w:val="it-IT"/>
              </w:rPr>
            </w:pPr>
          </w:p>
        </w:tc>
        <w:tc>
          <w:tcPr>
            <w:tcW w:w="567" w:type="dxa"/>
            <w:shd w:val="clear" w:color="auto" w:fill="auto"/>
            <w:tcMar>
              <w:left w:w="108" w:type="dxa"/>
            </w:tcMar>
            <w:vAlign w:val="center"/>
          </w:tcPr>
          <w:p w:rsidR="00145A22" w:rsidRPr="007C49F6" w:rsidRDefault="00145A22" w:rsidP="00105093">
            <w:pPr>
              <w:spacing w:line="226" w:lineRule="exact"/>
              <w:jc w:val="center"/>
              <w:rPr>
                <w:lang w:val="it-IT"/>
              </w:rPr>
            </w:pPr>
          </w:p>
        </w:tc>
        <w:tc>
          <w:tcPr>
            <w:tcW w:w="715" w:type="dxa"/>
            <w:gridSpan w:val="2"/>
            <w:shd w:val="clear" w:color="auto" w:fill="auto"/>
            <w:vAlign w:val="center"/>
          </w:tcPr>
          <w:p w:rsidR="00145A22" w:rsidRPr="007C49F6" w:rsidRDefault="00145A22" w:rsidP="00105093">
            <w:pPr>
              <w:spacing w:line="226" w:lineRule="exact"/>
              <w:jc w:val="center"/>
              <w:rPr>
                <w:lang w:val="it-IT"/>
              </w:rPr>
            </w:pPr>
          </w:p>
        </w:tc>
      </w:tr>
      <w:tr w:rsidR="00145A22" w:rsidRPr="007C49F6" w:rsidTr="00B111A7">
        <w:trPr>
          <w:cantSplit/>
        </w:trPr>
        <w:tc>
          <w:tcPr>
            <w:tcW w:w="678" w:type="dxa"/>
            <w:shd w:val="clear" w:color="auto" w:fill="auto"/>
            <w:tcMar>
              <w:left w:w="108" w:type="dxa"/>
            </w:tcMar>
          </w:tcPr>
          <w:p w:rsidR="00145A22" w:rsidRPr="007C49F6" w:rsidRDefault="00145A22" w:rsidP="00C64260">
            <w:pPr>
              <w:pStyle w:val="IAS"/>
              <w:spacing w:before="20"/>
              <w:rPr>
                <w:lang w:val="it-IT"/>
              </w:rPr>
            </w:pPr>
          </w:p>
        </w:tc>
        <w:tc>
          <w:tcPr>
            <w:tcW w:w="992" w:type="dxa"/>
          </w:tcPr>
          <w:p w:rsidR="00145A22" w:rsidRPr="007C49F6" w:rsidRDefault="00145A22" w:rsidP="00C64260">
            <w:pPr>
              <w:pStyle w:val="IAS"/>
              <w:spacing w:before="20"/>
              <w:rPr>
                <w:lang w:val="it-IT"/>
              </w:rPr>
            </w:pPr>
          </w:p>
        </w:tc>
        <w:tc>
          <w:tcPr>
            <w:tcW w:w="710" w:type="dxa"/>
            <w:shd w:val="clear" w:color="auto" w:fill="auto"/>
            <w:tcMar>
              <w:left w:w="108" w:type="dxa"/>
              <w:right w:w="0" w:type="dxa"/>
            </w:tcMar>
          </w:tcPr>
          <w:p w:rsidR="00145A22" w:rsidRPr="007C49F6" w:rsidRDefault="00145A22" w:rsidP="00923B59">
            <w:pPr>
              <w:pStyle w:val="IAS"/>
              <w:spacing w:before="20"/>
              <w:ind w:left="-57"/>
              <w:jc w:val="left"/>
              <w:rPr>
                <w:lang w:val="it-IT"/>
              </w:rPr>
            </w:pPr>
          </w:p>
        </w:tc>
        <w:tc>
          <w:tcPr>
            <w:tcW w:w="6091" w:type="dxa"/>
            <w:shd w:val="clear" w:color="auto" w:fill="auto"/>
            <w:tcMar>
              <w:left w:w="108" w:type="dxa"/>
            </w:tcMar>
          </w:tcPr>
          <w:p w:rsidR="00145A22" w:rsidRPr="007C49F6" w:rsidRDefault="00145A22" w:rsidP="00C64260">
            <w:pPr>
              <w:pStyle w:val="Titolo2"/>
              <w:spacing w:line="226" w:lineRule="exact"/>
              <w:rPr>
                <w:lang w:val="it-IT"/>
              </w:rPr>
            </w:pPr>
            <w:r w:rsidRPr="007C49F6">
              <w:rPr>
                <w:lang w:val="it-IT"/>
              </w:rPr>
              <w:t>Illustrazione degli importi rilevati</w:t>
            </w:r>
          </w:p>
        </w:tc>
        <w:tc>
          <w:tcPr>
            <w:tcW w:w="568" w:type="dxa"/>
            <w:shd w:val="clear" w:color="auto" w:fill="auto"/>
            <w:tcMar>
              <w:left w:w="85" w:type="dxa"/>
              <w:right w:w="85" w:type="dxa"/>
            </w:tcMar>
            <w:vAlign w:val="center"/>
          </w:tcPr>
          <w:p w:rsidR="00145A22" w:rsidRPr="007C49F6" w:rsidRDefault="00145A22" w:rsidP="00C64260">
            <w:pPr>
              <w:spacing w:line="226" w:lineRule="exact"/>
              <w:jc w:val="center"/>
            </w:pPr>
          </w:p>
        </w:tc>
        <w:tc>
          <w:tcPr>
            <w:tcW w:w="567" w:type="dxa"/>
            <w:shd w:val="clear" w:color="auto" w:fill="auto"/>
            <w:tcMar>
              <w:left w:w="108" w:type="dxa"/>
            </w:tcMar>
            <w:vAlign w:val="center"/>
          </w:tcPr>
          <w:p w:rsidR="00145A22" w:rsidRPr="007C49F6" w:rsidRDefault="00145A22" w:rsidP="00C64260">
            <w:pPr>
              <w:spacing w:line="226" w:lineRule="exact"/>
              <w:jc w:val="center"/>
            </w:pPr>
          </w:p>
        </w:tc>
        <w:tc>
          <w:tcPr>
            <w:tcW w:w="715" w:type="dxa"/>
            <w:gridSpan w:val="2"/>
            <w:shd w:val="clear" w:color="auto" w:fill="auto"/>
            <w:vAlign w:val="center"/>
          </w:tcPr>
          <w:p w:rsidR="00145A22" w:rsidRPr="007C49F6" w:rsidRDefault="00145A22" w:rsidP="00C64260">
            <w:pPr>
              <w:spacing w:line="226" w:lineRule="exact"/>
              <w:jc w:val="center"/>
            </w:pP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4.36 IFRS 4.37</w:t>
            </w:r>
          </w:p>
        </w:tc>
        <w:tc>
          <w:tcPr>
            <w:tcW w:w="6091" w:type="dxa"/>
            <w:shd w:val="clear" w:color="auto" w:fill="auto"/>
            <w:tcMar>
              <w:left w:w="108" w:type="dxa"/>
            </w:tcMar>
          </w:tcPr>
          <w:p w:rsidR="00145A22" w:rsidRPr="007C49F6" w:rsidRDefault="00145A22" w:rsidP="00105093">
            <w:pPr>
              <w:spacing w:line="226" w:lineRule="exact"/>
              <w:rPr>
                <w:lang w:val="it-IT"/>
              </w:rPr>
            </w:pPr>
            <w:r w:rsidRPr="007C49F6">
              <w:rPr>
                <w:lang w:val="it-IT"/>
              </w:rPr>
              <w:t>L’assicuratore identifica e illustra gli importi iscritti nel proprio bilancio relativi ai contratti assicurativi fornendo le seguenti informazioni:</w:t>
            </w:r>
          </w:p>
        </w:tc>
        <w:tc>
          <w:tcPr>
            <w:tcW w:w="568" w:type="dxa"/>
            <w:shd w:val="clear" w:color="auto" w:fill="auto"/>
            <w:tcMar>
              <w:left w:w="85" w:type="dxa"/>
              <w:right w:w="85" w:type="dxa"/>
            </w:tcMar>
            <w:vAlign w:val="center"/>
          </w:tcPr>
          <w:p w:rsidR="00145A22" w:rsidRPr="007C49F6" w:rsidRDefault="00145A22" w:rsidP="00105093">
            <w:pPr>
              <w:spacing w:line="226" w:lineRule="exact"/>
              <w:jc w:val="center"/>
              <w:rPr>
                <w:lang w:val="it-IT"/>
              </w:rPr>
            </w:pPr>
          </w:p>
        </w:tc>
        <w:tc>
          <w:tcPr>
            <w:tcW w:w="567" w:type="dxa"/>
            <w:shd w:val="clear" w:color="auto" w:fill="auto"/>
            <w:tcMar>
              <w:left w:w="108" w:type="dxa"/>
            </w:tcMar>
            <w:vAlign w:val="center"/>
          </w:tcPr>
          <w:p w:rsidR="00145A22" w:rsidRPr="007C49F6" w:rsidRDefault="00145A22" w:rsidP="00105093">
            <w:pPr>
              <w:spacing w:line="226" w:lineRule="exact"/>
              <w:jc w:val="center"/>
              <w:rPr>
                <w:lang w:val="it-IT"/>
              </w:rPr>
            </w:pPr>
          </w:p>
        </w:tc>
        <w:tc>
          <w:tcPr>
            <w:tcW w:w="715" w:type="dxa"/>
            <w:gridSpan w:val="2"/>
            <w:shd w:val="clear" w:color="auto" w:fill="auto"/>
            <w:vAlign w:val="center"/>
          </w:tcPr>
          <w:p w:rsidR="00145A22" w:rsidRPr="007C49F6" w:rsidRDefault="00145A22" w:rsidP="00105093">
            <w:pPr>
              <w:spacing w:line="226" w:lineRule="exact"/>
              <w:jc w:val="center"/>
              <w:rPr>
                <w:lang w:val="it-IT"/>
              </w:rPr>
            </w:pPr>
          </w:p>
        </w:tc>
      </w:tr>
      <w:tr w:rsidR="00145A22" w:rsidRPr="00BD07F7"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987159">
            <w:pPr>
              <w:pStyle w:val="Rientroa"/>
              <w:numPr>
                <w:ilvl w:val="0"/>
                <w:numId w:val="161"/>
              </w:numPr>
              <w:tabs>
                <w:tab w:val="center" w:pos="4536"/>
                <w:tab w:val="right" w:pos="9072"/>
              </w:tabs>
              <w:spacing w:line="226" w:lineRule="exact"/>
              <w:rPr>
                <w:iCs/>
                <w:spacing w:val="-2"/>
              </w:rPr>
            </w:pPr>
            <w:r w:rsidRPr="007C49F6">
              <w:t>i principi contabili adottati per i contratti assicurativi e per le attività, passività, proventi e oneri relativi;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A32A1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8A0F36" w:rsidRDefault="00145A22" w:rsidP="00105093">
            <w:pPr>
              <w:pStyle w:val="IAS"/>
              <w:rPr>
                <w:lang w:val="it-IT"/>
              </w:rPr>
            </w:pPr>
          </w:p>
        </w:tc>
        <w:tc>
          <w:tcPr>
            <w:tcW w:w="992" w:type="dxa"/>
          </w:tcPr>
          <w:p w:rsidR="00145A22" w:rsidRPr="00237EFA"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105093">
            <w:pPr>
              <w:pStyle w:val="Rientroa"/>
              <w:spacing w:line="226" w:lineRule="exact"/>
            </w:pPr>
            <w:r w:rsidRPr="007C49F6">
              <w:t>le attività, passività, proventi e oneri rilevati (e, se presenta il proprio rendiconto finanziario utilizzando il metodo diretto, i flussi finanziari) derivanti dai contratti assicurativi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105093">
            <w:pPr>
              <w:pStyle w:val="Rientroa"/>
              <w:spacing w:line="240" w:lineRule="exact"/>
              <w:ind w:left="391" w:hanging="357"/>
            </w:pPr>
            <w:r w:rsidRPr="007C49F6">
              <w:t xml:space="preserve">quando l’assicuratore è un cedente: </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DC40B9">
            <w:pPr>
              <w:pStyle w:val="Puntoelenco"/>
              <w:tabs>
                <w:tab w:val="clear" w:pos="780"/>
              </w:tabs>
              <w:spacing w:line="226" w:lineRule="exact"/>
              <w:ind w:left="743" w:hanging="285"/>
            </w:pPr>
            <w:r w:rsidRPr="007C49F6">
              <w:t>le plusvalenze e le minusvalenze rilevate nell’utile/(perdita) d’esercizio sulla riassicurazione passiva;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DC40B9">
            <w:pPr>
              <w:pStyle w:val="Puntoelenco"/>
              <w:tabs>
                <w:tab w:val="clear" w:pos="780"/>
              </w:tabs>
              <w:spacing w:line="226" w:lineRule="exact"/>
              <w:ind w:left="743" w:hanging="285"/>
            </w:pPr>
            <w:r w:rsidRPr="007C49F6">
              <w:t>se il cedente differisce e ammortizza le plusvalenze e le minusvalenze derivanti dalla riassicurazione passiva, la quota d’ammortamento dell’esercizio e gli importi residui non ammortizzati all’inizio e alla fine dell’esercizio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105093">
            <w:pPr>
              <w:pStyle w:val="Rientroa"/>
              <w:spacing w:line="226" w:lineRule="exact"/>
            </w:pPr>
            <w:r w:rsidRPr="007C49F6">
              <w:t>il processo utilizzato per determinare le ipotesi che hanno l’effetto maggiore sulla valutazione degli importi rilevati descritti al punto b). Ove possibile, l’assicuratore deve inoltre fornire informazioni quantitative di tali ipotesi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105093">
            <w:pPr>
              <w:pStyle w:val="Rientroa"/>
              <w:spacing w:line="226" w:lineRule="exact"/>
            </w:pPr>
            <w:r w:rsidRPr="007C49F6">
              <w:t>l’effetto dei cambiamenti delle ipotesi assunte per la valutazione delle attività e passività assicurative, mostrando separatamente l’effetto di ogni singolo cambiamento che influisce in modo rilevante sul bilancio; 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105093">
            <w:pPr>
              <w:pStyle w:val="IAS"/>
              <w:rPr>
                <w:lang w:val="it-IT"/>
              </w:rPr>
            </w:pPr>
          </w:p>
        </w:tc>
        <w:tc>
          <w:tcPr>
            <w:tcW w:w="6091" w:type="dxa"/>
            <w:shd w:val="clear" w:color="auto" w:fill="auto"/>
            <w:tcMar>
              <w:left w:w="108" w:type="dxa"/>
            </w:tcMar>
          </w:tcPr>
          <w:p w:rsidR="00145A22" w:rsidRPr="007C49F6" w:rsidRDefault="00145A22" w:rsidP="00105093">
            <w:pPr>
              <w:pStyle w:val="Rientroa"/>
              <w:spacing w:line="226" w:lineRule="exact"/>
            </w:pPr>
            <w:r w:rsidRPr="007C49F6">
              <w:t xml:space="preserve">le riconciliazioni delle variazioni delle passività assicurative, attività riassicurative e, ove esistano, dei relativi costi di acquisizione differiti. </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tcMar>
          </w:tcPr>
          <w:p w:rsidR="00145A22" w:rsidRPr="007C49F6" w:rsidRDefault="00145A22" w:rsidP="0032159E">
            <w:pPr>
              <w:pStyle w:val="IAS"/>
              <w:pageBreakBefore/>
              <w:spacing w:after="40" w:line="240" w:lineRule="exact"/>
              <w:rPr>
                <w:lang w:val="it-IT"/>
              </w:rPr>
            </w:pPr>
          </w:p>
        </w:tc>
        <w:tc>
          <w:tcPr>
            <w:tcW w:w="992" w:type="dxa"/>
          </w:tcPr>
          <w:p w:rsidR="00145A22" w:rsidRPr="007C49F6" w:rsidRDefault="00145A22" w:rsidP="0032159E">
            <w:pPr>
              <w:pStyle w:val="IAS"/>
              <w:pageBreakBefore/>
              <w:spacing w:after="40" w:line="240" w:lineRule="exact"/>
              <w:rPr>
                <w:lang w:val="it-IT"/>
              </w:rPr>
            </w:pPr>
          </w:p>
        </w:tc>
        <w:tc>
          <w:tcPr>
            <w:tcW w:w="710" w:type="dxa"/>
            <w:shd w:val="clear" w:color="auto" w:fill="auto"/>
            <w:tcMar>
              <w:left w:w="108" w:type="dxa"/>
              <w:right w:w="0" w:type="dxa"/>
            </w:tcMar>
          </w:tcPr>
          <w:p w:rsidR="00145A22" w:rsidRPr="007C49F6" w:rsidRDefault="00145A22" w:rsidP="0032159E">
            <w:pPr>
              <w:pStyle w:val="IAS"/>
              <w:pageBreakBefore/>
              <w:spacing w:after="40" w:line="240" w:lineRule="exact"/>
              <w:rPr>
                <w:lang w:val="it-IT"/>
              </w:rPr>
            </w:pPr>
          </w:p>
        </w:tc>
        <w:tc>
          <w:tcPr>
            <w:tcW w:w="6091" w:type="dxa"/>
            <w:shd w:val="clear" w:color="auto" w:fill="auto"/>
            <w:tcMar>
              <w:left w:w="108" w:type="dxa"/>
            </w:tcMar>
          </w:tcPr>
          <w:p w:rsidR="00145A22" w:rsidRPr="007C49F6" w:rsidRDefault="00145A22" w:rsidP="0032159E">
            <w:pPr>
              <w:pStyle w:val="Titolo2"/>
              <w:keepNext w:val="0"/>
              <w:pageBreakBefore/>
              <w:spacing w:before="40" w:after="40"/>
              <w:rPr>
                <w:lang w:val="it-IT"/>
              </w:rPr>
            </w:pPr>
            <w:r w:rsidRPr="007C49F6">
              <w:rPr>
                <w:lang w:val="it-IT"/>
              </w:rPr>
              <w:t>Elementi di partecipazione discrezionali</w:t>
            </w:r>
          </w:p>
        </w:tc>
        <w:tc>
          <w:tcPr>
            <w:tcW w:w="568" w:type="dxa"/>
            <w:shd w:val="clear" w:color="auto" w:fill="auto"/>
            <w:tcMar>
              <w:left w:w="85" w:type="dxa"/>
              <w:right w:w="85" w:type="dxa"/>
            </w:tcMar>
            <w:vAlign w:val="center"/>
          </w:tcPr>
          <w:p w:rsidR="00145A22" w:rsidRPr="007C49F6" w:rsidRDefault="00145A22" w:rsidP="0032159E">
            <w:pPr>
              <w:pageBreakBefore/>
              <w:spacing w:before="40" w:after="40" w:line="240" w:lineRule="exact"/>
              <w:jc w:val="center"/>
            </w:pPr>
          </w:p>
        </w:tc>
        <w:tc>
          <w:tcPr>
            <w:tcW w:w="567" w:type="dxa"/>
            <w:shd w:val="clear" w:color="auto" w:fill="auto"/>
            <w:tcMar>
              <w:left w:w="108" w:type="dxa"/>
            </w:tcMar>
            <w:vAlign w:val="center"/>
          </w:tcPr>
          <w:p w:rsidR="00145A22" w:rsidRPr="007C49F6" w:rsidRDefault="00145A22" w:rsidP="0032159E">
            <w:pPr>
              <w:pageBreakBefore/>
              <w:spacing w:before="40" w:after="40" w:line="240" w:lineRule="exact"/>
              <w:jc w:val="center"/>
            </w:pPr>
          </w:p>
        </w:tc>
        <w:tc>
          <w:tcPr>
            <w:tcW w:w="715" w:type="dxa"/>
            <w:gridSpan w:val="2"/>
            <w:shd w:val="clear" w:color="auto" w:fill="auto"/>
            <w:vAlign w:val="center"/>
          </w:tcPr>
          <w:p w:rsidR="00145A22" w:rsidRPr="007C49F6" w:rsidRDefault="00145A22" w:rsidP="0032159E">
            <w:pPr>
              <w:pageBreakBefore/>
              <w:spacing w:before="40" w:after="40" w:line="240" w:lineRule="exact"/>
              <w:jc w:val="center"/>
            </w:pP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4.35, IFRS 7.20(b)</w:t>
            </w:r>
          </w:p>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spacing w:line="224" w:lineRule="exact"/>
              <w:rPr>
                <w:lang w:val="it-IT"/>
              </w:rPr>
            </w:pPr>
            <w:r w:rsidRPr="007C49F6">
              <w:rPr>
                <w:lang w:val="it-IT"/>
              </w:rPr>
              <w:t>Nel caso in cui l’entità emetta strumenti finanziari che contengono un elemento di partecipazione discrezionale, deve indicare gli interessi passivi totali rilevati nell’utile/(perdita) d’esercizio applicando l’IFRS 7.20 (b).</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Height w:val="199"/>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right w:w="0" w:type="dxa"/>
            </w:tcMar>
          </w:tcPr>
          <w:p w:rsidR="00145A22" w:rsidRPr="007C49F6" w:rsidRDefault="00145A22" w:rsidP="00923B59">
            <w:pPr>
              <w:pStyle w:val="IAS"/>
              <w:ind w:left="-57"/>
              <w:jc w:val="left"/>
              <w:rPr>
                <w:lang w:val="it-IT"/>
              </w:rPr>
            </w:pPr>
          </w:p>
        </w:tc>
        <w:tc>
          <w:tcPr>
            <w:tcW w:w="6091" w:type="dxa"/>
            <w:shd w:val="clear" w:color="auto" w:fill="auto"/>
          </w:tcPr>
          <w:p w:rsidR="00145A22" w:rsidRPr="007C49F6" w:rsidRDefault="00145A22" w:rsidP="00105093">
            <w:pPr>
              <w:pStyle w:val="Commentiriquadro"/>
              <w:rPr>
                <w:lang w:val="it-IT"/>
              </w:rPr>
            </w:pPr>
            <w:r w:rsidRPr="007C49F6">
              <w:rPr>
                <w:lang w:val="it-IT"/>
              </w:rPr>
              <w:t>Non è necessario che l’interesse sia calcolato usando il metodo dell’interesse effettivo.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pStyle w:val="Titolo2"/>
              <w:spacing w:line="224" w:lineRule="exact"/>
              <w:rPr>
                <w:i/>
                <w:caps/>
                <w:sz w:val="16"/>
                <w:lang w:val="it-IT"/>
              </w:rPr>
            </w:pPr>
            <w:r w:rsidRPr="007C49F6">
              <w:rPr>
                <w:lang w:val="it-IT"/>
              </w:rPr>
              <w:t>Natura ed estensione del rischio derivante dai contratti assicurativi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4.38</w:t>
            </w:r>
          </w:p>
          <w:p w:rsidR="00145A22" w:rsidRPr="007C49F6" w:rsidRDefault="00145A22" w:rsidP="00923B59">
            <w:pPr>
              <w:pStyle w:val="IAS"/>
              <w:ind w:left="-57"/>
              <w:jc w:val="left"/>
              <w:rPr>
                <w:lang w:val="it-IT"/>
              </w:rPr>
            </w:pPr>
            <w:r w:rsidRPr="007C49F6">
              <w:rPr>
                <w:lang w:val="it-IT"/>
              </w:rPr>
              <w:t>IFRS 4.39</w:t>
            </w:r>
          </w:p>
        </w:tc>
        <w:tc>
          <w:tcPr>
            <w:tcW w:w="6091" w:type="dxa"/>
            <w:shd w:val="clear" w:color="auto" w:fill="auto"/>
            <w:tcMar>
              <w:left w:w="108" w:type="dxa"/>
            </w:tcMar>
          </w:tcPr>
          <w:p w:rsidR="00145A22" w:rsidRPr="007C49F6" w:rsidRDefault="00145A22" w:rsidP="00105093">
            <w:pPr>
              <w:spacing w:line="224" w:lineRule="exact"/>
              <w:rPr>
                <w:bCs/>
                <w:i/>
                <w:caps/>
                <w:lang w:val="it-IT"/>
              </w:rPr>
            </w:pPr>
            <w:r w:rsidRPr="007C49F6">
              <w:rPr>
                <w:lang w:val="it-IT"/>
              </w:rPr>
              <w:t>L’entità (assicuratore) consente agli utilizzatori del bilancio di comprendere la natura ed estensione dei rischi derivanti dai contratti assicurativi fornendo le seguenti informazioni: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987159">
            <w:pPr>
              <w:pStyle w:val="Rientroa"/>
              <w:numPr>
                <w:ilvl w:val="0"/>
                <w:numId w:val="162"/>
              </w:numPr>
              <w:tabs>
                <w:tab w:val="center" w:pos="4536"/>
                <w:tab w:val="right" w:pos="9072"/>
              </w:tabs>
              <w:spacing w:line="224" w:lineRule="exact"/>
              <w:rPr>
                <w:iCs/>
              </w:rPr>
            </w:pPr>
            <w:r w:rsidRPr="007C49F6">
              <w:t>i propri obiettivi nella gestione dei rischi connessi ai contratti assicurativi e le politiche adottate per contenere tali rischi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pStyle w:val="Rientroa"/>
              <w:spacing w:line="224" w:lineRule="exact"/>
            </w:pPr>
            <w:r w:rsidRPr="007C49F6">
              <w:t>informazioni sul rischio assicurativo (prima e dopo la riduzione dello stesso tramite riassicurazione), incluse le informazioni relative a:</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Height w:val="182"/>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DC40B9">
            <w:pPr>
              <w:pStyle w:val="Puntoelenco"/>
              <w:tabs>
                <w:tab w:val="clear" w:pos="780"/>
              </w:tabs>
              <w:spacing w:line="224" w:lineRule="exact"/>
              <w:ind w:left="743" w:hanging="285"/>
            </w:pPr>
            <w:r w:rsidRPr="007C49F6">
              <w:t>la sensitività al rischio assicurativo (vedi punto successivo 427)</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DC40B9">
            <w:pPr>
              <w:pStyle w:val="Puntoelenco"/>
              <w:tabs>
                <w:tab w:val="clear" w:pos="780"/>
              </w:tabs>
              <w:spacing w:line="224" w:lineRule="exact"/>
              <w:ind w:left="743" w:hanging="285"/>
            </w:pPr>
            <w:r w:rsidRPr="007C49F6">
              <w:t>concentrazione del rischio assicurativo, inclusa una descrizione di come il management determina le concentrazioni e una descrizione delle caratteristiche di ripartizione che identificano le concentrazioni (es. tipo di evento assicurato area geografica, o valuta)</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Height w:val="322"/>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right w:w="0" w:type="dxa"/>
            </w:tcMar>
          </w:tcPr>
          <w:p w:rsidR="00145A22" w:rsidRPr="007C49F6" w:rsidRDefault="00145A22" w:rsidP="00923B59">
            <w:pPr>
              <w:pStyle w:val="IAS"/>
              <w:ind w:left="-57"/>
              <w:jc w:val="left"/>
              <w:rPr>
                <w:lang w:val="it-IT"/>
              </w:rPr>
            </w:pPr>
          </w:p>
        </w:tc>
        <w:tc>
          <w:tcPr>
            <w:tcW w:w="6091" w:type="dxa"/>
            <w:shd w:val="clear" w:color="auto" w:fill="auto"/>
          </w:tcPr>
          <w:p w:rsidR="00145A22" w:rsidRPr="007C49F6" w:rsidRDefault="00145A22" w:rsidP="00DC40B9">
            <w:pPr>
              <w:pStyle w:val="Puntoelenco"/>
              <w:tabs>
                <w:tab w:val="clear" w:pos="780"/>
              </w:tabs>
              <w:spacing w:line="224" w:lineRule="exact"/>
              <w:ind w:left="743" w:hanging="285"/>
            </w:pPr>
            <w:r w:rsidRPr="007C49F6">
              <w:t>sinistri realmente verificatisi rispetto alle stime precedenti (ossia lo sviluppo dei sinistri)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4.39</w:t>
            </w:r>
          </w:p>
        </w:tc>
        <w:tc>
          <w:tcPr>
            <w:tcW w:w="6091" w:type="dxa"/>
            <w:shd w:val="clear" w:color="auto" w:fill="auto"/>
            <w:tcMar>
              <w:left w:w="108" w:type="dxa"/>
            </w:tcMar>
          </w:tcPr>
          <w:p w:rsidR="00145A22" w:rsidRPr="007C49F6" w:rsidRDefault="00145A22" w:rsidP="00105093">
            <w:pPr>
              <w:pStyle w:val="Commentiriquadro"/>
              <w:rPr>
                <w:lang w:val="it-IT"/>
              </w:rPr>
            </w:pPr>
            <w:r w:rsidRPr="007C49F6">
              <w:rPr>
                <w:lang w:val="it-IT"/>
              </w:rPr>
              <w:t>Le informazioni sullo sviluppo dei sinistri devono partire dal periodo del primo sinistro significativo per il quale non sono stati definiti con certezza l’importo e la tempistica dei pagamenti, ma non è necessario che risalgano a un periodo superiore ai dieci anni. L’assicuratore non è tenuto a rendere note tali informazioni nel caso di sinistri per i quali, nell’arco di un anno, si definiscono in genere importo e tempistica dei risarcimenti.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4.44</w:t>
            </w:r>
          </w:p>
        </w:tc>
        <w:tc>
          <w:tcPr>
            <w:tcW w:w="6091" w:type="dxa"/>
            <w:shd w:val="clear" w:color="auto" w:fill="auto"/>
            <w:tcMar>
              <w:left w:w="108" w:type="dxa"/>
            </w:tcMar>
          </w:tcPr>
          <w:p w:rsidR="00145A22" w:rsidRPr="007C49F6" w:rsidRDefault="00145A22" w:rsidP="00105093">
            <w:pPr>
              <w:pStyle w:val="Commentiriquadro"/>
              <w:rPr>
                <w:lang w:val="it-IT"/>
              </w:rPr>
            </w:pPr>
            <w:r w:rsidRPr="007C49F6">
              <w:rPr>
                <w:lang w:val="it-IT"/>
              </w:rPr>
              <w:t>Un’entità non è tenuta a indicare informazioni relative allo sviluppo dei sinistri che risalgono a un periodo superiore ai cinque anni precedenti la fine del primo esercizio contabile in cui è stato applicato il presente IFRS. Inoltre, quando un’entità applica per la prima volta il presente IFRS, se non risulta fattibile predisporre informazioni relative allo sviluppo dei sinistri precedenti al primo esercizio in cui l’entità presenta informazioni comparative complete conformi al presente IFRS, l’entità deve evidenziare tale fatto.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pStyle w:val="Rientroa"/>
            </w:pPr>
            <w:r w:rsidRPr="007C49F6">
              <w:t>le informazioni relative al rischi di credito, di liquidità, d</w:t>
            </w:r>
            <w:r w:rsidR="004D2AD7" w:rsidRPr="007C49F6">
              <w:t>i mercato trattate nei punti 226-243</w:t>
            </w:r>
            <w:r w:rsidRPr="007C49F6">
              <w:t xml:space="preserve"> sarebbero applicabili se i contratti assicurativi rientrassero nell’ambito di applicazione dell’IFRS 7</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Height w:val="693"/>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right w:w="0" w:type="dxa"/>
            </w:tcMar>
          </w:tcPr>
          <w:p w:rsidR="00145A22" w:rsidRPr="007C49F6" w:rsidRDefault="00145A22" w:rsidP="00923B59">
            <w:pPr>
              <w:pStyle w:val="IAS"/>
              <w:ind w:left="-57"/>
              <w:jc w:val="left"/>
              <w:rPr>
                <w:lang w:val="it-IT"/>
              </w:rPr>
            </w:pPr>
          </w:p>
        </w:tc>
        <w:tc>
          <w:tcPr>
            <w:tcW w:w="6091" w:type="dxa"/>
            <w:shd w:val="clear" w:color="auto" w:fill="auto"/>
          </w:tcPr>
          <w:p w:rsidR="00145A22" w:rsidRPr="007C49F6" w:rsidRDefault="00145A22" w:rsidP="00105093">
            <w:pPr>
              <w:pStyle w:val="Commentiriquadro"/>
              <w:rPr>
                <w:lang w:val="it-IT"/>
              </w:rPr>
            </w:pPr>
            <w:r w:rsidRPr="007C49F6">
              <w:rPr>
                <w:lang w:val="it-IT"/>
              </w:rPr>
              <w:t>Un assicuratore non deve fornire l’analisi per scadenza richiesta dal paragrafo 39(a) e (b) dell’IFRS 7 se fornisce informazioni in merito alle tempistiche stimate dei flussi finanziari netti risultanti dalle passività assicurative iscritte. Questo può prendere la forma di un’analisi, stimando le tempistiche dell’ammontare iscritto nel prospetto della situazione patrimoniale-finanziaria.</w:t>
            </w:r>
          </w:p>
          <w:p w:rsidR="00145A22" w:rsidRPr="007C49F6" w:rsidRDefault="00145A22" w:rsidP="004D2AD7">
            <w:pPr>
              <w:pStyle w:val="Commentiriquadro"/>
              <w:rPr>
                <w:lang w:val="it-IT"/>
              </w:rPr>
            </w:pPr>
            <w:r w:rsidRPr="007C49F6">
              <w:rPr>
                <w:lang w:val="it-IT"/>
              </w:rPr>
              <w:t>Se un assicuratore usa un metodo alternativo per gestire la sensitività alle condizioni del mercato come un’analisi dei valori impliciti, può utilizzare tale analisi di sensitività per soddisfare le disposizioni del punto 28</w:t>
            </w:r>
            <w:r w:rsidR="004D2AD7" w:rsidRPr="007C49F6">
              <w:rPr>
                <w:lang w:val="it-IT"/>
              </w:rPr>
              <w:t>1</w:t>
            </w:r>
            <w:r w:rsidRPr="007C49F6">
              <w:rPr>
                <w:lang w:val="it-IT"/>
              </w:rPr>
              <w:t>. In tal caso l’assicuratore deve fornire anche l’inf</w:t>
            </w:r>
            <w:r w:rsidR="004D2AD7" w:rsidRPr="007C49F6">
              <w:rPr>
                <w:lang w:val="it-IT"/>
              </w:rPr>
              <w:t>ormativa richiesta dal punto 282</w:t>
            </w:r>
            <w:r w:rsidRPr="007C49F6">
              <w:rPr>
                <w:lang w:val="it-IT"/>
              </w:rPr>
              <w:t>.</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Height w:val="693"/>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right w:w="0" w:type="dxa"/>
            </w:tcMar>
          </w:tcPr>
          <w:p w:rsidR="00145A22" w:rsidRPr="007C49F6" w:rsidRDefault="00145A22" w:rsidP="00923B59">
            <w:pPr>
              <w:pStyle w:val="IAS"/>
              <w:ind w:left="-57"/>
              <w:jc w:val="left"/>
              <w:rPr>
                <w:lang w:val="it-IT"/>
              </w:rPr>
            </w:pPr>
          </w:p>
        </w:tc>
        <w:tc>
          <w:tcPr>
            <w:tcW w:w="6091" w:type="dxa"/>
            <w:shd w:val="clear" w:color="auto" w:fill="auto"/>
          </w:tcPr>
          <w:p w:rsidR="00145A22" w:rsidRPr="007C49F6" w:rsidRDefault="00145A22" w:rsidP="00105093">
            <w:pPr>
              <w:pStyle w:val="Rientroa"/>
              <w:ind w:left="391" w:hanging="357"/>
            </w:pPr>
            <w:r w:rsidRPr="007C49F6">
              <w:t xml:space="preserve">le informazioni relative all’esposizione al rischio di tasso di interesse o al rischio di mercato dovuta ai derivati impliciti contenuti in un contratto assicurativo sottostante se all’assicuratore non è richiesta e non adotta la valutazione al </w:t>
            </w:r>
            <w:r w:rsidRPr="007C49F6">
              <w:rPr>
                <w:i/>
              </w:rPr>
              <w:t>fair value</w:t>
            </w:r>
            <w:r w:rsidRPr="007C49F6">
              <w:t xml:space="preserve"> dei derivati impliciti.</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Height w:val="440"/>
        </w:trPr>
        <w:tc>
          <w:tcPr>
            <w:tcW w:w="678" w:type="dxa"/>
            <w:shd w:val="clear" w:color="auto" w:fill="auto"/>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shd w:val="clear" w:color="auto" w:fill="auto"/>
            <w:tcMar>
              <w:right w:w="0" w:type="dxa"/>
            </w:tcMar>
          </w:tcPr>
          <w:p w:rsidR="00145A22" w:rsidRPr="007C49F6" w:rsidRDefault="00145A22" w:rsidP="00923B59">
            <w:pPr>
              <w:pStyle w:val="IAS"/>
              <w:ind w:left="-57"/>
              <w:jc w:val="left"/>
              <w:rPr>
                <w:lang w:val="it-IT"/>
              </w:rPr>
            </w:pPr>
            <w:r w:rsidRPr="007C49F6">
              <w:rPr>
                <w:lang w:val="it-IT"/>
              </w:rPr>
              <w:t>IFRS 4.39A</w:t>
            </w:r>
          </w:p>
        </w:tc>
        <w:tc>
          <w:tcPr>
            <w:tcW w:w="6091" w:type="dxa"/>
            <w:shd w:val="clear" w:color="auto" w:fill="auto"/>
          </w:tcPr>
          <w:p w:rsidR="00145A22" w:rsidRPr="007C49F6" w:rsidRDefault="00145A22" w:rsidP="00105093">
            <w:pPr>
              <w:spacing w:line="224" w:lineRule="exact"/>
              <w:rPr>
                <w:lang w:val="it-IT"/>
              </w:rPr>
            </w:pPr>
            <w:r w:rsidRPr="007C49F6">
              <w:rPr>
                <w:lang w:val="it-IT"/>
              </w:rPr>
              <w:t>Al fine di soddisfare le disposizioni del paragrafo IFRS 4.39 (c) (i) relative all’informativa sulla sensitività al mercato (vedi punto precedente 426), l’entità indicherà alternativamente a) o b):</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987159">
            <w:pPr>
              <w:pStyle w:val="Rientroa"/>
              <w:numPr>
                <w:ilvl w:val="0"/>
                <w:numId w:val="207"/>
              </w:numPr>
              <w:spacing w:line="240" w:lineRule="exact"/>
              <w:ind w:left="391" w:hanging="357"/>
              <w:rPr>
                <w:iCs/>
              </w:rPr>
            </w:pPr>
            <w:r w:rsidRPr="007C49F6">
              <w:t>informazioni quantitative relative alla sensitività che comprendono: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rPr>
                <w:lang w:val="it-IT"/>
              </w:rPr>
            </w:pPr>
          </w:p>
        </w:tc>
        <w:tc>
          <w:tcPr>
            <w:tcW w:w="992" w:type="dxa"/>
          </w:tcPr>
          <w:p w:rsidR="00145A22" w:rsidRPr="007C49F6" w:rsidRDefault="00145A22" w:rsidP="00105093">
            <w:pPr>
              <w:rPr>
                <w:lang w:val="it-IT"/>
              </w:rPr>
            </w:pPr>
          </w:p>
        </w:tc>
        <w:tc>
          <w:tcPr>
            <w:tcW w:w="710" w:type="dxa"/>
            <w:shd w:val="clear" w:color="auto" w:fill="auto"/>
            <w:tcMar>
              <w:left w:w="108" w:type="dxa"/>
              <w:right w:w="0" w:type="dxa"/>
            </w:tcMar>
          </w:tcPr>
          <w:p w:rsidR="00145A22" w:rsidRPr="007C49F6" w:rsidRDefault="00145A22" w:rsidP="00923B59">
            <w:pPr>
              <w:ind w:left="-57"/>
              <w:jc w:val="left"/>
              <w:rPr>
                <w:lang w:val="it-IT"/>
              </w:rPr>
            </w:pPr>
          </w:p>
        </w:tc>
        <w:tc>
          <w:tcPr>
            <w:tcW w:w="6091" w:type="dxa"/>
            <w:shd w:val="clear" w:color="auto" w:fill="auto"/>
            <w:tcMar>
              <w:left w:w="108" w:type="dxa"/>
            </w:tcMar>
          </w:tcPr>
          <w:p w:rsidR="00145A22" w:rsidRPr="007C49F6" w:rsidRDefault="00145A22" w:rsidP="00105093">
            <w:pPr>
              <w:pStyle w:val="Puntoelenco"/>
              <w:tabs>
                <w:tab w:val="clear" w:pos="780"/>
              </w:tabs>
              <w:spacing w:line="224" w:lineRule="exact"/>
              <w:ind w:left="600" w:hanging="240"/>
            </w:pPr>
            <w:r w:rsidRPr="007C49F6">
              <w:t>un’analisi che mostri l’impatto sull’utile/(perdita) d’esercizio e sul patrimonio netto nel caso in cui si fossero verificati, alla data di chiusura dell’esercizio, variazioni ragionevolmente possibili alla variabile rilevante di rischio</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rPr>
                <w:lang w:val="it-IT"/>
              </w:rPr>
            </w:pPr>
          </w:p>
        </w:tc>
        <w:tc>
          <w:tcPr>
            <w:tcW w:w="992" w:type="dxa"/>
          </w:tcPr>
          <w:p w:rsidR="00145A22" w:rsidRPr="007C49F6" w:rsidRDefault="00145A22" w:rsidP="00105093">
            <w:pPr>
              <w:rPr>
                <w:lang w:val="it-IT"/>
              </w:rPr>
            </w:pPr>
          </w:p>
        </w:tc>
        <w:tc>
          <w:tcPr>
            <w:tcW w:w="710" w:type="dxa"/>
            <w:shd w:val="clear" w:color="auto" w:fill="auto"/>
            <w:tcMar>
              <w:left w:w="108" w:type="dxa"/>
              <w:right w:w="0" w:type="dxa"/>
            </w:tcMar>
          </w:tcPr>
          <w:p w:rsidR="00145A22" w:rsidRPr="007C49F6" w:rsidRDefault="00145A22" w:rsidP="00923B59">
            <w:pPr>
              <w:ind w:left="-57"/>
              <w:jc w:val="left"/>
              <w:rPr>
                <w:lang w:val="it-IT"/>
              </w:rPr>
            </w:pPr>
          </w:p>
        </w:tc>
        <w:tc>
          <w:tcPr>
            <w:tcW w:w="6091" w:type="dxa"/>
            <w:shd w:val="clear" w:color="auto" w:fill="auto"/>
            <w:tcMar>
              <w:left w:w="108" w:type="dxa"/>
            </w:tcMar>
          </w:tcPr>
          <w:p w:rsidR="00145A22" w:rsidRPr="007C49F6" w:rsidRDefault="00145A22" w:rsidP="00105093">
            <w:pPr>
              <w:pStyle w:val="Puntoelenco"/>
              <w:tabs>
                <w:tab w:val="clear" w:pos="780"/>
              </w:tabs>
              <w:spacing w:line="224" w:lineRule="exact"/>
              <w:ind w:left="600" w:hanging="240"/>
            </w:pPr>
            <w:r w:rsidRPr="007C49F6">
              <w:t>i metodi e le ipotesi usati per preparare l’analisi di sensitività</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rPr>
                <w:lang w:val="it-IT"/>
              </w:rPr>
            </w:pPr>
          </w:p>
        </w:tc>
        <w:tc>
          <w:tcPr>
            <w:tcW w:w="992" w:type="dxa"/>
          </w:tcPr>
          <w:p w:rsidR="00145A22" w:rsidRPr="007C49F6" w:rsidRDefault="00145A22" w:rsidP="00105093">
            <w:pPr>
              <w:rPr>
                <w:lang w:val="it-IT"/>
              </w:rPr>
            </w:pPr>
          </w:p>
        </w:tc>
        <w:tc>
          <w:tcPr>
            <w:tcW w:w="710" w:type="dxa"/>
            <w:shd w:val="clear" w:color="auto" w:fill="auto"/>
            <w:tcMar>
              <w:left w:w="108" w:type="dxa"/>
              <w:right w:w="0" w:type="dxa"/>
            </w:tcMar>
          </w:tcPr>
          <w:p w:rsidR="00145A22" w:rsidRPr="007C49F6" w:rsidRDefault="00145A22" w:rsidP="00923B59">
            <w:pPr>
              <w:ind w:left="-57"/>
              <w:jc w:val="left"/>
              <w:rPr>
                <w:lang w:val="it-IT"/>
              </w:rPr>
            </w:pPr>
          </w:p>
        </w:tc>
        <w:tc>
          <w:tcPr>
            <w:tcW w:w="6091" w:type="dxa"/>
            <w:shd w:val="clear" w:color="auto" w:fill="auto"/>
            <w:tcMar>
              <w:left w:w="108" w:type="dxa"/>
            </w:tcMar>
          </w:tcPr>
          <w:p w:rsidR="00145A22" w:rsidRPr="007C49F6" w:rsidRDefault="00145A22" w:rsidP="00105093">
            <w:pPr>
              <w:pStyle w:val="Puntoelenco"/>
              <w:tabs>
                <w:tab w:val="clear" w:pos="780"/>
              </w:tabs>
              <w:spacing w:line="224" w:lineRule="exact"/>
              <w:ind w:left="600" w:hanging="240"/>
            </w:pPr>
            <w:r w:rsidRPr="007C49F6">
              <w:t>eventuali cambiamenti dal precedente esercizio nei metodi e ipotesi usate.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r w:rsidRPr="007C49F6">
              <w:rPr>
                <w:lang w:val="it-IT"/>
              </w:rPr>
              <w:t>IFRS 4.39A IFRS 7.41</w:t>
            </w:r>
          </w:p>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4D2AD7">
            <w:pPr>
              <w:pStyle w:val="Commentiriquadro"/>
              <w:rPr>
                <w:spacing w:val="-2"/>
                <w:lang w:val="it-IT"/>
              </w:rPr>
            </w:pPr>
            <w:r w:rsidRPr="007C49F6">
              <w:rPr>
                <w:lang w:val="it-IT"/>
              </w:rPr>
              <w:t>Se un assicuratore usa un metodo alternativo per gestire la sensitività alle condizioni del mercato, come un’analisi dei valori impliciti, può soddisfare queste disposizioni indicando l’analisi di sensitività alternativa e l’informativa richiesta dal paragrafo 41 dell’IFRS 7 (vedi punto 24</w:t>
            </w:r>
            <w:r w:rsidR="004D2AD7" w:rsidRPr="007C49F6">
              <w:rPr>
                <w:lang w:val="it-IT"/>
              </w:rPr>
              <w:t>2</w:t>
            </w:r>
            <w:r w:rsidRPr="007C49F6">
              <w:rPr>
                <w:lang w:val="it-IT"/>
              </w:rPr>
              <w:t>).</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p>
        </w:tc>
        <w:tc>
          <w:tcPr>
            <w:tcW w:w="567" w:type="dxa"/>
            <w:shd w:val="clear" w:color="auto" w:fill="auto"/>
            <w:tcMar>
              <w:left w:w="108" w:type="dxa"/>
            </w:tcMar>
            <w:vAlign w:val="center"/>
          </w:tcPr>
          <w:p w:rsidR="00145A22" w:rsidRPr="007C49F6" w:rsidRDefault="00145A22" w:rsidP="00105093">
            <w:pPr>
              <w:jc w:val="center"/>
              <w:rPr>
                <w:lang w:val="it-IT"/>
              </w:rPr>
            </w:pPr>
          </w:p>
        </w:tc>
        <w:tc>
          <w:tcPr>
            <w:tcW w:w="715" w:type="dxa"/>
            <w:gridSpan w:val="2"/>
            <w:shd w:val="clear" w:color="auto" w:fill="auto"/>
            <w:vAlign w:val="center"/>
          </w:tcPr>
          <w:p w:rsidR="00145A22" w:rsidRPr="007C49F6" w:rsidRDefault="00145A22" w:rsidP="00105093">
            <w:pPr>
              <w:jc w:val="center"/>
              <w:rPr>
                <w:lang w:val="it-IT"/>
              </w:rPr>
            </w:pPr>
          </w:p>
        </w:tc>
      </w:tr>
      <w:tr w:rsidR="00145A22" w:rsidRPr="007C49F6" w:rsidTr="00B111A7">
        <w:trPr>
          <w:cantSplit/>
          <w:trHeight w:val="655"/>
        </w:trPr>
        <w:tc>
          <w:tcPr>
            <w:tcW w:w="678" w:type="dxa"/>
            <w:shd w:val="clear" w:color="auto" w:fill="auto"/>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shd w:val="clear" w:color="auto" w:fill="auto"/>
            <w:tcMar>
              <w:left w:w="108" w:type="dxa"/>
              <w:right w:w="0" w:type="dxa"/>
            </w:tcMar>
          </w:tcPr>
          <w:p w:rsidR="00145A22" w:rsidRPr="007C49F6" w:rsidRDefault="00145A22" w:rsidP="00923B59">
            <w:pPr>
              <w:pStyle w:val="IAS"/>
              <w:ind w:left="-57"/>
              <w:jc w:val="left"/>
              <w:rPr>
                <w:lang w:val="it-IT"/>
              </w:rPr>
            </w:pPr>
          </w:p>
        </w:tc>
        <w:tc>
          <w:tcPr>
            <w:tcW w:w="6091" w:type="dxa"/>
            <w:shd w:val="clear" w:color="auto" w:fill="auto"/>
            <w:tcMar>
              <w:left w:w="108" w:type="dxa"/>
            </w:tcMar>
          </w:tcPr>
          <w:p w:rsidR="00145A22" w:rsidRPr="007C49F6" w:rsidRDefault="00145A22" w:rsidP="00105093">
            <w:pPr>
              <w:pStyle w:val="Rientroa"/>
              <w:ind w:left="391" w:hanging="357"/>
            </w:pPr>
            <w:r w:rsidRPr="007C49F6">
              <w:t>informazioni qualitative sulla sensitività e informazioni su quei termini e condizioni dei contratti assicurativi che hanno un’influenza materiale sull’ammontare, sulla tempistica e incertezza dei flussi finanziari futuri dell’assicuratore.</w:t>
            </w:r>
          </w:p>
        </w:tc>
        <w:tc>
          <w:tcPr>
            <w:tcW w:w="568" w:type="dxa"/>
            <w:shd w:val="clear" w:color="auto" w:fill="auto"/>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shd w:val="clear" w:color="auto" w:fill="auto"/>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shd w:val="clear" w:color="auto" w:fill="auto"/>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Height w:val="310"/>
        </w:trPr>
        <w:tc>
          <w:tcPr>
            <w:tcW w:w="678" w:type="dxa"/>
            <w:shd w:val="clear" w:color="auto" w:fill="auto"/>
            <w:tcMar>
              <w:left w:w="108" w:type="dxa"/>
              <w:right w:w="0" w:type="dxa"/>
            </w:tcMar>
            <w:vAlign w:val="center"/>
          </w:tcPr>
          <w:p w:rsidR="00145A22" w:rsidRPr="007C49F6" w:rsidRDefault="00145A22" w:rsidP="00105093">
            <w:pPr>
              <w:pStyle w:val="IAS"/>
              <w:jc w:val="left"/>
              <w:rPr>
                <w:lang w:val="it-IT"/>
              </w:rPr>
            </w:pPr>
          </w:p>
        </w:tc>
        <w:tc>
          <w:tcPr>
            <w:tcW w:w="992" w:type="dxa"/>
          </w:tcPr>
          <w:p w:rsidR="00145A22" w:rsidRPr="007C49F6" w:rsidRDefault="00145A22" w:rsidP="00105093">
            <w:pPr>
              <w:pStyle w:val="IAS"/>
              <w:jc w:val="left"/>
              <w:rPr>
                <w:lang w:val="it-IT"/>
              </w:rPr>
            </w:pPr>
          </w:p>
        </w:tc>
        <w:tc>
          <w:tcPr>
            <w:tcW w:w="710" w:type="dxa"/>
            <w:shd w:val="clear" w:color="auto" w:fill="auto"/>
            <w:tcMar>
              <w:right w:w="0" w:type="dxa"/>
            </w:tcMar>
            <w:vAlign w:val="center"/>
          </w:tcPr>
          <w:p w:rsidR="00145A22" w:rsidRPr="007C49F6" w:rsidRDefault="00145A22" w:rsidP="00923B59">
            <w:pPr>
              <w:pStyle w:val="IAS"/>
              <w:ind w:left="-57"/>
              <w:jc w:val="left"/>
              <w:rPr>
                <w:lang w:val="it-IT"/>
              </w:rPr>
            </w:pPr>
          </w:p>
        </w:tc>
        <w:tc>
          <w:tcPr>
            <w:tcW w:w="6091" w:type="dxa"/>
            <w:shd w:val="clear" w:color="auto" w:fill="auto"/>
            <w:vAlign w:val="center"/>
          </w:tcPr>
          <w:p w:rsidR="00145A22" w:rsidRPr="007C49F6" w:rsidRDefault="00145A22" w:rsidP="00105093">
            <w:pPr>
              <w:pStyle w:val="Titolo1"/>
            </w:pPr>
            <w:r w:rsidRPr="007C49F6">
              <w:t xml:space="preserve">Informativa sul </w:t>
            </w:r>
            <w:r w:rsidRPr="007C49F6">
              <w:rPr>
                <w:i/>
              </w:rPr>
              <w:t>leasing</w:t>
            </w:r>
            <w:r w:rsidRPr="007C49F6">
              <w:t xml:space="preserve"> richiesta ai locatori</w:t>
            </w:r>
          </w:p>
        </w:tc>
        <w:tc>
          <w:tcPr>
            <w:tcW w:w="568" w:type="dxa"/>
            <w:shd w:val="clear" w:color="auto" w:fill="auto"/>
            <w:tcMar>
              <w:left w:w="85" w:type="dxa"/>
              <w:right w:w="85" w:type="dxa"/>
            </w:tcMar>
            <w:vAlign w:val="center"/>
          </w:tcPr>
          <w:p w:rsidR="00145A22" w:rsidRPr="007C49F6" w:rsidRDefault="00145A22" w:rsidP="00105093">
            <w:pPr>
              <w:jc w:val="left"/>
              <w:rPr>
                <w:lang w:val="it-IT"/>
              </w:rPr>
            </w:pPr>
          </w:p>
        </w:tc>
        <w:tc>
          <w:tcPr>
            <w:tcW w:w="567" w:type="dxa"/>
            <w:shd w:val="clear" w:color="auto" w:fill="auto"/>
            <w:vAlign w:val="center"/>
          </w:tcPr>
          <w:p w:rsidR="00145A22" w:rsidRPr="007C49F6" w:rsidRDefault="00145A22" w:rsidP="00105093">
            <w:pPr>
              <w:jc w:val="left"/>
              <w:rPr>
                <w:lang w:val="it-IT"/>
              </w:rPr>
            </w:pPr>
          </w:p>
        </w:tc>
        <w:tc>
          <w:tcPr>
            <w:tcW w:w="715" w:type="dxa"/>
            <w:gridSpan w:val="2"/>
            <w:shd w:val="clear" w:color="auto" w:fill="auto"/>
            <w:vAlign w:val="center"/>
          </w:tcPr>
          <w:p w:rsidR="00145A22" w:rsidRPr="007C49F6" w:rsidRDefault="00145A22" w:rsidP="00105093">
            <w:pPr>
              <w:jc w:val="left"/>
              <w:rPr>
                <w:lang w:val="it-IT"/>
              </w:rPr>
            </w:pP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Titolo2"/>
              <w:rPr>
                <w:lang w:val="it-IT"/>
              </w:rPr>
            </w:pPr>
            <w:r w:rsidRPr="007C49F6">
              <w:rPr>
                <w:lang w:val="it-IT"/>
              </w:rPr>
              <w:t>Leasing finanziario</w:t>
            </w:r>
          </w:p>
        </w:tc>
        <w:tc>
          <w:tcPr>
            <w:tcW w:w="568" w:type="dxa"/>
            <w:tcMar>
              <w:left w:w="85" w:type="dxa"/>
              <w:right w:w="85" w:type="dxa"/>
            </w:tcMar>
            <w:vAlign w:val="center"/>
          </w:tcPr>
          <w:p w:rsidR="00145A22" w:rsidRPr="007C49F6" w:rsidRDefault="00145A22" w:rsidP="00105093">
            <w:pPr>
              <w:jc w:val="center"/>
            </w:pPr>
          </w:p>
        </w:tc>
        <w:tc>
          <w:tcPr>
            <w:tcW w:w="567" w:type="dxa"/>
            <w:tcMar>
              <w:left w:w="108" w:type="dxa"/>
            </w:tcMar>
            <w:vAlign w:val="center"/>
          </w:tcPr>
          <w:p w:rsidR="00145A22" w:rsidRPr="007C49F6" w:rsidRDefault="00145A22" w:rsidP="00105093">
            <w:pPr>
              <w:jc w:val="center"/>
            </w:pPr>
          </w:p>
        </w:tc>
        <w:tc>
          <w:tcPr>
            <w:tcW w:w="715" w:type="dxa"/>
            <w:gridSpan w:val="2"/>
            <w:vAlign w:val="center"/>
          </w:tcPr>
          <w:p w:rsidR="00145A22" w:rsidRPr="007C49F6" w:rsidRDefault="00145A22" w:rsidP="00105093">
            <w:pPr>
              <w:jc w:val="center"/>
            </w:pP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r w:rsidRPr="007C49F6">
              <w:rPr>
                <w:lang w:val="it-IT"/>
              </w:rPr>
              <w:t>IAS 17.47</w:t>
            </w:r>
          </w:p>
        </w:tc>
        <w:tc>
          <w:tcPr>
            <w:tcW w:w="6091" w:type="dxa"/>
            <w:tcMar>
              <w:left w:w="108" w:type="dxa"/>
            </w:tcMar>
          </w:tcPr>
          <w:p w:rsidR="00145A22" w:rsidRPr="007C49F6" w:rsidRDefault="00145A22" w:rsidP="00105093">
            <w:pPr>
              <w:pStyle w:val="Commentiriquadro"/>
              <w:rPr>
                <w:lang w:val="it-IT"/>
              </w:rPr>
            </w:pPr>
            <w:r w:rsidRPr="007C49F6">
              <w:rPr>
                <w:lang w:val="it-IT"/>
              </w:rPr>
              <w:t xml:space="preserve">L’informativa richiesta dall’IFRS 7 </w:t>
            </w:r>
            <w:r w:rsidRPr="007C49F6">
              <w:rPr>
                <w:i/>
                <w:lang w:val="it-IT"/>
              </w:rPr>
              <w:t xml:space="preserve">si applica anche ai </w:t>
            </w:r>
            <w:r w:rsidRPr="007C49F6">
              <w:rPr>
                <w:lang w:val="it-IT"/>
              </w:rPr>
              <w:t>leasing</w:t>
            </w:r>
            <w:r w:rsidRPr="007C49F6">
              <w:rPr>
                <w:i/>
                <w:lang w:val="it-IT"/>
              </w:rPr>
              <w:t xml:space="preserve"> finanziari.</w:t>
            </w:r>
          </w:p>
        </w:tc>
        <w:tc>
          <w:tcPr>
            <w:tcW w:w="568" w:type="dxa"/>
            <w:tcMar>
              <w:left w:w="85" w:type="dxa"/>
              <w:right w:w="85" w:type="dxa"/>
            </w:tcMar>
            <w:vAlign w:val="center"/>
          </w:tcPr>
          <w:p w:rsidR="00145A22" w:rsidRPr="007C49F6" w:rsidRDefault="00145A22" w:rsidP="00105093">
            <w:pPr>
              <w:jc w:val="center"/>
              <w:rPr>
                <w:lang w:val="it-IT"/>
              </w:rPr>
            </w:pPr>
          </w:p>
        </w:tc>
        <w:tc>
          <w:tcPr>
            <w:tcW w:w="567" w:type="dxa"/>
            <w:tcMar>
              <w:left w:w="108" w:type="dxa"/>
            </w:tcMar>
            <w:vAlign w:val="center"/>
          </w:tcPr>
          <w:p w:rsidR="00145A22" w:rsidRPr="007C49F6" w:rsidRDefault="00145A22" w:rsidP="00105093">
            <w:pPr>
              <w:jc w:val="center"/>
              <w:rPr>
                <w:lang w:val="it-IT"/>
              </w:rPr>
            </w:pPr>
          </w:p>
        </w:tc>
        <w:tc>
          <w:tcPr>
            <w:tcW w:w="715" w:type="dxa"/>
            <w:gridSpan w:val="2"/>
            <w:vAlign w:val="center"/>
          </w:tcPr>
          <w:p w:rsidR="00145A22" w:rsidRPr="007C49F6" w:rsidRDefault="00145A22" w:rsidP="00105093">
            <w:pPr>
              <w:jc w:val="center"/>
              <w:rPr>
                <w:lang w:val="it-IT"/>
              </w:rPr>
            </w:pPr>
          </w:p>
        </w:tc>
      </w:tr>
      <w:tr w:rsidR="00145A22" w:rsidRPr="007C49F6" w:rsidTr="00B111A7">
        <w:trPr>
          <w:cantSplit/>
        </w:trPr>
        <w:tc>
          <w:tcPr>
            <w:tcW w:w="678" w:type="dxa"/>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r w:rsidRPr="007C49F6">
              <w:rPr>
                <w:lang w:val="it-IT"/>
              </w:rPr>
              <w:t>IAS 17.36</w:t>
            </w:r>
          </w:p>
        </w:tc>
        <w:tc>
          <w:tcPr>
            <w:tcW w:w="6091" w:type="dxa"/>
            <w:tcMar>
              <w:left w:w="108" w:type="dxa"/>
            </w:tcMar>
          </w:tcPr>
          <w:p w:rsidR="00145A22" w:rsidRPr="007C49F6" w:rsidRDefault="00145A22" w:rsidP="00105093">
            <w:pPr>
              <w:rPr>
                <w:lang w:val="it-IT"/>
              </w:rPr>
            </w:pPr>
            <w:r w:rsidRPr="007C49F6">
              <w:rPr>
                <w:lang w:val="it-IT"/>
              </w:rPr>
              <w:t xml:space="preserve">L’entità presenta i beni posseduti oggetto di operazioni di </w:t>
            </w:r>
            <w:r w:rsidRPr="007C49F6">
              <w:rPr>
                <w:i/>
                <w:lang w:val="it-IT"/>
              </w:rPr>
              <w:t>leasing</w:t>
            </w:r>
            <w:r w:rsidRPr="007C49F6">
              <w:rPr>
                <w:lang w:val="it-IT"/>
              </w:rPr>
              <w:t xml:space="preserve"> finanziario nel prospetto della situazione patrimoniale-finanziaria e li espone come credito a un valore uguale all’investimento netto nel </w:t>
            </w:r>
            <w:r w:rsidRPr="007C49F6">
              <w:rPr>
                <w:i/>
                <w:lang w:val="it-IT"/>
              </w:rPr>
              <w:t>leasing</w:t>
            </w:r>
            <w:r w:rsidR="004D2AD7" w:rsidRPr="007C49F6">
              <w:rPr>
                <w:lang w:val="it-IT"/>
              </w:rPr>
              <w:t>.</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Numeroelenco"/>
              <w:ind w:left="0" w:firstLine="57"/>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r w:rsidRPr="007C49F6">
              <w:rPr>
                <w:lang w:val="it-IT"/>
              </w:rPr>
              <w:t>IAS 17.47</w:t>
            </w:r>
          </w:p>
        </w:tc>
        <w:tc>
          <w:tcPr>
            <w:tcW w:w="6091" w:type="dxa"/>
            <w:tcMar>
              <w:left w:w="108" w:type="dxa"/>
            </w:tcMar>
          </w:tcPr>
          <w:p w:rsidR="00145A22" w:rsidRPr="007C49F6" w:rsidRDefault="00145A22" w:rsidP="00105093">
            <w:pPr>
              <w:spacing w:line="240" w:lineRule="exact"/>
              <w:rPr>
                <w:lang w:val="it-IT"/>
              </w:rPr>
            </w:pPr>
            <w:r w:rsidRPr="007C49F6">
              <w:rPr>
                <w:lang w:val="it-IT"/>
              </w:rPr>
              <w:t xml:space="preserve">L’entità indica le seguenti informazioni relativamente alle operazioni di </w:t>
            </w:r>
            <w:r w:rsidRPr="007C49F6">
              <w:rPr>
                <w:i/>
                <w:lang w:val="it-IT"/>
              </w:rPr>
              <w:t>leasing</w:t>
            </w:r>
            <w:r w:rsidRPr="007C49F6">
              <w:rPr>
                <w:lang w:val="it-IT"/>
              </w:rPr>
              <w:t xml:space="preserve"> finanziario:</w:t>
            </w:r>
          </w:p>
        </w:tc>
        <w:tc>
          <w:tcPr>
            <w:tcW w:w="568" w:type="dxa"/>
            <w:tcMar>
              <w:left w:w="85" w:type="dxa"/>
              <w:right w:w="85" w:type="dxa"/>
            </w:tcMar>
            <w:vAlign w:val="center"/>
          </w:tcPr>
          <w:p w:rsidR="00145A22" w:rsidRPr="007C49F6" w:rsidRDefault="00145A22" w:rsidP="00105093">
            <w:pPr>
              <w:jc w:val="center"/>
              <w:rPr>
                <w:lang w:val="it-IT"/>
              </w:rPr>
            </w:pPr>
          </w:p>
        </w:tc>
        <w:tc>
          <w:tcPr>
            <w:tcW w:w="567" w:type="dxa"/>
            <w:tcMar>
              <w:left w:w="108" w:type="dxa"/>
            </w:tcMar>
            <w:vAlign w:val="center"/>
          </w:tcPr>
          <w:p w:rsidR="00145A22" w:rsidRPr="007C49F6" w:rsidRDefault="00145A22" w:rsidP="00105093">
            <w:pPr>
              <w:jc w:val="center"/>
              <w:rPr>
                <w:lang w:val="it-IT"/>
              </w:rPr>
            </w:pPr>
          </w:p>
        </w:tc>
        <w:tc>
          <w:tcPr>
            <w:tcW w:w="715" w:type="dxa"/>
            <w:gridSpan w:val="2"/>
            <w:vAlign w:val="center"/>
          </w:tcPr>
          <w:p w:rsidR="00145A22" w:rsidRPr="007C49F6" w:rsidRDefault="00145A22" w:rsidP="00105093">
            <w:pPr>
              <w:jc w:val="center"/>
              <w:rPr>
                <w:lang w:val="it-IT"/>
              </w:rPr>
            </w:pP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987159">
            <w:pPr>
              <w:pStyle w:val="Rientroa"/>
              <w:numPr>
                <w:ilvl w:val="0"/>
                <w:numId w:val="163"/>
              </w:numPr>
              <w:ind w:left="391" w:hanging="357"/>
            </w:pPr>
            <w:r w:rsidRPr="007C49F6">
              <w:t xml:space="preserve">una riconciliazione tra l’investimento lordo totale nel </w:t>
            </w:r>
            <w:r w:rsidRPr="007C49F6">
              <w:rPr>
                <w:i/>
              </w:rPr>
              <w:t>leasing</w:t>
            </w:r>
            <w:r w:rsidRPr="007C49F6">
              <w:t xml:space="preserve"> alla data di chiusura dell’esercizio e il valore attuale dei pagamenti minimi dovuti per il </w:t>
            </w:r>
            <w:r w:rsidRPr="007C49F6">
              <w:rPr>
                <w:i/>
              </w:rPr>
              <w:t>leasing</w:t>
            </w:r>
            <w:r w:rsidRPr="007C49F6">
              <w:t xml:space="preserve"> alla data di chiusura dell’esercizio</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9477A2">
            <w:pPr>
              <w:pStyle w:val="Rientroa"/>
              <w:ind w:left="391" w:hanging="357"/>
            </w:pPr>
            <w:r w:rsidRPr="007C49F6">
              <w:t xml:space="preserve">l’investimento lordo totale nel </w:t>
            </w:r>
            <w:r w:rsidRPr="007C49F6">
              <w:rPr>
                <w:i/>
              </w:rPr>
              <w:t>leasing</w:t>
            </w:r>
            <w:r w:rsidRPr="007C49F6">
              <w:t xml:space="preserve"> alla data di chiusura dell’esercizio e il valore attuale dei pagamenti minimi dovuti per il </w:t>
            </w:r>
            <w:r w:rsidRPr="007C49F6">
              <w:rPr>
                <w:i/>
              </w:rPr>
              <w:t>leasing</w:t>
            </w:r>
            <w:r w:rsidRPr="007C49F6">
              <w:t xml:space="preserve"> alla data di chiusura dell’esercizio per ciascuno dei seguenti periodi:</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Puntoelenco"/>
              <w:tabs>
                <w:tab w:val="clear" w:pos="780"/>
              </w:tabs>
              <w:spacing w:line="240" w:lineRule="exact"/>
              <w:ind w:left="741" w:hanging="283"/>
            </w:pPr>
            <w:r w:rsidRPr="007C49F6">
              <w:t>non più di un anno</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Puntoelenco"/>
              <w:tabs>
                <w:tab w:val="clear" w:pos="780"/>
                <w:tab w:val="num" w:pos="741"/>
              </w:tabs>
              <w:spacing w:line="240" w:lineRule="exact"/>
              <w:ind w:hanging="322"/>
            </w:pPr>
            <w:r w:rsidRPr="007C49F6">
              <w:t>tra uno e cinque anni</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Puntoelenco"/>
              <w:tabs>
                <w:tab w:val="clear" w:pos="780"/>
                <w:tab w:val="num" w:pos="741"/>
              </w:tabs>
              <w:spacing w:line="240" w:lineRule="exact"/>
              <w:ind w:hanging="322"/>
            </w:pPr>
            <w:r w:rsidRPr="007C49F6">
              <w:t>più di cinque anni.</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Rientroa"/>
              <w:spacing w:line="240" w:lineRule="exact"/>
            </w:pPr>
            <w:r w:rsidRPr="007C49F6">
              <w:t>gli utili finanziari non realizzati</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Rientroa"/>
              <w:spacing w:line="240" w:lineRule="exact"/>
            </w:pPr>
            <w:r w:rsidRPr="007C49F6">
              <w:t>i valori residui non garantiti spettanti al locatore</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9477A2">
            <w:pPr>
              <w:pStyle w:val="Rientroa"/>
              <w:ind w:left="391" w:hanging="357"/>
            </w:pPr>
            <w:r w:rsidRPr="007C49F6">
              <w:t xml:space="preserve">il fondo accumulato per le perdite sui crediti riferibili ai pagamenti minimi derivanti dai </w:t>
            </w:r>
            <w:r w:rsidRPr="007C49F6">
              <w:rPr>
                <w:i/>
              </w:rPr>
              <w:t>leasing</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Rientroa"/>
              <w:spacing w:line="240" w:lineRule="exact"/>
              <w:ind w:left="391" w:hanging="357"/>
            </w:pPr>
            <w:r w:rsidRPr="007C49F6">
              <w:t>i canoni potenziali di locazione rilevati nell’utile/(perdita) d’esercizio</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Rientroa"/>
              <w:spacing w:line="240" w:lineRule="exact"/>
            </w:pPr>
            <w:r w:rsidRPr="007C49F6">
              <w:t xml:space="preserve">una descrizione generale dei più rilevanti contratti di </w:t>
            </w:r>
            <w:r w:rsidRPr="007C49F6">
              <w:rPr>
                <w:i/>
              </w:rPr>
              <w:t>leasing</w:t>
            </w:r>
            <w:r w:rsidRPr="007C49F6">
              <w:t xml:space="preserve"> del locatore.</w:t>
            </w:r>
          </w:p>
        </w:tc>
        <w:tc>
          <w:tcPr>
            <w:tcW w:w="568" w:type="dxa"/>
            <w:tcMar>
              <w:left w:w="85" w:type="dxa"/>
              <w:right w:w="85"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567" w:type="dxa"/>
            <w:tcMar>
              <w:left w:w="108" w:type="dxa"/>
            </w:tcMar>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c>
          <w:tcPr>
            <w:tcW w:w="715" w:type="dxa"/>
            <w:gridSpan w:val="2"/>
            <w:vAlign w:val="center"/>
          </w:tcPr>
          <w:p w:rsidR="00145A22" w:rsidRPr="007C49F6" w:rsidRDefault="00145A22" w:rsidP="00105093">
            <w:pPr>
              <w:jc w:val="center"/>
              <w:rPr>
                <w:lang w:val="it-IT"/>
              </w:rPr>
            </w:pPr>
            <w:r w:rsidRPr="007C49F6">
              <w:fldChar w:fldCharType="begin">
                <w:ffData>
                  <w:name w:val="Check4"/>
                  <w:enabled/>
                  <w:calcOnExit w:val="0"/>
                  <w:checkBox>
                    <w:sizeAuto/>
                    <w:default w:val="0"/>
                  </w:checkBox>
                </w:ffData>
              </w:fldChar>
            </w:r>
            <w:r w:rsidRPr="007C49F6">
              <w:instrText xml:space="preserve"> FORMCHECKBOX </w:instrText>
            </w:r>
            <w:r w:rsidR="00EA25C3">
              <w:fldChar w:fldCharType="separate"/>
            </w:r>
            <w:r w:rsidRPr="007C49F6">
              <w:fldChar w:fldCharType="end"/>
            </w: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r w:rsidRPr="007C49F6">
              <w:rPr>
                <w:lang w:val="it-IT"/>
              </w:rPr>
              <w:t>IAS 17.48</w:t>
            </w:r>
          </w:p>
        </w:tc>
        <w:tc>
          <w:tcPr>
            <w:tcW w:w="6091" w:type="dxa"/>
            <w:tcMar>
              <w:left w:w="108" w:type="dxa"/>
            </w:tcMar>
          </w:tcPr>
          <w:p w:rsidR="00145A22" w:rsidRPr="007C49F6" w:rsidRDefault="00145A22" w:rsidP="00105093">
            <w:pPr>
              <w:pStyle w:val="Commentiriquadro"/>
              <w:rPr>
                <w:lang w:val="it-IT"/>
              </w:rPr>
            </w:pPr>
            <w:r w:rsidRPr="007C49F6">
              <w:rPr>
                <w:lang w:val="it-IT"/>
              </w:rPr>
              <w:t xml:space="preserve">Spesso è utile che l’entità indichi l’investimento lordo totale nel </w:t>
            </w:r>
            <w:r w:rsidRPr="007C49F6">
              <w:rPr>
                <w:i/>
                <w:lang w:val="it-IT"/>
              </w:rPr>
              <w:t>leasing</w:t>
            </w:r>
            <w:r w:rsidRPr="007C49F6">
              <w:rPr>
                <w:lang w:val="it-IT"/>
              </w:rPr>
              <w:t xml:space="preserve"> meno i ricavi differiti su nuove operazioni iscritte nell’esercizio, al netto dei valori per le operazioni di </w:t>
            </w:r>
            <w:r w:rsidRPr="007C49F6">
              <w:rPr>
                <w:i/>
                <w:lang w:val="it-IT"/>
              </w:rPr>
              <w:t>leasing</w:t>
            </w:r>
            <w:r w:rsidRPr="007C49F6">
              <w:rPr>
                <w:lang w:val="it-IT"/>
              </w:rPr>
              <w:t xml:space="preserve"> annullate. </w:t>
            </w:r>
          </w:p>
        </w:tc>
        <w:tc>
          <w:tcPr>
            <w:tcW w:w="568" w:type="dxa"/>
            <w:tcMar>
              <w:left w:w="85" w:type="dxa"/>
              <w:right w:w="85" w:type="dxa"/>
            </w:tcMar>
            <w:vAlign w:val="center"/>
          </w:tcPr>
          <w:p w:rsidR="00145A22" w:rsidRPr="007C49F6" w:rsidRDefault="00145A22" w:rsidP="00105093">
            <w:pPr>
              <w:jc w:val="center"/>
              <w:rPr>
                <w:lang w:val="it-IT"/>
              </w:rPr>
            </w:pPr>
          </w:p>
        </w:tc>
        <w:tc>
          <w:tcPr>
            <w:tcW w:w="567" w:type="dxa"/>
            <w:tcMar>
              <w:left w:w="108" w:type="dxa"/>
            </w:tcMar>
            <w:vAlign w:val="center"/>
          </w:tcPr>
          <w:p w:rsidR="00145A22" w:rsidRPr="007C49F6" w:rsidRDefault="00145A22" w:rsidP="00105093">
            <w:pPr>
              <w:jc w:val="center"/>
              <w:rPr>
                <w:lang w:val="it-IT"/>
              </w:rPr>
            </w:pPr>
          </w:p>
        </w:tc>
        <w:tc>
          <w:tcPr>
            <w:tcW w:w="715" w:type="dxa"/>
            <w:gridSpan w:val="2"/>
            <w:vAlign w:val="center"/>
          </w:tcPr>
          <w:p w:rsidR="00145A22" w:rsidRPr="007C49F6" w:rsidRDefault="00145A22" w:rsidP="00105093">
            <w:pPr>
              <w:jc w:val="center"/>
              <w:rPr>
                <w:lang w:val="it-IT"/>
              </w:rPr>
            </w:pP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p>
        </w:tc>
        <w:tc>
          <w:tcPr>
            <w:tcW w:w="6091" w:type="dxa"/>
            <w:tcMar>
              <w:left w:w="108" w:type="dxa"/>
            </w:tcMar>
          </w:tcPr>
          <w:p w:rsidR="00145A22" w:rsidRPr="007C49F6" w:rsidRDefault="00145A22" w:rsidP="00105093">
            <w:pPr>
              <w:pStyle w:val="Titolo2"/>
              <w:keepNext w:val="0"/>
              <w:rPr>
                <w:lang w:val="it-IT"/>
              </w:rPr>
            </w:pPr>
            <w:r w:rsidRPr="007C49F6">
              <w:rPr>
                <w:i/>
                <w:lang w:val="it-IT"/>
              </w:rPr>
              <w:t>Leasing</w:t>
            </w:r>
            <w:r w:rsidRPr="007C49F6">
              <w:rPr>
                <w:lang w:val="it-IT"/>
              </w:rPr>
              <w:t xml:space="preserve"> operativi</w:t>
            </w:r>
          </w:p>
        </w:tc>
        <w:tc>
          <w:tcPr>
            <w:tcW w:w="568" w:type="dxa"/>
            <w:tcMar>
              <w:left w:w="85" w:type="dxa"/>
              <w:right w:w="85" w:type="dxa"/>
            </w:tcMar>
            <w:vAlign w:val="center"/>
          </w:tcPr>
          <w:p w:rsidR="00145A22" w:rsidRPr="007C49F6" w:rsidRDefault="00145A22" w:rsidP="00105093">
            <w:pPr>
              <w:jc w:val="center"/>
            </w:pPr>
          </w:p>
        </w:tc>
        <w:tc>
          <w:tcPr>
            <w:tcW w:w="567" w:type="dxa"/>
            <w:tcMar>
              <w:left w:w="108" w:type="dxa"/>
            </w:tcMar>
            <w:vAlign w:val="center"/>
          </w:tcPr>
          <w:p w:rsidR="00145A22" w:rsidRPr="007C49F6" w:rsidRDefault="00145A22" w:rsidP="00105093">
            <w:pPr>
              <w:jc w:val="center"/>
            </w:pPr>
          </w:p>
        </w:tc>
        <w:tc>
          <w:tcPr>
            <w:tcW w:w="715" w:type="dxa"/>
            <w:gridSpan w:val="2"/>
            <w:vAlign w:val="center"/>
          </w:tcPr>
          <w:p w:rsidR="00145A22" w:rsidRPr="007C49F6" w:rsidRDefault="00145A22" w:rsidP="00105093">
            <w:pPr>
              <w:jc w:val="center"/>
            </w:pPr>
          </w:p>
        </w:tc>
      </w:tr>
      <w:tr w:rsidR="00145A22" w:rsidRPr="007C49F6"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r w:rsidRPr="007C49F6">
              <w:rPr>
                <w:lang w:val="it-IT"/>
              </w:rPr>
              <w:t>IAS 17.57</w:t>
            </w:r>
          </w:p>
        </w:tc>
        <w:tc>
          <w:tcPr>
            <w:tcW w:w="6091" w:type="dxa"/>
            <w:tcMar>
              <w:left w:w="108" w:type="dxa"/>
            </w:tcMar>
          </w:tcPr>
          <w:p w:rsidR="00145A22" w:rsidRPr="007C49F6" w:rsidRDefault="00145A22" w:rsidP="00105093">
            <w:pPr>
              <w:pStyle w:val="Commentiriquadro"/>
              <w:rPr>
                <w:lang w:val="it-IT"/>
              </w:rPr>
            </w:pPr>
            <w:r w:rsidRPr="007C49F6">
              <w:rPr>
                <w:lang w:val="it-IT"/>
              </w:rPr>
              <w:t>Le disposizioni sull’informativa richiesta in conformità ai seguenti principi, si applicano anche ai</w:t>
            </w:r>
            <w:r w:rsidRPr="007C49F6">
              <w:rPr>
                <w:i/>
                <w:lang w:val="it-IT"/>
              </w:rPr>
              <w:t xml:space="preserve"> leasing </w:t>
            </w:r>
            <w:r w:rsidRPr="007C49F6">
              <w:rPr>
                <w:lang w:val="it-IT"/>
              </w:rPr>
              <w:t>operativi</w:t>
            </w:r>
          </w:p>
          <w:p w:rsidR="00145A22" w:rsidRPr="007C49F6" w:rsidRDefault="00145A22" w:rsidP="00987159">
            <w:pPr>
              <w:pStyle w:val="Commentiriquadro"/>
              <w:numPr>
                <w:ilvl w:val="0"/>
                <w:numId w:val="266"/>
              </w:numPr>
            </w:pPr>
            <w:r w:rsidRPr="007C49F6">
              <w:t xml:space="preserve">IAS 16 </w:t>
            </w:r>
            <w:r w:rsidRPr="007C49F6">
              <w:rPr>
                <w:i/>
              </w:rPr>
              <w:t>Immobili, impianti e macchinari</w:t>
            </w:r>
          </w:p>
          <w:p w:rsidR="00145A22" w:rsidRPr="007C49F6" w:rsidRDefault="00145A22" w:rsidP="00987159">
            <w:pPr>
              <w:pStyle w:val="Commentiriquadro"/>
              <w:numPr>
                <w:ilvl w:val="0"/>
                <w:numId w:val="266"/>
              </w:numPr>
              <w:rPr>
                <w:i/>
                <w:lang w:val="it-IT"/>
              </w:rPr>
            </w:pPr>
            <w:r w:rsidRPr="007C49F6">
              <w:rPr>
                <w:lang w:val="it-IT"/>
              </w:rPr>
              <w:t xml:space="preserve">IAS 36 </w:t>
            </w:r>
            <w:r w:rsidRPr="007C49F6">
              <w:rPr>
                <w:i/>
                <w:lang w:val="it-IT"/>
              </w:rPr>
              <w:t>Riduzione di valore delle attività</w:t>
            </w:r>
          </w:p>
          <w:p w:rsidR="00145A22" w:rsidRPr="007C49F6" w:rsidRDefault="00145A22" w:rsidP="00987159">
            <w:pPr>
              <w:pStyle w:val="Commentiriquadro"/>
              <w:numPr>
                <w:ilvl w:val="0"/>
                <w:numId w:val="266"/>
              </w:numPr>
            </w:pPr>
            <w:r w:rsidRPr="007C49F6">
              <w:t xml:space="preserve">IAS 38 </w:t>
            </w:r>
            <w:r w:rsidRPr="007C49F6">
              <w:rPr>
                <w:i/>
              </w:rPr>
              <w:t>Attività</w:t>
            </w:r>
            <w:r w:rsidRPr="007C49F6">
              <w:t xml:space="preserve"> </w:t>
            </w:r>
            <w:r w:rsidRPr="007C49F6">
              <w:rPr>
                <w:i/>
              </w:rPr>
              <w:t>immateriali</w:t>
            </w:r>
          </w:p>
          <w:p w:rsidR="00145A22" w:rsidRPr="007C49F6" w:rsidRDefault="00145A22" w:rsidP="00987159">
            <w:pPr>
              <w:pStyle w:val="Commentiriquadro"/>
              <w:numPr>
                <w:ilvl w:val="0"/>
                <w:numId w:val="266"/>
              </w:numPr>
            </w:pPr>
            <w:r w:rsidRPr="007C49F6">
              <w:t xml:space="preserve">IAS 40 </w:t>
            </w:r>
            <w:r w:rsidRPr="007C49F6">
              <w:rPr>
                <w:i/>
              </w:rPr>
              <w:t>Investimenti immobiliari</w:t>
            </w:r>
          </w:p>
          <w:p w:rsidR="00145A22" w:rsidRPr="007C49F6" w:rsidRDefault="00145A22" w:rsidP="00987159">
            <w:pPr>
              <w:pStyle w:val="Commentiriquadro"/>
              <w:numPr>
                <w:ilvl w:val="0"/>
                <w:numId w:val="266"/>
              </w:numPr>
            </w:pPr>
            <w:r w:rsidRPr="007C49F6">
              <w:t xml:space="preserve">IAS 41 </w:t>
            </w:r>
            <w:r w:rsidRPr="007C49F6">
              <w:rPr>
                <w:i/>
              </w:rPr>
              <w:t>Agricoltura</w:t>
            </w:r>
            <w:r w:rsidRPr="007C49F6">
              <w:t>.</w:t>
            </w:r>
          </w:p>
        </w:tc>
        <w:tc>
          <w:tcPr>
            <w:tcW w:w="568" w:type="dxa"/>
            <w:tcMar>
              <w:left w:w="85" w:type="dxa"/>
              <w:right w:w="85" w:type="dxa"/>
            </w:tcMar>
            <w:vAlign w:val="center"/>
          </w:tcPr>
          <w:p w:rsidR="00145A22" w:rsidRPr="007C49F6" w:rsidRDefault="00145A22" w:rsidP="00105093">
            <w:pPr>
              <w:jc w:val="center"/>
            </w:pPr>
          </w:p>
        </w:tc>
        <w:tc>
          <w:tcPr>
            <w:tcW w:w="567" w:type="dxa"/>
            <w:tcMar>
              <w:left w:w="108" w:type="dxa"/>
            </w:tcMar>
            <w:vAlign w:val="center"/>
          </w:tcPr>
          <w:p w:rsidR="00145A22" w:rsidRPr="007C49F6" w:rsidRDefault="00145A22" w:rsidP="00105093">
            <w:pPr>
              <w:jc w:val="center"/>
            </w:pPr>
          </w:p>
        </w:tc>
        <w:tc>
          <w:tcPr>
            <w:tcW w:w="715" w:type="dxa"/>
            <w:gridSpan w:val="2"/>
            <w:vAlign w:val="center"/>
          </w:tcPr>
          <w:p w:rsidR="00145A22" w:rsidRPr="007C49F6" w:rsidRDefault="00145A22" w:rsidP="00105093">
            <w:pPr>
              <w:jc w:val="center"/>
            </w:pPr>
          </w:p>
        </w:tc>
      </w:tr>
      <w:tr w:rsidR="00145A22" w:rsidRPr="00CB1EEB" w:rsidTr="00B111A7">
        <w:trPr>
          <w:cantSplit/>
        </w:trPr>
        <w:tc>
          <w:tcPr>
            <w:tcW w:w="678" w:type="dxa"/>
            <w:tcMar>
              <w:left w:w="108" w:type="dxa"/>
              <w:right w:w="0" w:type="dxa"/>
            </w:tcMar>
          </w:tcPr>
          <w:p w:rsidR="00145A22" w:rsidRPr="007C49F6" w:rsidRDefault="00145A22" w:rsidP="00105093">
            <w:pPr>
              <w:pStyle w:val="IAS"/>
              <w:rPr>
                <w:lang w:val="it-IT"/>
              </w:rPr>
            </w:pPr>
          </w:p>
        </w:tc>
        <w:tc>
          <w:tcPr>
            <w:tcW w:w="992" w:type="dxa"/>
          </w:tcPr>
          <w:p w:rsidR="00145A22" w:rsidRPr="007C49F6" w:rsidRDefault="00145A22" w:rsidP="00105093">
            <w:pPr>
              <w:pStyle w:val="IAS"/>
              <w:rPr>
                <w:lang w:val="it-IT"/>
              </w:rPr>
            </w:pPr>
          </w:p>
        </w:tc>
        <w:tc>
          <w:tcPr>
            <w:tcW w:w="710" w:type="dxa"/>
            <w:tcMar>
              <w:left w:w="108" w:type="dxa"/>
              <w:right w:w="0" w:type="dxa"/>
            </w:tcMar>
          </w:tcPr>
          <w:p w:rsidR="00145A22" w:rsidRPr="007C49F6" w:rsidRDefault="00145A22" w:rsidP="00923B59">
            <w:pPr>
              <w:pStyle w:val="IAS"/>
              <w:ind w:left="-57"/>
              <w:jc w:val="left"/>
              <w:rPr>
                <w:lang w:val="it-IT"/>
              </w:rPr>
            </w:pPr>
            <w:r w:rsidRPr="007C49F6">
              <w:rPr>
                <w:lang w:val="it-IT"/>
              </w:rPr>
              <w:t>IAS 17.56</w:t>
            </w:r>
          </w:p>
        </w:tc>
        <w:tc>
          <w:tcPr>
            <w:tcW w:w="6091" w:type="dxa"/>
            <w:tcMar>
              <w:left w:w="108" w:type="dxa"/>
            </w:tcMar>
          </w:tcPr>
          <w:p w:rsidR="00145A22" w:rsidRPr="007C49F6" w:rsidRDefault="00145A22" w:rsidP="00105093">
            <w:pPr>
              <w:pStyle w:val="Commentiriquadro"/>
              <w:rPr>
                <w:lang w:val="it-IT"/>
              </w:rPr>
            </w:pPr>
            <w:r w:rsidRPr="007C49F6">
              <w:rPr>
                <w:lang w:val="it-IT"/>
              </w:rPr>
              <w:t xml:space="preserve">Le disposizioni sull’informativa richiesta in conformità all’IFRS 7 sono applicabili anche ai </w:t>
            </w:r>
            <w:r w:rsidRPr="007C49F6">
              <w:rPr>
                <w:i/>
                <w:lang w:val="it-IT"/>
              </w:rPr>
              <w:t>leasing</w:t>
            </w:r>
            <w:r w:rsidRPr="007C49F6">
              <w:rPr>
                <w:lang w:val="it-IT"/>
              </w:rPr>
              <w:t xml:space="preserve"> operativi.</w:t>
            </w:r>
          </w:p>
        </w:tc>
        <w:tc>
          <w:tcPr>
            <w:tcW w:w="568" w:type="dxa"/>
            <w:tcMar>
              <w:left w:w="85" w:type="dxa"/>
              <w:right w:w="85" w:type="dxa"/>
            </w:tcMar>
            <w:vAlign w:val="center"/>
          </w:tcPr>
          <w:p w:rsidR="00145A22" w:rsidRPr="00BC7990" w:rsidRDefault="00145A22" w:rsidP="00105093">
            <w:pPr>
              <w:jc w:val="center"/>
              <w:rPr>
                <w:lang w:val="it-IT"/>
              </w:rPr>
            </w:pPr>
          </w:p>
        </w:tc>
        <w:tc>
          <w:tcPr>
            <w:tcW w:w="567" w:type="dxa"/>
            <w:tcMar>
              <w:left w:w="108" w:type="dxa"/>
            </w:tcMar>
            <w:vAlign w:val="center"/>
          </w:tcPr>
          <w:p w:rsidR="00145A22" w:rsidRPr="00BC7990" w:rsidRDefault="00145A22" w:rsidP="00105093">
            <w:pPr>
              <w:jc w:val="center"/>
              <w:rPr>
                <w:lang w:val="it-IT"/>
              </w:rPr>
            </w:pPr>
          </w:p>
        </w:tc>
        <w:tc>
          <w:tcPr>
            <w:tcW w:w="715" w:type="dxa"/>
            <w:gridSpan w:val="2"/>
            <w:vAlign w:val="center"/>
          </w:tcPr>
          <w:p w:rsidR="00145A22" w:rsidRPr="00BC7990"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8A0F36" w:rsidRDefault="00145A22" w:rsidP="00105093">
            <w:pPr>
              <w:pStyle w:val="Numeroelenco"/>
              <w:ind w:left="0" w:firstLine="57"/>
              <w:rPr>
                <w:lang w:val="it-IT"/>
              </w:rPr>
            </w:pPr>
          </w:p>
        </w:tc>
        <w:tc>
          <w:tcPr>
            <w:tcW w:w="992" w:type="dxa"/>
          </w:tcPr>
          <w:p w:rsidR="00145A22" w:rsidRPr="00237EFA"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17.49</w:t>
            </w:r>
          </w:p>
        </w:tc>
        <w:tc>
          <w:tcPr>
            <w:tcW w:w="6091" w:type="dxa"/>
            <w:tcMar>
              <w:left w:w="108" w:type="dxa"/>
            </w:tcMar>
          </w:tcPr>
          <w:p w:rsidR="00145A22" w:rsidRPr="00784031" w:rsidRDefault="00145A22" w:rsidP="009477A2">
            <w:pPr>
              <w:rPr>
                <w:lang w:val="it-IT"/>
              </w:rPr>
            </w:pPr>
            <w:r w:rsidRPr="00784031">
              <w:rPr>
                <w:lang w:val="it-IT"/>
              </w:rPr>
              <w:t xml:space="preserve">L’entità presenta i beni posseduti oggetto di operazioni di </w:t>
            </w:r>
            <w:r w:rsidRPr="00784031">
              <w:rPr>
                <w:i/>
                <w:lang w:val="it-IT"/>
              </w:rPr>
              <w:t>leasing</w:t>
            </w:r>
            <w:r w:rsidRPr="00784031">
              <w:rPr>
                <w:lang w:val="it-IT"/>
              </w:rPr>
              <w:t xml:space="preserve"> operativo nel prospetto della situazione patrimoniale-finanziar</w:t>
            </w:r>
            <w:r w:rsidR="004D2AD7" w:rsidRPr="00784031">
              <w:rPr>
                <w:lang w:val="it-IT"/>
              </w:rPr>
              <w:t>ia in base alla natura dei beni.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17"/>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17.56</w:t>
            </w:r>
          </w:p>
        </w:tc>
        <w:tc>
          <w:tcPr>
            <w:tcW w:w="6091" w:type="dxa"/>
            <w:tcMar>
              <w:left w:w="108" w:type="dxa"/>
            </w:tcMar>
          </w:tcPr>
          <w:p w:rsidR="00145A22" w:rsidRPr="00784031" w:rsidRDefault="00145A22" w:rsidP="009477A2">
            <w:pPr>
              <w:rPr>
                <w:lang w:val="it-IT"/>
              </w:rPr>
            </w:pPr>
            <w:r w:rsidRPr="00784031">
              <w:rPr>
                <w:lang w:val="it-IT"/>
              </w:rPr>
              <w:t xml:space="preserve">L’entità indica le seguenti informazioni relativamente alle operazioni di </w:t>
            </w:r>
            <w:r w:rsidRPr="00784031">
              <w:rPr>
                <w:i/>
                <w:lang w:val="it-IT"/>
              </w:rPr>
              <w:t>leasing</w:t>
            </w:r>
            <w:r w:rsidRPr="00784031">
              <w:rPr>
                <w:lang w:val="it-IT"/>
              </w:rPr>
              <w:t xml:space="preserve"> operativo:</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64"/>
              </w:numPr>
              <w:ind w:left="391" w:hanging="357"/>
            </w:pPr>
            <w:r w:rsidRPr="00784031">
              <w:t xml:space="preserve">il totale dei pagamenti minimi derivanti da un </w:t>
            </w:r>
            <w:r w:rsidRPr="00784031">
              <w:rPr>
                <w:i/>
              </w:rPr>
              <w:t>leasing</w:t>
            </w:r>
            <w:r w:rsidRPr="00784031">
              <w:t xml:space="preserve"> operativo non annullabile, complessivamente e per ciascuno dei seguenti periodi: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DC40B9">
            <w:pPr>
              <w:pStyle w:val="Puntoelenco"/>
              <w:ind w:hanging="321"/>
            </w:pPr>
            <w:r w:rsidRPr="00784031">
              <w:t>non più di un anno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DC40B9">
            <w:pPr>
              <w:pStyle w:val="Puntoelenco"/>
              <w:ind w:hanging="321"/>
            </w:pPr>
            <w:r w:rsidRPr="00784031">
              <w:t>tra uno e cinque anni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DC40B9">
            <w:pPr>
              <w:pStyle w:val="Puntoelenco"/>
              <w:ind w:hanging="321"/>
            </w:pPr>
            <w:r w:rsidRPr="00784031">
              <w:t>più di cinque anni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pStyle w:val="Rientroa"/>
              <w:ind w:left="391" w:hanging="357"/>
            </w:pPr>
            <w:r w:rsidRPr="00784031">
              <w:t>il totale dei canoni potenziali di locazione totali rilevati come proventi nell’esercizio;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pStyle w:val="Rientroa"/>
            </w:pPr>
            <w:r w:rsidRPr="00784031">
              <w:t xml:space="preserve">una descrizione generale dei più significativi contratti di </w:t>
            </w:r>
            <w:r w:rsidRPr="00784031">
              <w:rPr>
                <w:i/>
              </w:rPr>
              <w:t>leasing</w:t>
            </w:r>
            <w:r w:rsidRPr="00784031">
              <w:t xml:space="preserve"> del locatore.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Titolo2"/>
              <w:rPr>
                <w:lang w:val="it-IT"/>
              </w:rPr>
            </w:pPr>
            <w:r w:rsidRPr="00784031">
              <w:rPr>
                <w:lang w:val="it-IT"/>
              </w:rPr>
              <w:t>Operazioni di vendita e retrolocazione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17.65</w:t>
            </w:r>
          </w:p>
        </w:tc>
        <w:tc>
          <w:tcPr>
            <w:tcW w:w="6091" w:type="dxa"/>
            <w:tcMar>
              <w:left w:w="108" w:type="dxa"/>
            </w:tcMar>
          </w:tcPr>
          <w:p w:rsidR="00145A22" w:rsidRPr="00784031" w:rsidRDefault="00145A22" w:rsidP="009477A2">
            <w:pPr>
              <w:rPr>
                <w:lang w:val="it-IT"/>
              </w:rPr>
            </w:pPr>
            <w:r w:rsidRPr="00784031">
              <w:rPr>
                <w:lang w:val="it-IT"/>
              </w:rPr>
              <w:t xml:space="preserve">La descrizione degli accordi significativi di </w:t>
            </w:r>
            <w:r w:rsidRPr="00784031">
              <w:rPr>
                <w:i/>
                <w:lang w:val="it-IT"/>
              </w:rPr>
              <w:t>leasing</w:t>
            </w:r>
            <w:r w:rsidRPr="00784031">
              <w:rPr>
                <w:lang w:val="it-IT"/>
              </w:rPr>
              <w:t xml:space="preserve"> include l’informativa su inusuali accantonamenti relativi ad accordi o i termini di operazi</w:t>
            </w:r>
            <w:r w:rsidR="004D2AD7" w:rsidRPr="00784031">
              <w:rPr>
                <w:lang w:val="it-IT"/>
              </w:rPr>
              <w:t>oni di vendita e retrolocazione.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17.66</w:t>
            </w:r>
          </w:p>
        </w:tc>
        <w:tc>
          <w:tcPr>
            <w:tcW w:w="6091" w:type="dxa"/>
            <w:tcMar>
              <w:left w:w="108" w:type="dxa"/>
            </w:tcMar>
          </w:tcPr>
          <w:p w:rsidR="00145A22" w:rsidRPr="00784031" w:rsidRDefault="00145A22" w:rsidP="00105093">
            <w:pPr>
              <w:pStyle w:val="Commentiriquadro"/>
              <w:rPr>
                <w:lang w:val="it-IT"/>
              </w:rPr>
            </w:pPr>
            <w:r w:rsidRPr="00784031">
              <w:rPr>
                <w:lang w:val="it-IT"/>
              </w:rPr>
              <w:t>Operazioni di vendita e retrolocazione possono richiedere rappresentazione separata in base allo IAS 1, che richiede che un’entità non compensi ricavi e costi, se non è richiesto o consentito da un altro IFRS e che l’entità indichi elementi materiali di ricavi e costi.</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Titolo2"/>
              <w:rPr>
                <w:lang w:val="it-IT"/>
              </w:rPr>
            </w:pPr>
            <w:r w:rsidRPr="00784031">
              <w:rPr>
                <w:lang w:val="it-IT"/>
              </w:rPr>
              <w:t xml:space="preserve">Sostanza delle operazioni nella forma legale del </w:t>
            </w:r>
            <w:r w:rsidRPr="00784031">
              <w:rPr>
                <w:i/>
                <w:lang w:val="it-IT"/>
              </w:rPr>
              <w:t>leasing</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SIC 27.10</w:t>
            </w:r>
          </w:p>
          <w:p w:rsidR="00145A22" w:rsidRPr="00784031" w:rsidRDefault="00145A22" w:rsidP="007E7F1E">
            <w:pPr>
              <w:pStyle w:val="IAS"/>
              <w:ind w:left="-57"/>
              <w:jc w:val="left"/>
              <w:rPr>
                <w:lang w:val="it-IT"/>
              </w:rPr>
            </w:pPr>
            <w:r w:rsidRPr="00784031">
              <w:rPr>
                <w:lang w:val="it-IT"/>
              </w:rPr>
              <w:t>SIC 27.11</w:t>
            </w:r>
          </w:p>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rPr>
                <w:lang w:val="it-IT"/>
              </w:rPr>
            </w:pPr>
            <w:r w:rsidRPr="00784031">
              <w:rPr>
                <w:lang w:val="it-IT"/>
              </w:rPr>
              <w:t xml:space="preserve">Tutti gli aspetti di un accordo che nella sostanza non rientra come </w:t>
            </w:r>
            <w:r w:rsidRPr="00784031">
              <w:rPr>
                <w:i/>
                <w:lang w:val="it-IT"/>
              </w:rPr>
              <w:t>leasing</w:t>
            </w:r>
            <w:r w:rsidRPr="00784031">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784031">
              <w:rPr>
                <w:i/>
                <w:lang w:val="it-IT"/>
              </w:rPr>
              <w:t>leasing</w:t>
            </w:r>
            <w:r w:rsidRPr="00784031">
              <w:rPr>
                <w:lang w:val="it-IT"/>
              </w:rPr>
              <w:t xml:space="preserve"> nella forma ma non nella sostanza, l’entità ha fornito, separatamente per ogni accordo o ogni classe di accordi, le seguenti informazioni per ogni esercizio in cui l’accordo è efficace: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65"/>
              </w:numPr>
              <w:spacing w:line="240" w:lineRule="exact"/>
            </w:pPr>
            <w:r w:rsidRPr="00784031">
              <w:t>una descrizione dell’accordo, incluso: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spacing w:line="240" w:lineRule="exact"/>
              <w:ind w:hanging="322"/>
            </w:pPr>
            <w:r w:rsidRPr="00784031">
              <w:t>bene in oggetto e qualsiasi relativo vincolo d’uso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pStyle w:val="Puntoelenco"/>
              <w:ind w:left="782" w:hanging="323"/>
            </w:pPr>
            <w:r w:rsidRPr="00784031">
              <w:t>la durata dell’accordo e le altre fondamentali condizioni previste nell’accordo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spacing w:line="240" w:lineRule="exact"/>
              <w:ind w:hanging="322"/>
            </w:pPr>
            <w:r w:rsidRPr="00784031">
              <w:t>le operazioni tra loro collegate, incluse eventuali opzioni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il trattamento contabile applicato a qualsiasi compenso ricevuto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l’importo rilevato come ricavo nell’esercizio;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pStyle w:val="Rientroa"/>
              <w:ind w:left="391" w:hanging="357"/>
            </w:pPr>
            <w:r w:rsidRPr="00784031">
              <w:t>le voci del prospetto (dei prospetti) dell’utile/(perdita) d’esercizio e delle altre componenti di conto economico complessivo in cui lo stesso è stato incluso.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Titolo2"/>
              <w:keepNext w:val="0"/>
              <w:rPr>
                <w:lang w:val="it-IT"/>
              </w:rPr>
            </w:pPr>
            <w:r w:rsidRPr="00784031">
              <w:rPr>
                <w:lang w:val="it-IT"/>
              </w:rPr>
              <w:t xml:space="preserve">Determinare se un contratto contiene un </w:t>
            </w:r>
            <w:r w:rsidRPr="00784031">
              <w:rPr>
                <w:i/>
                <w:lang w:val="it-IT"/>
              </w:rPr>
              <w:t>leasing</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1.117</w:t>
            </w:r>
          </w:p>
        </w:tc>
        <w:tc>
          <w:tcPr>
            <w:tcW w:w="6091" w:type="dxa"/>
            <w:tcMar>
              <w:left w:w="108" w:type="dxa"/>
            </w:tcMar>
          </w:tcPr>
          <w:p w:rsidR="00145A22" w:rsidRPr="00784031" w:rsidRDefault="00145A22" w:rsidP="00105093">
            <w:pPr>
              <w:rPr>
                <w:szCs w:val="18"/>
                <w:lang w:val="it-IT"/>
              </w:rPr>
            </w:pPr>
            <w:r w:rsidRPr="00784031">
              <w:rPr>
                <w:lang w:val="it-IT"/>
              </w:rPr>
              <w:t xml:space="preserve">L’entità indica la politica contabile adottata per determinare se un contratto contiene un </w:t>
            </w:r>
            <w:r w:rsidRPr="00784031">
              <w:rPr>
                <w:i/>
                <w:lang w:val="it-IT"/>
              </w:rPr>
              <w:t>leasing</w:t>
            </w:r>
            <w:r w:rsidRPr="00784031">
              <w:rPr>
                <w:lang w:val="it-IT"/>
              </w:rPr>
              <w:t>.</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IFRIC 4.12, IFRIC 4.13</w:t>
            </w:r>
          </w:p>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pStyle w:val="Commentiriquadro"/>
              <w:spacing w:line="190" w:lineRule="exact"/>
              <w:rPr>
                <w:lang w:val="it-IT"/>
              </w:rPr>
            </w:pPr>
            <w:r w:rsidRPr="00784031">
              <w:rPr>
                <w:lang w:val="it-IT"/>
              </w:rPr>
              <w:t xml:space="preserve">L’IFRIC 4 fornisce una guida nel determinare se un contratto, che non ha la forma legale del </w:t>
            </w:r>
            <w:r w:rsidRPr="00784031">
              <w:rPr>
                <w:i/>
                <w:lang w:val="it-IT"/>
              </w:rPr>
              <w:t>leasing</w:t>
            </w:r>
            <w:r w:rsidRPr="00784031">
              <w:rPr>
                <w:lang w:val="it-IT"/>
              </w:rPr>
              <w:t xml:space="preserve">, ma implica un diritto ad usare il bene, è o contiene un </w:t>
            </w:r>
            <w:r w:rsidRPr="00784031">
              <w:rPr>
                <w:i/>
                <w:lang w:val="it-IT"/>
              </w:rPr>
              <w:t>leasing</w:t>
            </w:r>
            <w:r w:rsidRPr="00784031">
              <w:rPr>
                <w:lang w:val="it-IT"/>
              </w:rPr>
              <w:t xml:space="preserve"> che dovrebbe essere rilevato in conformità allo IAS 17. Al fine di applicare lo IAS 17, i pagamenti e gli altri termini dell’accordo devono essere separati. In alcuni casi sarà impraticabile separare i pagamenti per il </w:t>
            </w:r>
            <w:r w:rsidRPr="00784031">
              <w:rPr>
                <w:i/>
                <w:lang w:val="it-IT"/>
              </w:rPr>
              <w:t>leasing</w:t>
            </w:r>
            <w:r w:rsidRPr="00784031">
              <w:rPr>
                <w:lang w:val="it-IT"/>
              </w:rPr>
              <w:t xml:space="preserve"> dai pagamenti per altri elementi del contratto.</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vAlign w:val="center"/>
          </w:tcPr>
          <w:p w:rsidR="00145A22" w:rsidRPr="00784031" w:rsidRDefault="00145A22" w:rsidP="00105093">
            <w:pPr>
              <w:pStyle w:val="IAS"/>
              <w:jc w:val="left"/>
              <w:rPr>
                <w:lang w:val="it-IT"/>
              </w:rPr>
            </w:pPr>
          </w:p>
        </w:tc>
        <w:tc>
          <w:tcPr>
            <w:tcW w:w="992" w:type="dxa"/>
          </w:tcPr>
          <w:p w:rsidR="00145A22" w:rsidRPr="00784031" w:rsidRDefault="00145A22" w:rsidP="00105093">
            <w:pPr>
              <w:pStyle w:val="IAS"/>
              <w:jc w:val="left"/>
              <w:rPr>
                <w:lang w:val="it-IT"/>
              </w:rPr>
            </w:pPr>
          </w:p>
        </w:tc>
        <w:tc>
          <w:tcPr>
            <w:tcW w:w="710" w:type="dxa"/>
            <w:tcMar>
              <w:left w:w="108" w:type="dxa"/>
              <w:right w:w="0" w:type="dxa"/>
            </w:tcMar>
            <w:vAlign w:val="center"/>
          </w:tcPr>
          <w:p w:rsidR="00145A22" w:rsidRPr="00784031" w:rsidRDefault="00145A22" w:rsidP="007E7F1E">
            <w:pPr>
              <w:pStyle w:val="IAS"/>
              <w:ind w:left="-57"/>
              <w:jc w:val="left"/>
              <w:rPr>
                <w:lang w:val="it-IT"/>
              </w:rPr>
            </w:pPr>
          </w:p>
        </w:tc>
        <w:tc>
          <w:tcPr>
            <w:tcW w:w="6091" w:type="dxa"/>
            <w:tcMar>
              <w:left w:w="108" w:type="dxa"/>
            </w:tcMar>
            <w:vAlign w:val="center"/>
          </w:tcPr>
          <w:p w:rsidR="00145A22" w:rsidRPr="00784031" w:rsidRDefault="00145A22" w:rsidP="00105093">
            <w:pPr>
              <w:pStyle w:val="Titolo1"/>
            </w:pPr>
            <w:r w:rsidRPr="00784031">
              <w:t>BILANCI DEI fondi di previdenza</w:t>
            </w:r>
          </w:p>
        </w:tc>
        <w:tc>
          <w:tcPr>
            <w:tcW w:w="568" w:type="dxa"/>
            <w:tcMar>
              <w:left w:w="85" w:type="dxa"/>
              <w:right w:w="85" w:type="dxa"/>
            </w:tcMar>
            <w:vAlign w:val="center"/>
          </w:tcPr>
          <w:p w:rsidR="00145A22" w:rsidRPr="00784031" w:rsidRDefault="00145A22" w:rsidP="00105093">
            <w:pPr>
              <w:jc w:val="left"/>
              <w:rPr>
                <w:lang w:val="it-IT"/>
              </w:rPr>
            </w:pPr>
          </w:p>
        </w:tc>
        <w:tc>
          <w:tcPr>
            <w:tcW w:w="567" w:type="dxa"/>
            <w:tcMar>
              <w:left w:w="108" w:type="dxa"/>
            </w:tcMar>
            <w:vAlign w:val="center"/>
          </w:tcPr>
          <w:p w:rsidR="00145A22" w:rsidRPr="00784031" w:rsidRDefault="00145A22" w:rsidP="00105093">
            <w:pPr>
              <w:jc w:val="left"/>
              <w:rPr>
                <w:lang w:val="it-IT"/>
              </w:rPr>
            </w:pPr>
          </w:p>
        </w:tc>
        <w:tc>
          <w:tcPr>
            <w:tcW w:w="715" w:type="dxa"/>
            <w:gridSpan w:val="2"/>
            <w:vAlign w:val="center"/>
          </w:tcPr>
          <w:p w:rsidR="00145A22" w:rsidRPr="00784031" w:rsidRDefault="00145A22" w:rsidP="00105093">
            <w:pPr>
              <w:jc w:val="left"/>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26.1</w:t>
            </w:r>
          </w:p>
        </w:tc>
        <w:tc>
          <w:tcPr>
            <w:tcW w:w="6091" w:type="dxa"/>
            <w:tcMar>
              <w:left w:w="108" w:type="dxa"/>
            </w:tcMar>
          </w:tcPr>
          <w:p w:rsidR="00145A22" w:rsidRPr="00784031" w:rsidRDefault="00145A22" w:rsidP="00105093">
            <w:pPr>
              <w:pStyle w:val="Commentiriquadro"/>
              <w:rPr>
                <w:lang w:val="it-IT"/>
              </w:rPr>
            </w:pPr>
            <w:r w:rsidRPr="00784031">
              <w:rPr>
                <w:lang w:val="it-IT"/>
              </w:rPr>
              <w:t>La seguente informativa deve essere applicata ai bilanci predisposti da parte di fondi di previdenza.</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b/>
                <w:bCs/>
                <w:i/>
                <w:lang w:val="it-IT"/>
              </w:rPr>
            </w:pPr>
          </w:p>
        </w:tc>
        <w:tc>
          <w:tcPr>
            <w:tcW w:w="992" w:type="dxa"/>
          </w:tcPr>
          <w:p w:rsidR="00145A22" w:rsidRPr="00784031" w:rsidRDefault="00145A22" w:rsidP="00105093">
            <w:pPr>
              <w:pStyle w:val="IAS"/>
              <w:rPr>
                <w:b/>
                <w:bCs/>
                <w:i/>
                <w:lang w:val="it-IT"/>
              </w:rPr>
            </w:pPr>
          </w:p>
        </w:tc>
        <w:tc>
          <w:tcPr>
            <w:tcW w:w="710" w:type="dxa"/>
            <w:tcMar>
              <w:left w:w="108" w:type="dxa"/>
              <w:right w:w="0" w:type="dxa"/>
            </w:tcMar>
          </w:tcPr>
          <w:p w:rsidR="00145A22" w:rsidRPr="00784031" w:rsidRDefault="00145A22" w:rsidP="007E7F1E">
            <w:pPr>
              <w:pStyle w:val="IAS"/>
              <w:ind w:left="-57"/>
              <w:jc w:val="left"/>
              <w:rPr>
                <w:b/>
                <w:bCs/>
                <w:i/>
                <w:lang w:val="it-IT"/>
              </w:rPr>
            </w:pPr>
          </w:p>
        </w:tc>
        <w:tc>
          <w:tcPr>
            <w:tcW w:w="6091" w:type="dxa"/>
            <w:tcMar>
              <w:left w:w="108" w:type="dxa"/>
            </w:tcMar>
          </w:tcPr>
          <w:p w:rsidR="00145A22" w:rsidRPr="00784031" w:rsidRDefault="00145A22" w:rsidP="00105093">
            <w:pPr>
              <w:pStyle w:val="Titolo2"/>
              <w:keepNext w:val="0"/>
              <w:rPr>
                <w:lang w:val="it-IT"/>
              </w:rPr>
            </w:pPr>
            <w:r w:rsidRPr="00784031">
              <w:rPr>
                <w:lang w:val="it-IT"/>
              </w:rPr>
              <w:t>Piani a contribuzione definita</w:t>
            </w:r>
          </w:p>
        </w:tc>
        <w:tc>
          <w:tcPr>
            <w:tcW w:w="568" w:type="dxa"/>
            <w:tcMar>
              <w:left w:w="85" w:type="dxa"/>
              <w:right w:w="85" w:type="dxa"/>
            </w:tcMar>
            <w:vAlign w:val="center"/>
          </w:tcPr>
          <w:p w:rsidR="00145A22" w:rsidRPr="00784031" w:rsidRDefault="00145A22" w:rsidP="00105093">
            <w:pPr>
              <w:jc w:val="center"/>
            </w:pPr>
          </w:p>
        </w:tc>
        <w:tc>
          <w:tcPr>
            <w:tcW w:w="567" w:type="dxa"/>
            <w:tcMar>
              <w:left w:w="108" w:type="dxa"/>
            </w:tcMar>
            <w:vAlign w:val="center"/>
          </w:tcPr>
          <w:p w:rsidR="00145A22" w:rsidRPr="00784031" w:rsidRDefault="00145A22" w:rsidP="00105093">
            <w:pPr>
              <w:jc w:val="center"/>
            </w:pPr>
          </w:p>
        </w:tc>
        <w:tc>
          <w:tcPr>
            <w:tcW w:w="715" w:type="dxa"/>
            <w:gridSpan w:val="2"/>
            <w:vAlign w:val="center"/>
          </w:tcPr>
          <w:p w:rsidR="00145A22" w:rsidRPr="00784031" w:rsidRDefault="00145A22" w:rsidP="00105093">
            <w:pPr>
              <w:jc w:val="center"/>
            </w:pP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26.34-35</w:t>
            </w:r>
          </w:p>
        </w:tc>
        <w:tc>
          <w:tcPr>
            <w:tcW w:w="6091" w:type="dxa"/>
            <w:tcMar>
              <w:left w:w="108" w:type="dxa"/>
            </w:tcMar>
          </w:tcPr>
          <w:p w:rsidR="00145A22" w:rsidRPr="00784031" w:rsidRDefault="00145A22" w:rsidP="009477A2">
            <w:pPr>
              <w:rPr>
                <w:lang w:val="it-IT"/>
              </w:rPr>
            </w:pPr>
            <w:r w:rsidRPr="00784031">
              <w:rPr>
                <w:lang w:val="it-IT"/>
              </w:rPr>
              <w:t>La relazione e il bilancio contengono le seguenti informazioni:</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66"/>
              </w:numPr>
              <w:ind w:left="391" w:hanging="357"/>
            </w:pPr>
            <w:r w:rsidRPr="00784031">
              <w:t>un prospetto delle attività nette disponibili per i benefici da erogare che indichi: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DC40B9">
            <w:pPr>
              <w:pStyle w:val="Puntoelenco"/>
              <w:spacing w:line="240" w:lineRule="exact"/>
              <w:ind w:hanging="321"/>
            </w:pPr>
            <w:r w:rsidRPr="00784031">
              <w:t>le attività al termine dell’esercizio opportunamente classificate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DC40B9">
            <w:pPr>
              <w:pStyle w:val="Puntoelenco"/>
              <w:spacing w:line="240" w:lineRule="exact"/>
              <w:ind w:hanging="321"/>
            </w:pPr>
            <w:r w:rsidRPr="00784031">
              <w:t>i criteri di valutazione delle attività</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DC40B9">
            <w:pPr>
              <w:pStyle w:val="Puntoelenco"/>
              <w:ind w:left="777" w:hanging="321"/>
            </w:pPr>
            <w:r w:rsidRPr="00784031">
              <w:t>i dettagli di ogni singolo investimento eccedente il 5% delle attività nette disponibili per i benefici da erogare o il 5% di ogni classe o tipo di valori mobiliari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DC40B9">
            <w:pPr>
              <w:pStyle w:val="Puntoelenco"/>
              <w:spacing w:line="240" w:lineRule="exact"/>
              <w:ind w:hanging="321"/>
            </w:pPr>
            <w:r w:rsidRPr="00784031">
              <w:t>i dettagli di qualsiasi investimento nell’entità del datore di lavoro;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DC40B9">
            <w:pPr>
              <w:pStyle w:val="Puntoelenco"/>
              <w:ind w:left="777" w:hanging="321"/>
            </w:pPr>
            <w:r w:rsidRPr="00784031">
              <w:t>le passività diverse dal valore attuale attuariale dei benefici previdenziali previsti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Rientroa"/>
              <w:ind w:left="391" w:hanging="357"/>
            </w:pPr>
            <w:r w:rsidRPr="00784031">
              <w:t>un prospetto delle variazioni delle attività nette disponibili per i benefici da erogare che riporti i seguenti punti: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le contribuzioni dei datori di lavoro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le contribuzioni dei dipendenti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i proventi degli investimenti, quali interessi e dividendi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gli altri proventi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left="782" w:hanging="323"/>
            </w:pPr>
            <w:r w:rsidRPr="00784031">
              <w:t>i benefici pagati o dovuti (analizzati, per esempio, tra pensioni, indennità per morte e indennità per invalidità, e pagamenti in un’unica soluzione)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i costi amministrativi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105093">
            <w:pPr>
              <w:pStyle w:val="IAS"/>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gli altri costi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le imposte sul reddito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gli utili e le perdite dalla dismissione di investimenti e dalle variazioni nel valore degli investimenti;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spacing w:line="230" w:lineRule="exact"/>
              <w:ind w:hanging="322"/>
            </w:pPr>
            <w:r w:rsidRPr="00784031">
              <w:t>i trasferimenti da, ovvero a, altri piani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30" w:lineRule="exact"/>
            </w:pPr>
            <w:r w:rsidRPr="00784031">
              <w:t>una descrizione dei criteri di contribuzione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 xml:space="preserve">una descrizione dei principi contabili rilevanti. </w:t>
            </w:r>
          </w:p>
        </w:tc>
        <w:tc>
          <w:tcPr>
            <w:tcW w:w="568"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26.36</w:t>
            </w:r>
          </w:p>
        </w:tc>
        <w:tc>
          <w:tcPr>
            <w:tcW w:w="6091" w:type="dxa"/>
            <w:tcMar>
              <w:left w:w="108" w:type="dxa"/>
            </w:tcMar>
          </w:tcPr>
          <w:p w:rsidR="00145A22" w:rsidRPr="00784031" w:rsidRDefault="00145A22" w:rsidP="009477A2">
            <w:pPr>
              <w:rPr>
                <w:lang w:val="it-IT"/>
              </w:rPr>
            </w:pPr>
            <w:r w:rsidRPr="00784031">
              <w:rPr>
                <w:lang w:val="it-IT"/>
              </w:rPr>
              <w:t xml:space="preserve">L’entità fornisce una descrizione del piano pensionistico a contribuzione definita alternativamente come parte del bilancio o è in una relazione separata; la descrizione può includere i seguenti elementi: </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ind w:left="403" w:hanging="397"/>
            </w:pPr>
            <w:r w:rsidRPr="00784031">
              <w:t>i)</w:t>
            </w:r>
            <w:r w:rsidRPr="00784031">
              <w:tab/>
              <w:t>l’indicazione dei datori di lavoro e dei gruppi di dipendenti partecipanti al piano</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line="230" w:lineRule="exact"/>
              <w:ind w:left="404" w:hanging="396"/>
            </w:pPr>
            <w:r w:rsidRPr="00784031">
              <w:t>ii)</w:t>
            </w:r>
            <w:r w:rsidRPr="00784031">
              <w:tab/>
              <w:t>il numero di partecipanti che ricevono benefici</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line="230" w:lineRule="exact"/>
              <w:ind w:left="404" w:hanging="396"/>
            </w:pPr>
            <w:r w:rsidRPr="00784031">
              <w:t>iii)</w:t>
            </w:r>
            <w:r w:rsidRPr="00784031">
              <w:tab/>
              <w:t>il numero degli altri partecipanti</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line="230" w:lineRule="exact"/>
              <w:ind w:left="404" w:hanging="396"/>
            </w:pPr>
            <w:r w:rsidRPr="00784031">
              <w:t>iv)</w:t>
            </w:r>
            <w:r w:rsidRPr="00784031">
              <w:tab/>
              <w:t>il tipo di piano, ossia a contribuzione definita</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line="230" w:lineRule="exact"/>
              <w:ind w:left="404" w:hanging="396"/>
            </w:pPr>
            <w:r w:rsidRPr="00784031">
              <w:t>v)</w:t>
            </w:r>
            <w:r w:rsidRPr="00784031">
              <w:tab/>
              <w:t>una nota che indichi se i partecipanti contribuiscono al piano</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line="230" w:lineRule="exact"/>
              <w:ind w:left="404" w:hanging="396"/>
            </w:pPr>
            <w:r w:rsidRPr="00784031">
              <w:t>vi)</w:t>
            </w:r>
            <w:r w:rsidRPr="00784031">
              <w:tab/>
              <w:t>una descrizione dei benefici previdenziali previsti per i partecipanti</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line="230" w:lineRule="exact"/>
              <w:ind w:left="404" w:hanging="396"/>
            </w:pPr>
            <w:r w:rsidRPr="00784031">
              <w:t>vii)</w:t>
            </w:r>
            <w:r w:rsidRPr="00784031">
              <w:tab/>
              <w:t>una descrizione di eventuali condizioni per la cessazione del piano</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784031">
            <w:pPr>
              <w:pStyle w:val="IAS"/>
              <w:spacing w:beforeLines="20" w:before="48" w:afterLines="20" w:after="48"/>
              <w:rPr>
                <w:lang w:val="it-IT"/>
              </w:rPr>
            </w:pPr>
          </w:p>
        </w:tc>
        <w:tc>
          <w:tcPr>
            <w:tcW w:w="992" w:type="dxa"/>
          </w:tcPr>
          <w:p w:rsidR="00145A22" w:rsidRPr="00784031" w:rsidRDefault="00145A22" w:rsidP="00784031">
            <w:pPr>
              <w:pStyle w:val="IAS"/>
              <w:spacing w:beforeLines="20" w:before="48" w:afterLines="20" w:after="48"/>
              <w:rPr>
                <w:lang w:val="it-IT"/>
              </w:rPr>
            </w:pPr>
          </w:p>
        </w:tc>
        <w:tc>
          <w:tcPr>
            <w:tcW w:w="710" w:type="dxa"/>
            <w:tcMar>
              <w:left w:w="108" w:type="dxa"/>
              <w:right w:w="0" w:type="dxa"/>
            </w:tcMar>
          </w:tcPr>
          <w:p w:rsidR="00145A22" w:rsidRPr="00784031" w:rsidRDefault="00145A22" w:rsidP="007E7F1E">
            <w:pPr>
              <w:pStyle w:val="IAS"/>
              <w:spacing w:beforeLines="20" w:before="48" w:afterLines="20" w:after="48"/>
              <w:ind w:left="-57"/>
              <w:jc w:val="left"/>
              <w:rPr>
                <w:lang w:val="it-IT"/>
              </w:rPr>
            </w:pPr>
          </w:p>
        </w:tc>
        <w:tc>
          <w:tcPr>
            <w:tcW w:w="6091" w:type="dxa"/>
            <w:tcMar>
              <w:left w:w="108" w:type="dxa"/>
            </w:tcMar>
          </w:tcPr>
          <w:p w:rsidR="00145A22" w:rsidRPr="00784031" w:rsidRDefault="00145A22" w:rsidP="00784031">
            <w:pPr>
              <w:pStyle w:val="Rientroisottoa"/>
              <w:spacing w:beforeLines="20" w:before="48" w:afterLines="20" w:after="48"/>
              <w:ind w:left="403" w:hanging="397"/>
            </w:pPr>
            <w:r w:rsidRPr="00784031">
              <w:t>viii)</w:t>
            </w:r>
            <w:r w:rsidRPr="00784031">
              <w:tab/>
              <w:t>le variazioni negli elementi compresi nei punti da i. a vii. durante il periodo preso in considerazione dal bilancio.</w:t>
            </w:r>
          </w:p>
        </w:tc>
        <w:tc>
          <w:tcPr>
            <w:tcW w:w="568" w:type="dxa"/>
            <w:tcMar>
              <w:left w:w="85" w:type="dxa"/>
              <w:right w:w="85"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spacing w:beforeLines="20" w:before="48" w:afterLines="20" w:after="48"/>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Commentiriquadro"/>
              <w:rPr>
                <w:lang w:val="it-IT"/>
              </w:rPr>
            </w:pPr>
            <w:r w:rsidRPr="00784031">
              <w:rPr>
                <w:lang w:val="it-IT"/>
              </w:rPr>
              <w:t>Non è raro fare riferimento ad altri documenti facilmente disponibili per gli utilizzatori del bilancio nel quale il piano è descritto ed includere nella relazione solo informazioni sulle variazioni successive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547"/>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26.32</w:t>
            </w:r>
          </w:p>
          <w:p w:rsidR="00145A22" w:rsidRPr="00784031" w:rsidRDefault="00145A22" w:rsidP="007E7F1E">
            <w:pPr>
              <w:pStyle w:val="IAS"/>
              <w:ind w:left="-57"/>
              <w:jc w:val="left"/>
              <w:rPr>
                <w:lang w:val="it-IT"/>
              </w:rPr>
            </w:pPr>
          </w:p>
        </w:tc>
        <w:tc>
          <w:tcPr>
            <w:tcW w:w="6091" w:type="dxa"/>
          </w:tcPr>
          <w:p w:rsidR="00145A22" w:rsidRPr="00784031" w:rsidRDefault="00145A22" w:rsidP="00105093">
            <w:pPr>
              <w:rPr>
                <w:lang w:val="it-IT"/>
              </w:rPr>
            </w:pPr>
            <w:r w:rsidRPr="00784031">
              <w:rPr>
                <w:lang w:val="it-IT"/>
              </w:rPr>
              <w:t xml:space="preserve">Laddove non sia possibile una stima del </w:t>
            </w:r>
            <w:r w:rsidRPr="00784031">
              <w:rPr>
                <w:i/>
                <w:lang w:val="it-IT"/>
              </w:rPr>
              <w:t>fair value</w:t>
            </w:r>
            <w:r w:rsidRPr="00784031">
              <w:rPr>
                <w:lang w:val="it-IT"/>
              </w:rPr>
              <w:t xml:space="preserve"> degli investimenti posseduti dal piano deve essere fornita un’illustrazione dei motivi per i quali non viene utilizzato il </w:t>
            </w:r>
            <w:r w:rsidRPr="00784031">
              <w:rPr>
                <w:i/>
                <w:lang w:val="it-IT"/>
              </w:rPr>
              <w:t>fair value</w:t>
            </w:r>
            <w:r w:rsidRPr="00784031">
              <w:rPr>
                <w:lang w:val="it-IT"/>
              </w:rPr>
              <w:t xml:space="preserve">. </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56"/>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26.16</w:t>
            </w:r>
          </w:p>
        </w:tc>
        <w:tc>
          <w:tcPr>
            <w:tcW w:w="6091" w:type="dxa"/>
          </w:tcPr>
          <w:p w:rsidR="00145A22" w:rsidRPr="00784031" w:rsidRDefault="00145A22" w:rsidP="00105093">
            <w:pPr>
              <w:rPr>
                <w:lang w:val="it-IT"/>
              </w:rPr>
            </w:pPr>
            <w:r w:rsidRPr="00784031">
              <w:rPr>
                <w:lang w:val="it-IT"/>
              </w:rPr>
              <w:t>Il bilancio del piano a contribuzione definito riporta le seguenti informazioni addizionali:</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95"/>
              </w:numPr>
            </w:pPr>
            <w:r w:rsidRPr="00784031">
              <w:t>una descrizione delle operazioni dell’esercizio rilevanti e gli effetti di eventuali variazioni relative al piano, la sua composizione e le sue condizioni generali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pPr>
            <w:r w:rsidRPr="00784031">
              <w:t>prospetti che riportino le operazioni e il rendimento degli investimenti nell’esercizio e la situazione patrimoniale-finanziaria del piano alla fine dell’esercizio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784031">
            <w:pPr>
              <w:pStyle w:val="IAS"/>
              <w:spacing w:before="20"/>
              <w:rPr>
                <w:lang w:val="it-IT"/>
              </w:rPr>
            </w:pPr>
          </w:p>
        </w:tc>
        <w:tc>
          <w:tcPr>
            <w:tcW w:w="992" w:type="dxa"/>
          </w:tcPr>
          <w:p w:rsidR="00145A22" w:rsidRPr="00784031" w:rsidRDefault="00145A22" w:rsidP="00784031">
            <w:pPr>
              <w:pStyle w:val="IAS"/>
              <w:spacing w:before="20"/>
              <w:rPr>
                <w:lang w:val="it-IT"/>
              </w:rPr>
            </w:pPr>
          </w:p>
        </w:tc>
        <w:tc>
          <w:tcPr>
            <w:tcW w:w="710" w:type="dxa"/>
            <w:tcMar>
              <w:left w:w="108" w:type="dxa"/>
              <w:right w:w="0" w:type="dxa"/>
            </w:tcMar>
          </w:tcPr>
          <w:p w:rsidR="00145A22" w:rsidRPr="00784031" w:rsidRDefault="00145A22" w:rsidP="007E7F1E">
            <w:pPr>
              <w:pStyle w:val="IAS"/>
              <w:spacing w:before="20"/>
              <w:ind w:left="-57"/>
              <w:jc w:val="left"/>
              <w:rPr>
                <w:lang w:val="it-IT"/>
              </w:rPr>
            </w:pPr>
          </w:p>
        </w:tc>
        <w:tc>
          <w:tcPr>
            <w:tcW w:w="6091" w:type="dxa"/>
            <w:tcMar>
              <w:left w:w="108" w:type="dxa"/>
            </w:tcMar>
          </w:tcPr>
          <w:p w:rsidR="00145A22" w:rsidRPr="00784031" w:rsidRDefault="00145A22" w:rsidP="00784031">
            <w:pPr>
              <w:pStyle w:val="Rientroa"/>
            </w:pPr>
            <w:r w:rsidRPr="00784031">
              <w:t>una descrizione delle politiche di investimento.</w:t>
            </w:r>
          </w:p>
        </w:tc>
        <w:tc>
          <w:tcPr>
            <w:tcW w:w="568" w:type="dxa"/>
            <w:tcMar>
              <w:left w:w="85" w:type="dxa"/>
              <w:right w:w="85" w:type="dxa"/>
            </w:tcMar>
            <w:vAlign w:val="center"/>
          </w:tcPr>
          <w:p w:rsidR="00145A22" w:rsidRPr="00784031" w:rsidRDefault="00145A22" w:rsidP="00784031">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784031">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784031">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8A0F36" w:rsidTr="00B111A7">
        <w:trPr>
          <w:cantSplit/>
          <w:trHeight w:val="160"/>
        </w:trPr>
        <w:tc>
          <w:tcPr>
            <w:tcW w:w="678" w:type="dxa"/>
            <w:tcMar>
              <w:left w:w="108" w:type="dxa"/>
              <w:right w:w="0" w:type="dxa"/>
            </w:tcMar>
          </w:tcPr>
          <w:p w:rsidR="00145A22" w:rsidRPr="00784031" w:rsidRDefault="00145A22" w:rsidP="00CD112A">
            <w:pPr>
              <w:pStyle w:val="IAS"/>
              <w:rPr>
                <w:b/>
                <w:bCs/>
                <w:i/>
                <w:lang w:val="it-IT"/>
              </w:rPr>
            </w:pPr>
          </w:p>
        </w:tc>
        <w:tc>
          <w:tcPr>
            <w:tcW w:w="992" w:type="dxa"/>
          </w:tcPr>
          <w:p w:rsidR="00145A22" w:rsidRPr="00784031" w:rsidRDefault="00145A22" w:rsidP="00CD112A">
            <w:pPr>
              <w:pStyle w:val="IAS"/>
              <w:rPr>
                <w:b/>
                <w:bCs/>
                <w:i/>
                <w:lang w:val="it-IT"/>
              </w:rPr>
            </w:pPr>
          </w:p>
        </w:tc>
        <w:tc>
          <w:tcPr>
            <w:tcW w:w="710" w:type="dxa"/>
            <w:tcMar>
              <w:left w:w="108" w:type="dxa"/>
              <w:right w:w="0" w:type="dxa"/>
            </w:tcMar>
          </w:tcPr>
          <w:p w:rsidR="00145A22" w:rsidRPr="00784031" w:rsidRDefault="00145A22" w:rsidP="00CD112A">
            <w:pPr>
              <w:pStyle w:val="IAS"/>
              <w:rPr>
                <w:b/>
                <w:bCs/>
                <w:i/>
                <w:lang w:val="it-IT"/>
              </w:rPr>
            </w:pPr>
          </w:p>
        </w:tc>
        <w:tc>
          <w:tcPr>
            <w:tcW w:w="6091" w:type="dxa"/>
            <w:tcMar>
              <w:left w:w="108" w:type="dxa"/>
            </w:tcMar>
          </w:tcPr>
          <w:p w:rsidR="00145A22" w:rsidRPr="00784031" w:rsidRDefault="00145A22" w:rsidP="00CD112A">
            <w:pPr>
              <w:pStyle w:val="Titolo2"/>
              <w:keepNext w:val="0"/>
              <w:rPr>
                <w:lang w:val="it-IT"/>
              </w:rPr>
            </w:pPr>
            <w:r w:rsidRPr="00784031">
              <w:rPr>
                <w:lang w:val="it-IT"/>
              </w:rPr>
              <w:t>Piani a benefici definiti</w:t>
            </w:r>
          </w:p>
        </w:tc>
        <w:tc>
          <w:tcPr>
            <w:tcW w:w="568" w:type="dxa"/>
            <w:tcMar>
              <w:left w:w="85" w:type="dxa"/>
              <w:right w:w="85" w:type="dxa"/>
            </w:tcMar>
            <w:vAlign w:val="center"/>
          </w:tcPr>
          <w:p w:rsidR="00145A22" w:rsidRDefault="00145A22" w:rsidP="00CD112A">
            <w:pPr>
              <w:jc w:val="center"/>
            </w:pPr>
          </w:p>
        </w:tc>
        <w:tc>
          <w:tcPr>
            <w:tcW w:w="567" w:type="dxa"/>
            <w:tcMar>
              <w:left w:w="108" w:type="dxa"/>
            </w:tcMar>
            <w:vAlign w:val="center"/>
          </w:tcPr>
          <w:p w:rsidR="00145A22" w:rsidRDefault="00145A22" w:rsidP="00CD112A">
            <w:pPr>
              <w:jc w:val="center"/>
            </w:pPr>
          </w:p>
        </w:tc>
        <w:tc>
          <w:tcPr>
            <w:tcW w:w="715" w:type="dxa"/>
            <w:gridSpan w:val="2"/>
            <w:vAlign w:val="center"/>
          </w:tcPr>
          <w:p w:rsidR="00145A22" w:rsidRDefault="00145A22" w:rsidP="00CD112A">
            <w:pPr>
              <w:jc w:val="center"/>
            </w:pPr>
          </w:p>
        </w:tc>
      </w:tr>
      <w:tr w:rsidR="00145A22" w:rsidRPr="00784031" w:rsidTr="00B111A7">
        <w:trPr>
          <w:cantSplit/>
          <w:trHeight w:val="160"/>
        </w:trPr>
        <w:tc>
          <w:tcPr>
            <w:tcW w:w="678" w:type="dxa"/>
            <w:tcMar>
              <w:left w:w="108" w:type="dxa"/>
              <w:right w:w="0" w:type="dxa"/>
            </w:tcMar>
          </w:tcPr>
          <w:p w:rsidR="00145A22" w:rsidRPr="008A0F36" w:rsidRDefault="00145A22" w:rsidP="00105093">
            <w:pPr>
              <w:pStyle w:val="IAS"/>
              <w:rPr>
                <w:lang w:val="it-IT"/>
              </w:rPr>
            </w:pPr>
          </w:p>
        </w:tc>
        <w:tc>
          <w:tcPr>
            <w:tcW w:w="992" w:type="dxa"/>
          </w:tcPr>
          <w:p w:rsidR="00145A22" w:rsidRPr="00237EFA"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26.28</w:t>
            </w:r>
            <w:r w:rsidRPr="00784031">
              <w:rPr>
                <w:lang w:val="it-IT"/>
              </w:rPr>
              <w:br/>
              <w:t>IAS 26.31</w:t>
            </w:r>
          </w:p>
        </w:tc>
        <w:tc>
          <w:tcPr>
            <w:tcW w:w="6091" w:type="dxa"/>
            <w:tcMar>
              <w:left w:w="108" w:type="dxa"/>
            </w:tcMar>
          </w:tcPr>
          <w:p w:rsidR="00145A22" w:rsidRPr="00784031" w:rsidRDefault="00145A22" w:rsidP="00105093">
            <w:pPr>
              <w:pStyle w:val="Commentiriquadro"/>
              <w:spacing w:line="190" w:lineRule="exact"/>
              <w:rPr>
                <w:lang w:val="it-IT"/>
              </w:rPr>
            </w:pPr>
            <w:r w:rsidRPr="00784031">
              <w:rPr>
                <w:lang w:val="it-IT"/>
              </w:rPr>
              <w:t>Per i piani a benefici definiti, le informazioni finanziarie devono essere presentate in uno dei seguenti schemi che riflettono le differenti consuetudini nell’indicazione e nella presentazione delle informazioni attuariali:</w:t>
            </w:r>
          </w:p>
          <w:p w:rsidR="00145A22" w:rsidRPr="00784031" w:rsidRDefault="00145A22" w:rsidP="00987159">
            <w:pPr>
              <w:pStyle w:val="Commentiriquadro"/>
              <w:numPr>
                <w:ilvl w:val="0"/>
                <w:numId w:val="267"/>
              </w:numPr>
              <w:spacing w:line="190" w:lineRule="exact"/>
              <w:rPr>
                <w:lang w:val="it-IT"/>
              </w:rPr>
            </w:pPr>
            <w:r w:rsidRPr="00784031">
              <w:rPr>
                <w:lang w:val="it-IT"/>
              </w:rPr>
              <w:t xml:space="preserve">un prospetto, incluso nel bilancio, che riporta le attività nette disponibili per i benefici da erogare, il valore attuale attuariale dei benefici previdenziali previsti e l’avanzo o il disavanzo risultante. Il prospetto del piano contiene anche il prospetto delle variazioni delle attività nette disponibili per i benefici da erogare e il prospetto delle variazioni nel valore attuale attuariale dei benefici previdenziali previsti. Il bilancio del piano può includere anche una relazione distinta dell’attuario per comprovare il valore attuale attuariale dei benefici previdenziali previsti </w:t>
            </w:r>
          </w:p>
          <w:p w:rsidR="00145A22" w:rsidRPr="00784031" w:rsidRDefault="00145A22" w:rsidP="00987159">
            <w:pPr>
              <w:pStyle w:val="Commentiriquadro"/>
              <w:numPr>
                <w:ilvl w:val="0"/>
                <w:numId w:val="267"/>
              </w:numPr>
              <w:spacing w:line="190" w:lineRule="exact"/>
              <w:rPr>
                <w:lang w:val="it-IT"/>
              </w:rPr>
            </w:pPr>
            <w:r w:rsidRPr="00784031">
              <w:rPr>
                <w:lang w:val="it-IT"/>
              </w:rPr>
              <w:t>un bilancio che comprenda un prospetto delle attività nette disponibili per i benefici da erogare e un prospetto delle variazioni delle attività nette disponibili per tali benefici. Il valore attuale attuariale dei benefici previdenziali previsti è indicato in una nota ai prospetti. Il bilancio può essere inoltre accompagnato da una relazione di un attuario per comprovare il valore attuale attuariale dei benefici previdenziali previsti</w:t>
            </w:r>
          </w:p>
          <w:p w:rsidR="00145A22" w:rsidRPr="00784031" w:rsidRDefault="00145A22" w:rsidP="00987159">
            <w:pPr>
              <w:pStyle w:val="Commentiriquadro"/>
              <w:numPr>
                <w:ilvl w:val="0"/>
                <w:numId w:val="267"/>
              </w:numPr>
              <w:spacing w:line="190" w:lineRule="exact"/>
              <w:rPr>
                <w:lang w:val="it-IT"/>
              </w:rPr>
            </w:pPr>
            <w:r w:rsidRPr="00784031">
              <w:rPr>
                <w:lang w:val="it-IT"/>
              </w:rPr>
              <w:t>un bilancio che comprenda un prospetto delle attività nette disponibili per i benefici da erogare e un prospetto delle variazioni delle attività nette disponibili per tali benefici con il valore attuale attuariale dei benefici previdenziali previsti contenuto in una relazione attuariale separata.</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spacing w:line="230" w:lineRule="exact"/>
              <w:rPr>
                <w:lang w:val="it-IT"/>
              </w:rPr>
            </w:pPr>
            <w:r w:rsidRPr="00784031">
              <w:rPr>
                <w:lang w:val="it-IT"/>
              </w:rPr>
              <w:t>Il bilancio dei piani previdenziali contiene le seguenti in formazioni:</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26.35</w:t>
            </w:r>
          </w:p>
        </w:tc>
        <w:tc>
          <w:tcPr>
            <w:tcW w:w="6091" w:type="dxa"/>
            <w:tcMar>
              <w:left w:w="108" w:type="dxa"/>
            </w:tcMar>
          </w:tcPr>
          <w:p w:rsidR="00145A22" w:rsidRPr="00784031" w:rsidRDefault="00145A22" w:rsidP="00987159">
            <w:pPr>
              <w:pStyle w:val="Rientroa"/>
              <w:numPr>
                <w:ilvl w:val="0"/>
                <w:numId w:val="196"/>
              </w:numPr>
              <w:spacing w:line="230" w:lineRule="exact"/>
            </w:pPr>
            <w:r w:rsidRPr="00784031">
              <w:t>un prospetto delle attività nette disponibili per i benefici da erogare indicante: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le attività al termine dell’esercizio opportunamente classificate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criteri di valutazione delle attività</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dettagli di ogni singolo investimento eccedente il 5% delle attività nette disponibili per i benefici da erogare o il 5% di ogni classe o tipo di valori mobiliari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dettagli di qualsiasi investimento nell’entità del datore di lavoro;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le passività diverse dal valore attuale attuariale dei benefici previdenziali previsti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26.35</w:t>
            </w:r>
          </w:p>
        </w:tc>
        <w:tc>
          <w:tcPr>
            <w:tcW w:w="6091" w:type="dxa"/>
            <w:tcMar>
              <w:left w:w="108" w:type="dxa"/>
            </w:tcMar>
          </w:tcPr>
          <w:p w:rsidR="00145A22" w:rsidRPr="00784031" w:rsidRDefault="00145A22" w:rsidP="00105093">
            <w:pPr>
              <w:pStyle w:val="Rientroa"/>
              <w:spacing w:line="230" w:lineRule="exact"/>
            </w:pPr>
            <w:r w:rsidRPr="00784031">
              <w:t>un prospetto delle variazioni delle attività nette disponibili per i benefici da erogare che riporti i seguenti punti: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le contribuzioni dei datori di lavoro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le contribuzioni dei dipendenti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proventi degli investimenti quali interessi e dividendi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gli altri proventi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benefici pagati o dovuti (suddivisi, per esempio, tra pensioni, indennità per morte e indennità per invalidità, e pagamenti in un’unica soluzione)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costi amministrativi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gli altri costi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le imposte sul reddito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gli utili e le perdite dalla dismissione di investimenti e dalle variazioni nel valore degli investimenti;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Puntoelenco"/>
              <w:tabs>
                <w:tab w:val="clear" w:pos="780"/>
              </w:tabs>
              <w:spacing w:line="230" w:lineRule="exact"/>
              <w:ind w:left="743" w:hanging="322"/>
            </w:pPr>
            <w:r w:rsidRPr="00784031">
              <w:t>i trasferimenti da, ovvero a, altri piani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26.35</w:t>
            </w:r>
          </w:p>
        </w:tc>
        <w:tc>
          <w:tcPr>
            <w:tcW w:w="6091" w:type="dxa"/>
            <w:tcMar>
              <w:left w:w="108" w:type="dxa"/>
            </w:tcMar>
          </w:tcPr>
          <w:p w:rsidR="00145A22" w:rsidRPr="00784031" w:rsidRDefault="00145A22" w:rsidP="00105093">
            <w:pPr>
              <w:pStyle w:val="Rientroa"/>
              <w:spacing w:line="230" w:lineRule="exact"/>
            </w:pPr>
            <w:r w:rsidRPr="00784031">
              <w:t>una descrizione del criterio di contribuzione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04"/>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26.34</w:t>
            </w:r>
          </w:p>
        </w:tc>
        <w:tc>
          <w:tcPr>
            <w:tcW w:w="6091" w:type="dxa"/>
          </w:tcPr>
          <w:p w:rsidR="00145A22" w:rsidRPr="00784031" w:rsidRDefault="00145A22" w:rsidP="00105093">
            <w:pPr>
              <w:pStyle w:val="Rientroa"/>
              <w:spacing w:line="230" w:lineRule="exact"/>
            </w:pPr>
            <w:r w:rsidRPr="00784031">
              <w:t>una sintesi dei principi contabili rilevanti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54"/>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26.36</w:t>
            </w:r>
          </w:p>
        </w:tc>
        <w:tc>
          <w:tcPr>
            <w:tcW w:w="6091" w:type="dxa"/>
          </w:tcPr>
          <w:p w:rsidR="00145A22" w:rsidRPr="00784031" w:rsidRDefault="00145A22" w:rsidP="00105093">
            <w:pPr>
              <w:pStyle w:val="Rientroa"/>
              <w:spacing w:line="230" w:lineRule="exact"/>
            </w:pPr>
            <w:r w:rsidRPr="00784031">
              <w:t>una descrizione dei presupposti attuariali rilevanti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26.35</w:t>
            </w:r>
          </w:p>
        </w:tc>
        <w:tc>
          <w:tcPr>
            <w:tcW w:w="6091" w:type="dxa"/>
            <w:tcMar>
              <w:left w:w="108" w:type="dxa"/>
            </w:tcMar>
          </w:tcPr>
          <w:p w:rsidR="00145A22" w:rsidRPr="00784031" w:rsidRDefault="00145A22" w:rsidP="00105093">
            <w:pPr>
              <w:pStyle w:val="Rientroa"/>
              <w:spacing w:line="230" w:lineRule="exact"/>
            </w:pPr>
            <w:r w:rsidRPr="00784031">
              <w:t>il metodo utilizzato per calcolare il valore attuale attuariale dei benefici previdenziali previsti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2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26.35</w:t>
            </w:r>
          </w:p>
        </w:tc>
        <w:tc>
          <w:tcPr>
            <w:tcW w:w="6091" w:type="dxa"/>
          </w:tcPr>
          <w:p w:rsidR="00145A22" w:rsidRPr="00784031" w:rsidRDefault="00145A22" w:rsidP="00105093">
            <w:pPr>
              <w:pStyle w:val="Rientroa"/>
              <w:spacing w:line="230" w:lineRule="exact"/>
            </w:pPr>
            <w:r w:rsidRPr="00784031">
              <w:t>il valore attuale attuariale dei benefici previdenziali previsti (che può essere distinto tra benefici acquisiti e non ancora acquisiti) basato sui benefici previsti dalle condizioni del piano, sul lavoro prestato fino a quel momento, utilizzando il livello delle retribuzioni correnti o quello delle previsioni delle retribuzioni. Queste informazioni possono essere incluse in una relazione attuarial</w:t>
            </w:r>
            <w:r w:rsidR="00CE143B" w:rsidRPr="00784031">
              <w:t>e</w:t>
            </w:r>
            <w:r w:rsidRPr="00784031">
              <w:t xml:space="preserve"> allegata da leggersi unitamente all’informazione finanziaria relativa inclusa nella relazione del piano.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507"/>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26.35</w:t>
            </w:r>
          </w:p>
        </w:tc>
        <w:tc>
          <w:tcPr>
            <w:tcW w:w="6091" w:type="dxa"/>
          </w:tcPr>
          <w:p w:rsidR="00145A22" w:rsidRPr="00784031" w:rsidRDefault="00145A22" w:rsidP="00105093">
            <w:pPr>
              <w:pStyle w:val="Rientroa"/>
              <w:spacing w:line="230" w:lineRule="exact"/>
            </w:pPr>
            <w:r w:rsidRPr="00784031">
              <w:t>una descrizione del piano e gli effetti di eventuali cambiamenti nel piano durante l’esercizio.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26.36</w:t>
            </w:r>
          </w:p>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spacing w:line="230" w:lineRule="exact"/>
              <w:rPr>
                <w:lang w:val="it-IT"/>
              </w:rPr>
            </w:pPr>
            <w:r w:rsidRPr="00784031">
              <w:rPr>
                <w:lang w:val="it-IT"/>
              </w:rPr>
              <w:t xml:space="preserve">L’entità fornisce una descrizione del piano pensionistico a benefici definiti alternativamente come parte del bilancio o è in una relazione separata; la descrizione può includere i seguenti elementi: </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224"/>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987159">
            <w:pPr>
              <w:pStyle w:val="Rientroa"/>
              <w:numPr>
                <w:ilvl w:val="0"/>
                <w:numId w:val="197"/>
              </w:numPr>
              <w:spacing w:line="230" w:lineRule="exact"/>
              <w:rPr>
                <w:iCs/>
              </w:rPr>
            </w:pPr>
            <w:r w:rsidRPr="00784031">
              <w:t>l’indicazione dei datori di lavoro e dei gruppi di dipendenti partecipanti al piano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34"/>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il numero di partecipanti che ricevono benefici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il numero degli altri partecipanti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il tipo di piano, ossia a benefici definiti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1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una nota che indichi se i partecipanti contribuiscono al piano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57"/>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una descrizione dei benefici previdenziali previsti per i partecipanti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una descrizione di eventuali condizioni per la cessazione del piano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Rientroa"/>
              <w:spacing w:line="230" w:lineRule="exact"/>
            </w:pPr>
            <w:r w:rsidRPr="00784031">
              <w:t>le variazioni negli elementi compresi nei punti da a) - g) durante il periodo preso in considerazione dal bilancio.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p>
        </w:tc>
        <w:tc>
          <w:tcPr>
            <w:tcW w:w="6091" w:type="dxa"/>
          </w:tcPr>
          <w:p w:rsidR="00145A22" w:rsidRPr="00784031" w:rsidRDefault="00145A22" w:rsidP="00105093">
            <w:pPr>
              <w:pStyle w:val="Commentiriquadro"/>
              <w:rPr>
                <w:lang w:val="it-IT"/>
              </w:rPr>
            </w:pPr>
            <w:r w:rsidRPr="00784031">
              <w:rPr>
                <w:lang w:val="it-IT"/>
              </w:rPr>
              <w:t>Non è raro fare riferimento ad altri documenti facilmente disponibili per gli utilizzatori del bilancio nel quale il piano è descritto ed includere nella relazione solo informazioni sulle variazioni successive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547"/>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26.18</w:t>
            </w:r>
          </w:p>
        </w:tc>
        <w:tc>
          <w:tcPr>
            <w:tcW w:w="6091" w:type="dxa"/>
          </w:tcPr>
          <w:p w:rsidR="00145A22" w:rsidRPr="00784031" w:rsidRDefault="00145A22" w:rsidP="00105093">
            <w:pPr>
              <w:rPr>
                <w:lang w:val="it-IT"/>
              </w:rPr>
            </w:pPr>
            <w:r w:rsidRPr="00784031">
              <w:rPr>
                <w:lang w:val="it-IT"/>
              </w:rPr>
              <w:t xml:space="preserve">E’ stato indicato l’effetto di eventuali variazioni dei parametri attuariali che hanno avuto un effetto rilevante sul valore attuale attuariale dei </w:t>
            </w:r>
            <w:r w:rsidR="0006090C" w:rsidRPr="00784031">
              <w:rPr>
                <w:lang w:val="it-IT"/>
              </w:rPr>
              <w:t>benefici previdenziali previsti.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26.17</w:t>
            </w:r>
          </w:p>
        </w:tc>
        <w:tc>
          <w:tcPr>
            <w:tcW w:w="6091" w:type="dxa"/>
          </w:tcPr>
          <w:p w:rsidR="00145A22" w:rsidRPr="00784031" w:rsidRDefault="00145A22" w:rsidP="00105093">
            <w:pPr>
              <w:rPr>
                <w:lang w:val="it-IT"/>
              </w:rPr>
            </w:pPr>
            <w:r w:rsidRPr="00784031">
              <w:rPr>
                <w:lang w:val="it-IT"/>
              </w:rPr>
              <w:t>Se una valutazione attuariale non è stata preparata alla data di chiusura dell’esercizio, deve essere usata come base la valutazione attuariale più recente, la cui data deve essere indicata.</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427"/>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26.18</w:t>
            </w:r>
          </w:p>
        </w:tc>
        <w:tc>
          <w:tcPr>
            <w:tcW w:w="6091" w:type="dxa"/>
          </w:tcPr>
          <w:p w:rsidR="00145A22" w:rsidRPr="00784031" w:rsidRDefault="00145A22" w:rsidP="00105093">
            <w:pPr>
              <w:rPr>
                <w:lang w:val="it-IT"/>
              </w:rPr>
            </w:pPr>
            <w:r w:rsidRPr="00784031">
              <w:rPr>
                <w:lang w:val="it-IT"/>
              </w:rPr>
              <w:t>L’entità ha indicato il criterio usato - il livello delle retribuzioni correnti o quello delle previsioni delle retribuzioni - per calcolare il valore attuale attuariale dei benefici previdenziali previsti.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386"/>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26.32</w:t>
            </w:r>
          </w:p>
        </w:tc>
        <w:tc>
          <w:tcPr>
            <w:tcW w:w="6091" w:type="dxa"/>
          </w:tcPr>
          <w:p w:rsidR="00145A22" w:rsidRPr="00784031" w:rsidRDefault="00145A22" w:rsidP="00105093">
            <w:pPr>
              <w:rPr>
                <w:lang w:val="it-IT"/>
              </w:rPr>
            </w:pPr>
            <w:r w:rsidRPr="00784031">
              <w:rPr>
                <w:lang w:val="it-IT"/>
              </w:rPr>
              <w:t xml:space="preserve">Laddove non sia possibile una stima del </w:t>
            </w:r>
            <w:r w:rsidRPr="00784031">
              <w:rPr>
                <w:i/>
                <w:lang w:val="it-IT"/>
              </w:rPr>
              <w:t>fair value</w:t>
            </w:r>
            <w:r w:rsidRPr="00784031">
              <w:rPr>
                <w:lang w:val="it-IT"/>
              </w:rPr>
              <w:t xml:space="preserve"> degli investimenti posseduti dal piano deve essere fornita un’illustrazione dei motivi per i quali non viene utilizzato il </w:t>
            </w:r>
            <w:r w:rsidRPr="00784031">
              <w:rPr>
                <w:i/>
                <w:lang w:val="it-IT"/>
              </w:rPr>
              <w:t>fair value</w:t>
            </w:r>
            <w:r w:rsidRPr="00784031">
              <w:rPr>
                <w:lang w:val="it-IT"/>
              </w:rPr>
              <w:t xml:space="preserve">. </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94"/>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right w:w="0" w:type="dxa"/>
            </w:tcMar>
          </w:tcPr>
          <w:p w:rsidR="00145A22" w:rsidRPr="00784031" w:rsidRDefault="00145A22" w:rsidP="007E7F1E">
            <w:pPr>
              <w:pStyle w:val="IAS"/>
              <w:ind w:left="-57"/>
              <w:jc w:val="left"/>
              <w:rPr>
                <w:lang w:val="it-IT"/>
              </w:rPr>
            </w:pPr>
            <w:r w:rsidRPr="00784031">
              <w:rPr>
                <w:lang w:val="it-IT"/>
              </w:rPr>
              <w:t>IAS 26.17</w:t>
            </w:r>
          </w:p>
        </w:tc>
        <w:tc>
          <w:tcPr>
            <w:tcW w:w="6091" w:type="dxa"/>
          </w:tcPr>
          <w:p w:rsidR="00145A22" w:rsidRPr="00784031" w:rsidRDefault="00145A22" w:rsidP="00105093">
            <w:pPr>
              <w:spacing w:line="230" w:lineRule="exact"/>
              <w:rPr>
                <w:lang w:val="it-IT"/>
              </w:rPr>
            </w:pPr>
            <w:r w:rsidRPr="00784031">
              <w:rPr>
                <w:lang w:val="it-IT"/>
              </w:rPr>
              <w:t>Il bilancio del piano a benefici definiti deve contenere alternativamente: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94"/>
              </w:numPr>
              <w:tabs>
                <w:tab w:val="center" w:pos="4536"/>
                <w:tab w:val="right" w:pos="9072"/>
              </w:tabs>
              <w:spacing w:line="230" w:lineRule="exact"/>
              <w:rPr>
                <w:iCs/>
              </w:rPr>
            </w:pPr>
            <w:r w:rsidRPr="00784031">
              <w:t>un prospetto che evidenzi: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Rientroisottoa"/>
              <w:spacing w:line="230" w:lineRule="exact"/>
              <w:ind w:left="601" w:hanging="283"/>
            </w:pPr>
            <w:r w:rsidRPr="00784031">
              <w:t>i)</w:t>
            </w:r>
            <w:r w:rsidRPr="00784031">
              <w:tab/>
              <w:t>le attività nette disponibili per i benefici da erogare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36"/>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Rientroisottoa"/>
              <w:spacing w:line="230" w:lineRule="exact"/>
              <w:ind w:left="601" w:hanging="283"/>
            </w:pPr>
            <w:r w:rsidRPr="00784031">
              <w:t>ii)</w:t>
            </w:r>
            <w:r w:rsidRPr="00784031">
              <w:tab/>
              <w:t>il valore attuale attuariale dei benefici previdenziali previsti, distinguendo tra quelli acquisiti e quelli non ancora acquisiti;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Rientroisottoa"/>
              <w:spacing w:line="230" w:lineRule="exact"/>
              <w:ind w:left="601" w:hanging="283"/>
            </w:pPr>
            <w:r w:rsidRPr="00784031">
              <w:t>iii)</w:t>
            </w:r>
            <w:r w:rsidRPr="00784031">
              <w:tab/>
              <w:t>l’avanzo o il disavanzo risultante; 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160"/>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pPr>
            <w:r w:rsidRPr="00784031">
              <w:t>un prospetto delle attività nette disponibili per i benefici da erogare comprendente alternativamente: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Rientroisottoa"/>
              <w:ind w:left="601" w:hanging="283"/>
            </w:pPr>
            <w:r w:rsidRPr="00784031">
              <w:t>i)</w:t>
            </w:r>
            <w:r w:rsidRPr="00784031">
              <w:tab/>
              <w:t>una nota indicante il valore attuale attuariale dei benefici previdenziali previsti, distinguendo tra quelli acquisiti e quelli non ancora acquisiti; 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A3189F">
            <w:pPr>
              <w:pStyle w:val="Rientroisottoa"/>
              <w:ind w:left="601" w:hanging="283"/>
            </w:pPr>
            <w:r w:rsidRPr="00784031">
              <w:t>ii)</w:t>
            </w:r>
            <w:r w:rsidRPr="00784031">
              <w:tab/>
              <w:t>un riferimento a queste informazioni contenute in una relazione attuariale allegata.</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26.19</w:t>
            </w:r>
          </w:p>
        </w:tc>
        <w:tc>
          <w:tcPr>
            <w:tcW w:w="6091" w:type="dxa"/>
            <w:tcMar>
              <w:left w:w="108" w:type="dxa"/>
            </w:tcMar>
          </w:tcPr>
          <w:p w:rsidR="00145A22" w:rsidRPr="00784031" w:rsidRDefault="00145A22" w:rsidP="00105093">
            <w:pPr>
              <w:rPr>
                <w:lang w:val="it-IT"/>
              </w:rPr>
            </w:pPr>
            <w:r w:rsidRPr="00784031">
              <w:rPr>
                <w:lang w:val="it-IT"/>
              </w:rPr>
              <w:t>La relazione illustra il rapporto tra il valore attuale attuariale dei benefici previdenziali previsti e le attività nette disponibili per i benefici da erogare e la politica per il finanziamento dei bene</w:t>
            </w:r>
            <w:r w:rsidR="0006090C" w:rsidRPr="00784031">
              <w:rPr>
                <w:lang w:val="it-IT"/>
              </w:rPr>
              <w:t>fici previsti.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26.22</w:t>
            </w:r>
          </w:p>
        </w:tc>
        <w:tc>
          <w:tcPr>
            <w:tcW w:w="6091" w:type="dxa"/>
            <w:tcMar>
              <w:left w:w="108" w:type="dxa"/>
            </w:tcMar>
          </w:tcPr>
          <w:p w:rsidR="00145A22" w:rsidRPr="00784031" w:rsidRDefault="00145A22" w:rsidP="00105093">
            <w:pPr>
              <w:rPr>
                <w:lang w:val="it-IT"/>
              </w:rPr>
            </w:pPr>
            <w:r w:rsidRPr="00784031">
              <w:rPr>
                <w:lang w:val="it-IT"/>
              </w:rPr>
              <w:t>La relazione del piano a benefici definiti contiene le seguenti informazioni addizionali:</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vAlign w:val="center"/>
          </w:tcPr>
          <w:p w:rsidR="00145A22" w:rsidRPr="00784031" w:rsidRDefault="00145A22" w:rsidP="00105093">
            <w:pPr>
              <w:jc w:val="center"/>
              <w:rPr>
                <w:lang w:val="it-IT"/>
              </w:rPr>
            </w:pP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77"/>
              </w:numPr>
              <w:tabs>
                <w:tab w:val="center" w:pos="4536"/>
                <w:tab w:val="right" w:pos="9072"/>
              </w:tabs>
              <w:rPr>
                <w:iCs/>
              </w:rPr>
            </w:pPr>
            <w:r w:rsidRPr="00784031">
              <w:t>una descrizione delle operazioni dell’esercizio rilevanti e l’effetto di eventuali variazioni relative al piano, la sua composizione e le sue condizioni generali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pPr>
            <w:r w:rsidRPr="00784031">
              <w:t>rendiconti delle operazioni e del rendimento degli investimenti nell’esercizio e la situazione patrimoniale-finanziaria del piano al termine dell’esercizio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pPr>
            <w:r w:rsidRPr="00784031">
              <w:t>informazioni attuariali, sia come parte del rendiconto, sia come relazione separata;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ind w:left="391" w:hanging="357"/>
            </w:pPr>
            <w:r w:rsidRPr="00784031">
              <w:t>una descrizione delle politiche d’investimento.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Pr>
        <w:tc>
          <w:tcPr>
            <w:tcW w:w="678" w:type="dxa"/>
            <w:tcMar>
              <w:left w:w="108" w:type="dxa"/>
              <w:right w:w="0" w:type="dxa"/>
            </w:tcMar>
            <w:vAlign w:val="center"/>
          </w:tcPr>
          <w:p w:rsidR="00145A22" w:rsidRPr="00784031" w:rsidRDefault="00145A22" w:rsidP="00105093">
            <w:pPr>
              <w:pStyle w:val="IAS"/>
              <w:spacing w:after="40" w:line="224" w:lineRule="exact"/>
              <w:jc w:val="left"/>
              <w:rPr>
                <w:lang w:val="it-IT"/>
              </w:rPr>
            </w:pPr>
          </w:p>
        </w:tc>
        <w:tc>
          <w:tcPr>
            <w:tcW w:w="992" w:type="dxa"/>
          </w:tcPr>
          <w:p w:rsidR="00145A22" w:rsidRPr="00784031" w:rsidRDefault="00145A22" w:rsidP="00105093">
            <w:pPr>
              <w:pStyle w:val="IAS"/>
              <w:spacing w:after="40" w:line="224" w:lineRule="exact"/>
              <w:jc w:val="left"/>
              <w:rPr>
                <w:lang w:val="it-IT"/>
              </w:rPr>
            </w:pPr>
          </w:p>
        </w:tc>
        <w:tc>
          <w:tcPr>
            <w:tcW w:w="710" w:type="dxa"/>
            <w:tcMar>
              <w:left w:w="108" w:type="dxa"/>
              <w:right w:w="0" w:type="dxa"/>
            </w:tcMar>
            <w:vAlign w:val="center"/>
          </w:tcPr>
          <w:p w:rsidR="00145A22" w:rsidRPr="00784031" w:rsidRDefault="00145A22" w:rsidP="007E7F1E">
            <w:pPr>
              <w:pStyle w:val="IAS"/>
              <w:spacing w:after="40" w:line="224" w:lineRule="exact"/>
              <w:ind w:left="-57"/>
              <w:jc w:val="left"/>
              <w:rPr>
                <w:lang w:val="it-IT"/>
              </w:rPr>
            </w:pPr>
          </w:p>
        </w:tc>
        <w:tc>
          <w:tcPr>
            <w:tcW w:w="6091" w:type="dxa"/>
            <w:tcMar>
              <w:left w:w="108" w:type="dxa"/>
            </w:tcMar>
            <w:vAlign w:val="center"/>
          </w:tcPr>
          <w:p w:rsidR="00145A22" w:rsidRPr="00784031" w:rsidRDefault="00145A22" w:rsidP="00105093">
            <w:pPr>
              <w:pStyle w:val="Titolo1"/>
              <w:spacing w:before="40" w:after="40" w:line="224" w:lineRule="exact"/>
            </w:pPr>
            <w:r w:rsidRPr="00784031">
              <w:t>Bilanci Intermedi</w:t>
            </w:r>
          </w:p>
        </w:tc>
        <w:tc>
          <w:tcPr>
            <w:tcW w:w="568" w:type="dxa"/>
            <w:tcMar>
              <w:left w:w="85" w:type="dxa"/>
              <w:right w:w="85" w:type="dxa"/>
            </w:tcMar>
            <w:vAlign w:val="center"/>
          </w:tcPr>
          <w:p w:rsidR="00145A22" w:rsidRPr="00784031" w:rsidRDefault="00145A22" w:rsidP="00105093">
            <w:pPr>
              <w:spacing w:before="40" w:after="40" w:line="224" w:lineRule="exact"/>
              <w:jc w:val="left"/>
            </w:pPr>
          </w:p>
        </w:tc>
        <w:tc>
          <w:tcPr>
            <w:tcW w:w="567" w:type="dxa"/>
            <w:tcMar>
              <w:left w:w="108" w:type="dxa"/>
            </w:tcMar>
            <w:vAlign w:val="center"/>
          </w:tcPr>
          <w:p w:rsidR="00145A22" w:rsidRPr="00784031" w:rsidRDefault="00145A22" w:rsidP="00105093">
            <w:pPr>
              <w:spacing w:before="40" w:after="40" w:line="224" w:lineRule="exact"/>
              <w:jc w:val="left"/>
            </w:pPr>
          </w:p>
        </w:tc>
        <w:tc>
          <w:tcPr>
            <w:tcW w:w="715" w:type="dxa"/>
            <w:gridSpan w:val="2"/>
            <w:vAlign w:val="center"/>
          </w:tcPr>
          <w:p w:rsidR="00145A22" w:rsidRPr="00784031" w:rsidRDefault="00145A22" w:rsidP="00105093">
            <w:pPr>
              <w:spacing w:before="40" w:after="40" w:line="224" w:lineRule="exact"/>
              <w:jc w:val="left"/>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w:t>
            </w:r>
          </w:p>
        </w:tc>
        <w:tc>
          <w:tcPr>
            <w:tcW w:w="6091" w:type="dxa"/>
            <w:tcMar>
              <w:left w:w="108" w:type="dxa"/>
            </w:tcMar>
          </w:tcPr>
          <w:p w:rsidR="00145A22" w:rsidRPr="00784031" w:rsidRDefault="00145A22" w:rsidP="00105093">
            <w:pPr>
              <w:pStyle w:val="Commentiriquadro"/>
              <w:rPr>
                <w:lang w:val="it-IT"/>
              </w:rPr>
            </w:pPr>
            <w:r w:rsidRPr="00784031">
              <w:rPr>
                <w:lang w:val="it-IT"/>
              </w:rPr>
              <w:t>Lo IAS 34 non sancisce se un’entità debba presentare bilanci intermedi, con quale frequenza, o quanto tempo dopo la fine del periodo di riferimento. Tuttavia lo IAS 34 si applica laddove l’entità è obbligato o sceglie di pubblicare bilanci intermedi applicando gli IFRS.</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34.9</w:t>
            </w:r>
          </w:p>
        </w:tc>
        <w:tc>
          <w:tcPr>
            <w:tcW w:w="6091" w:type="dxa"/>
            <w:tcMar>
              <w:left w:w="108" w:type="dxa"/>
            </w:tcMar>
          </w:tcPr>
          <w:p w:rsidR="00145A22" w:rsidRPr="00784031" w:rsidRDefault="00145A22" w:rsidP="00105093">
            <w:pPr>
              <w:pStyle w:val="Commentiriquadro"/>
              <w:rPr>
                <w:lang w:val="it-IT"/>
              </w:rPr>
            </w:pPr>
            <w:r w:rsidRPr="00784031">
              <w:rPr>
                <w:lang w:val="it-IT"/>
              </w:rPr>
              <w:t>Se l’entità pubblica un bilancio intermedio completo la forma ed il contenuto di tali bilanci devono essere conformi ai requisiti dello IAS 1 per un bilancio competo.</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34.18</w:t>
            </w:r>
          </w:p>
        </w:tc>
        <w:tc>
          <w:tcPr>
            <w:tcW w:w="6091" w:type="dxa"/>
            <w:tcMar>
              <w:left w:w="108" w:type="dxa"/>
            </w:tcMar>
          </w:tcPr>
          <w:p w:rsidR="00145A22" w:rsidRPr="00784031" w:rsidRDefault="00145A22" w:rsidP="00105093">
            <w:pPr>
              <w:pStyle w:val="Commentiriquadro"/>
              <w:rPr>
                <w:lang w:val="it-IT"/>
              </w:rPr>
            </w:pPr>
            <w:r w:rsidRPr="00784031">
              <w:rPr>
                <w:lang w:val="it-IT"/>
              </w:rPr>
              <w:t xml:space="preserve">Altri IFRS specificano informativa che l’entità deve includere nel bilancio. In tale contesto, con bilancio si intende un set completo di bilancio normalmente incluso nel bilancio annuale e qualche volta in altri </w:t>
            </w:r>
            <w:r w:rsidRPr="00784031">
              <w:rPr>
                <w:i/>
                <w:lang w:val="it-IT"/>
              </w:rPr>
              <w:t>reports</w:t>
            </w:r>
            <w:r w:rsidRPr="00784031">
              <w:rPr>
                <w:lang w:val="it-IT"/>
              </w:rPr>
              <w:t xml:space="preserve">. Non è obbligatorio includere l’informativa richiesta dagli altri IFRS nei bilanci intermedi se questi contengono solo prospetti sintetici e note di bilancio selezionate. </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Commentiriquadro"/>
              <w:rPr>
                <w:lang w:val="it-IT"/>
              </w:rPr>
            </w:pPr>
            <w:r w:rsidRPr="00784031">
              <w:rPr>
                <w:lang w:val="it-IT"/>
              </w:rPr>
              <w:t xml:space="preserve">Conseguentemente, la checklist contiene solo l’informativa che è specificamente richiesta dagli IFRS nel caso di bilancio intermedio sintetico. In accordo con IAS 34.6, il bilancio intermedio è finalizzato a fornire un aggiornamento rispetto all’ultimo bilancio annuale completo. Di conseguenza, esso si deve concentrare sulle nuove attività, fatti e circostanze e non deve ripetere informazioni già fornite nell’ultimo bilancio annuale. </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34.19</w:t>
            </w:r>
          </w:p>
        </w:tc>
        <w:tc>
          <w:tcPr>
            <w:tcW w:w="6091" w:type="dxa"/>
            <w:tcMar>
              <w:left w:w="108" w:type="dxa"/>
            </w:tcMar>
          </w:tcPr>
          <w:p w:rsidR="00145A22" w:rsidRPr="00784031" w:rsidRDefault="00145A22" w:rsidP="00105093">
            <w:pPr>
              <w:pStyle w:val="Commentiriquadro"/>
              <w:rPr>
                <w:lang w:val="it-IT"/>
              </w:rPr>
            </w:pPr>
            <w:r w:rsidRPr="00784031">
              <w:rPr>
                <w:lang w:val="it-IT"/>
              </w:rPr>
              <w:t>Un bilancio infrannuale rispetta gli IFRS nel momento in cui rispetta tutti i requisiti imposti dagli IFRS.</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34.43 IAS 34.44</w:t>
            </w:r>
          </w:p>
        </w:tc>
        <w:tc>
          <w:tcPr>
            <w:tcW w:w="6091" w:type="dxa"/>
            <w:tcMar>
              <w:left w:w="108" w:type="dxa"/>
            </w:tcMar>
          </w:tcPr>
          <w:p w:rsidR="00145A22" w:rsidRPr="00784031" w:rsidRDefault="00145A22" w:rsidP="00105093">
            <w:pPr>
              <w:pStyle w:val="Commentiriquadro"/>
              <w:rPr>
                <w:lang w:val="it-IT"/>
              </w:rPr>
            </w:pPr>
            <w:r w:rsidRPr="00784031">
              <w:rPr>
                <w:lang w:val="it-IT"/>
              </w:rPr>
              <w:t>Le modalità su come rideterminare i valori utilizzati in precedenti informative intermedie a seguito di un cambiamento di un principio contabile, ad eccezione dei casi in cui la transizione sia disciplinata dal nuovo IFRS, sono fornite dallo IAS 34.43 e IAS 34.44.</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Titolo2"/>
              <w:keepNext w:val="0"/>
              <w:rPr>
                <w:lang w:val="it-IT"/>
              </w:rPr>
            </w:pPr>
            <w:r w:rsidRPr="00784031">
              <w:rPr>
                <w:lang w:val="it-IT"/>
              </w:rPr>
              <w:t>Componenti di un bilancio intermedio sintetico</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34.19</w:t>
            </w:r>
          </w:p>
        </w:tc>
        <w:tc>
          <w:tcPr>
            <w:tcW w:w="6091" w:type="dxa"/>
            <w:tcMar>
              <w:left w:w="108" w:type="dxa"/>
            </w:tcMar>
          </w:tcPr>
          <w:p w:rsidR="00145A22" w:rsidRPr="00784031" w:rsidRDefault="00145A22" w:rsidP="00105093">
            <w:pPr>
              <w:rPr>
                <w:b/>
                <w:bCs/>
                <w:lang w:val="it-IT"/>
              </w:rPr>
            </w:pPr>
            <w:r w:rsidRPr="00784031">
              <w:rPr>
                <w:lang w:val="it-IT"/>
              </w:rPr>
              <w:t>L’entità ha indicato che il bilancio intermedio è stato compilato nel rispetto dello IAS 34</w:t>
            </w:r>
            <w:r w:rsidR="0006090C" w:rsidRPr="00784031">
              <w:rPr>
                <w:lang w:val="it-IT"/>
              </w:rPr>
              <w:t>.</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34.8</w:t>
            </w:r>
          </w:p>
        </w:tc>
        <w:tc>
          <w:tcPr>
            <w:tcW w:w="6091" w:type="dxa"/>
            <w:tcMar>
              <w:left w:w="108" w:type="dxa"/>
            </w:tcMar>
          </w:tcPr>
          <w:p w:rsidR="00145A22" w:rsidRPr="00784031" w:rsidRDefault="00145A22" w:rsidP="00105093">
            <w:pPr>
              <w:spacing w:line="240" w:lineRule="exact"/>
              <w:rPr>
                <w:lang w:val="it-IT"/>
              </w:rPr>
            </w:pPr>
            <w:r w:rsidRPr="00784031">
              <w:rPr>
                <w:lang w:val="it-IT"/>
              </w:rPr>
              <w:t xml:space="preserve">Il bilancio infrannuale contiene almeno i seguenti componenti: </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78"/>
              </w:numPr>
              <w:spacing w:line="240" w:lineRule="exact"/>
              <w:rPr>
                <w:iCs/>
              </w:rPr>
            </w:pPr>
            <w:r w:rsidRPr="00784031">
              <w:t>un prospetto sintetico della situazione patrimoniale-finanziaria</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 xml:space="preserve">un prospetto sintetico dell’utile/(perdita) d’esercizio e delle altre componenti di conto economico complessivo </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un prospetto sintetico delle variazioni del patrimonio netto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un rendiconto finanziario sintetico;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note illustrative specifiche.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34.10</w:t>
            </w:r>
          </w:p>
        </w:tc>
        <w:tc>
          <w:tcPr>
            <w:tcW w:w="6091" w:type="dxa"/>
            <w:tcMar>
              <w:left w:w="108" w:type="dxa"/>
            </w:tcMar>
          </w:tcPr>
          <w:p w:rsidR="00145A22" w:rsidRPr="00784031" w:rsidRDefault="00145A22" w:rsidP="00105093">
            <w:pPr>
              <w:spacing w:line="240" w:lineRule="exact"/>
              <w:rPr>
                <w:lang w:val="it-IT"/>
              </w:rPr>
            </w:pPr>
            <w:r w:rsidRPr="00784031">
              <w:rPr>
                <w:lang w:val="it-IT"/>
              </w:rPr>
              <w:t>Il formato del bilancio sintetico deve essere coerente con il formato del bilancio annuale. Il bilancio sintetico include:</w:t>
            </w:r>
          </w:p>
        </w:tc>
        <w:tc>
          <w:tcPr>
            <w:tcW w:w="568" w:type="dxa"/>
            <w:tcMar>
              <w:left w:w="85" w:type="dxa"/>
              <w:right w:w="85" w:type="dxa"/>
            </w:tcMar>
            <w:vAlign w:val="center"/>
          </w:tcPr>
          <w:p w:rsidR="00145A22" w:rsidRPr="00784031" w:rsidRDefault="00145A22" w:rsidP="00105093">
            <w:pPr>
              <w:jc w:val="center"/>
            </w:pPr>
          </w:p>
        </w:tc>
        <w:tc>
          <w:tcPr>
            <w:tcW w:w="567" w:type="dxa"/>
            <w:tcMar>
              <w:left w:w="108" w:type="dxa"/>
            </w:tcMar>
            <w:vAlign w:val="center"/>
          </w:tcPr>
          <w:p w:rsidR="00145A22" w:rsidRPr="00784031" w:rsidRDefault="00145A22" w:rsidP="00105093">
            <w:pPr>
              <w:jc w:val="center"/>
            </w:pPr>
          </w:p>
        </w:tc>
        <w:tc>
          <w:tcPr>
            <w:tcW w:w="715" w:type="dxa"/>
            <w:gridSpan w:val="2"/>
            <w:tcMar>
              <w:left w:w="108" w:type="dxa"/>
            </w:tcMar>
            <w:vAlign w:val="center"/>
          </w:tcPr>
          <w:p w:rsidR="00145A22" w:rsidRPr="00784031" w:rsidRDefault="00145A22" w:rsidP="00105093">
            <w:pPr>
              <w:jc w:val="cente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79"/>
              </w:numPr>
              <w:spacing w:line="240" w:lineRule="exact"/>
              <w:rPr>
                <w:iCs/>
              </w:rPr>
            </w:pPr>
            <w:r w:rsidRPr="00784031">
              <w:t>ogni intestazione e sub-totale incluso nel più recente bilancio annuale dell’entità;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note di bilancio selezionate come richiesto dallo IAS 34</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spacing w:line="240" w:lineRule="exact"/>
            </w:pPr>
            <w:r w:rsidRPr="00784031">
              <w:t>voci aggiuntive o note la cui omissione renderebbe il bilancio sintetico fuorviante.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34.11</w:t>
            </w:r>
          </w:p>
          <w:p w:rsidR="00145A22" w:rsidRPr="00784031" w:rsidRDefault="00145A22" w:rsidP="007E7F1E">
            <w:pPr>
              <w:pStyle w:val="IAS"/>
              <w:ind w:left="-57"/>
              <w:jc w:val="left"/>
              <w:rPr>
                <w:lang w:val="it-IT"/>
              </w:rPr>
            </w:pPr>
            <w:r w:rsidRPr="00784031">
              <w:rPr>
                <w:lang w:val="it-IT"/>
              </w:rPr>
              <w:t>IAS 34.11A</w:t>
            </w:r>
          </w:p>
          <w:p w:rsidR="00145A22" w:rsidRPr="00784031" w:rsidRDefault="00145A22" w:rsidP="007E7F1E">
            <w:pPr>
              <w:pStyle w:val="IAS"/>
              <w:ind w:left="-57"/>
              <w:jc w:val="left"/>
              <w:rPr>
                <w:lang w:val="it-IT"/>
              </w:rPr>
            </w:pPr>
            <w:r w:rsidRPr="00784031">
              <w:rPr>
                <w:lang w:val="it-IT"/>
              </w:rPr>
              <w:t>IAS 33.2</w:t>
            </w:r>
          </w:p>
        </w:tc>
        <w:tc>
          <w:tcPr>
            <w:tcW w:w="6091" w:type="dxa"/>
            <w:tcMar>
              <w:left w:w="108" w:type="dxa"/>
            </w:tcMar>
          </w:tcPr>
          <w:p w:rsidR="00145A22" w:rsidRPr="00784031" w:rsidRDefault="00145A22" w:rsidP="00105093">
            <w:pPr>
              <w:rPr>
                <w:lang w:val="it-IT"/>
              </w:rPr>
            </w:pPr>
            <w:r w:rsidRPr="00784031">
              <w:rPr>
                <w:lang w:val="it-IT"/>
              </w:rPr>
              <w:t>Se l’entità rientra nell’ambito di applicazione dello IAS 33, l’entità presenta l’utile di base e diluito per azione nel prospetto che espone le componenti dell’utile/(perdita) d’esercizio per un periodo intermedio (che in base alla scelta dell’entità, può quindi essere un prospetto separato).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Titolo2"/>
              <w:keepNext w:val="0"/>
              <w:rPr>
                <w:lang w:val="it-IT"/>
              </w:rPr>
            </w:pPr>
            <w:r w:rsidRPr="00784031">
              <w:rPr>
                <w:bCs/>
                <w:lang w:val="it-IT"/>
              </w:rPr>
              <w:t>Periodi</w:t>
            </w:r>
            <w:r w:rsidRPr="00784031">
              <w:rPr>
                <w:lang w:val="it-IT"/>
              </w:rPr>
              <w:t xml:space="preserve"> da includere</w:t>
            </w:r>
          </w:p>
        </w:tc>
        <w:tc>
          <w:tcPr>
            <w:tcW w:w="568" w:type="dxa"/>
            <w:tcMar>
              <w:left w:w="85" w:type="dxa"/>
              <w:right w:w="85" w:type="dxa"/>
            </w:tcMar>
            <w:vAlign w:val="center"/>
          </w:tcPr>
          <w:p w:rsidR="00145A22" w:rsidRPr="00784031" w:rsidRDefault="00145A22" w:rsidP="00105093">
            <w:pPr>
              <w:jc w:val="center"/>
            </w:pPr>
          </w:p>
        </w:tc>
        <w:tc>
          <w:tcPr>
            <w:tcW w:w="567" w:type="dxa"/>
            <w:tcMar>
              <w:left w:w="108" w:type="dxa"/>
            </w:tcMar>
            <w:vAlign w:val="center"/>
          </w:tcPr>
          <w:p w:rsidR="00145A22" w:rsidRPr="00784031" w:rsidRDefault="00145A22" w:rsidP="00105093">
            <w:pPr>
              <w:jc w:val="center"/>
            </w:pPr>
          </w:p>
        </w:tc>
        <w:tc>
          <w:tcPr>
            <w:tcW w:w="715" w:type="dxa"/>
            <w:gridSpan w:val="2"/>
            <w:tcMar>
              <w:left w:w="108" w:type="dxa"/>
            </w:tcMar>
            <w:vAlign w:val="center"/>
          </w:tcPr>
          <w:p w:rsidR="00145A22" w:rsidRPr="00784031" w:rsidRDefault="00145A22" w:rsidP="00105093">
            <w:pPr>
              <w:jc w:val="cente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34.20</w:t>
            </w:r>
          </w:p>
        </w:tc>
        <w:tc>
          <w:tcPr>
            <w:tcW w:w="6091" w:type="dxa"/>
            <w:tcMar>
              <w:left w:w="108" w:type="dxa"/>
            </w:tcMar>
          </w:tcPr>
          <w:p w:rsidR="00145A22" w:rsidRPr="00784031" w:rsidRDefault="00145A22" w:rsidP="00105093">
            <w:pPr>
              <w:spacing w:line="240" w:lineRule="exact"/>
              <w:rPr>
                <w:lang w:val="it-IT"/>
              </w:rPr>
            </w:pPr>
            <w:r w:rsidRPr="00784031">
              <w:rPr>
                <w:lang w:val="it-IT"/>
              </w:rPr>
              <w:t>L’entità include nei bilanci intermedi (sintetici o completi) le seguenti informazioni:</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87159">
            <w:pPr>
              <w:pStyle w:val="Rientroa"/>
              <w:numPr>
                <w:ilvl w:val="0"/>
                <w:numId w:val="180"/>
              </w:numPr>
              <w:spacing w:line="240" w:lineRule="exact"/>
              <w:rPr>
                <w:iCs/>
              </w:rPr>
            </w:pPr>
            <w:r w:rsidRPr="00784031">
              <w:t>prospetto della situazione patrimoniale-finanziaria:</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spacing w:line="240" w:lineRule="exact"/>
              <w:ind w:hanging="322"/>
            </w:pPr>
            <w:r w:rsidRPr="00784031">
              <w:t>indicante la situazione al termine del periodo intermedio corrente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ind w:hanging="322"/>
            </w:pPr>
            <w:r w:rsidRPr="00784031">
              <w:t>indicante la situazione al termine dell’esercizio immediatamente precedente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a"/>
            </w:pPr>
            <w:r w:rsidRPr="00784031">
              <w:t xml:space="preserve">un prospetto dell’utile/(perdita) d’esercizio e delle altre componenti di conto economico complessivo: </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ind w:hanging="322"/>
            </w:pPr>
            <w:r w:rsidRPr="00784031">
              <w:t>per il periodo intermedio corrente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326"/>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ind w:hanging="322"/>
            </w:pPr>
            <w:r w:rsidRPr="00784031">
              <w:t>per lo stesso periodo intermedio dell’esercizio precedente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Rientro1"/>
              <w:ind w:left="404"/>
            </w:pPr>
            <w:r w:rsidRPr="00CD112A">
              <w:t>un prospetto dell’utile/(perdita) d’esercizio e delle altre componenti di conto economico complessivo cumulativo: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ind w:hanging="322"/>
            </w:pPr>
            <w:r w:rsidRPr="00784031">
              <w:t>per il periodo compreso tra l’inizio dell’esercizio in corso e la data di chiusura del periodo intermedio di riferimento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ind w:hanging="322"/>
            </w:pPr>
            <w:r w:rsidRPr="00784031">
              <w:t>per lo stesso periodo fino alla data di chiusura del periodo intermedio di riferimento dell’esercizio precedente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34.8A</w:t>
            </w:r>
          </w:p>
        </w:tc>
        <w:tc>
          <w:tcPr>
            <w:tcW w:w="6091" w:type="dxa"/>
            <w:tcMar>
              <w:left w:w="108" w:type="dxa"/>
            </w:tcMar>
          </w:tcPr>
          <w:p w:rsidR="00145A22" w:rsidRPr="00784031" w:rsidRDefault="00145A22" w:rsidP="009477A2">
            <w:pPr>
              <w:pStyle w:val="Commentiriquadro"/>
              <w:rPr>
                <w:lang w:val="it-IT"/>
              </w:rPr>
            </w:pPr>
            <w:r w:rsidRPr="00784031">
              <w:rPr>
                <w:lang w:val="it-IT"/>
              </w:rPr>
              <w:t xml:space="preserve">Come consentito dallo IAS 1, un bilancio intermedio può presentare per ciascun esercizio un singolo prospetto, oppure un prospetto distinto che espone le componenti dell’utile/(perdita) d’esercizio e un secondo prospetto che inizia con l’utile/(perdita) d’esercizio ed espone le voci delle altre componenti di conto economico complessivo. </w:t>
            </w:r>
          </w:p>
          <w:p w:rsidR="00145A22" w:rsidRPr="00784031" w:rsidRDefault="00145A22" w:rsidP="00105093">
            <w:pPr>
              <w:pStyle w:val="Commentiriquadro"/>
              <w:rPr>
                <w:lang w:val="it-IT"/>
              </w:rPr>
            </w:pPr>
            <w:r w:rsidRPr="00784031">
              <w:rPr>
                <w:lang w:val="it-IT"/>
              </w:rPr>
              <w:t>Se un’entità presenta le componenti dell’utile/(perdita) d’esercizio in un prospetto separato, essa presente l’informativa sintetica intermedia in base a tale prospetto separato.</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CD112A" w:rsidRDefault="00145A22" w:rsidP="00105093">
            <w:pPr>
              <w:pStyle w:val="Rientroa"/>
              <w:spacing w:line="240" w:lineRule="exact"/>
              <w:ind w:left="391" w:hanging="357"/>
            </w:pPr>
            <w:r w:rsidRPr="00CD112A">
              <w:t>un prospetto indicante le variazioni cumulative di patrimonio netto: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CD112A" w:rsidRDefault="00145A22" w:rsidP="00105093">
            <w:pPr>
              <w:pStyle w:val="Puntoelenco"/>
              <w:tabs>
                <w:tab w:val="clear" w:pos="780"/>
                <w:tab w:val="num" w:pos="741"/>
              </w:tabs>
              <w:ind w:hanging="322"/>
              <w:rPr>
                <w:b/>
              </w:rPr>
            </w:pPr>
            <w:r w:rsidRPr="00CD112A">
              <w:t>per il periodo compreso tra l’inizio dell’esercizio in corso e la data di chiusura del periodo intermedio di riferimento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CD112A" w:rsidRDefault="00145A22" w:rsidP="00105093">
            <w:pPr>
              <w:pStyle w:val="Puntoelenco"/>
              <w:tabs>
                <w:tab w:val="clear" w:pos="780"/>
                <w:tab w:val="num" w:pos="741"/>
              </w:tabs>
              <w:ind w:hanging="322"/>
            </w:pPr>
            <w:r w:rsidRPr="00CD112A">
              <w:t>per lo stesso periodo fino alla data di chiusura del periodo intermedio di riferimento dell’esercizio precedente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CD112A" w:rsidRDefault="00145A22" w:rsidP="00105093">
            <w:pPr>
              <w:pStyle w:val="Rientroa"/>
            </w:pPr>
            <w:r w:rsidRPr="00CD112A">
              <w:t>rendiconto finanziario cumulativo: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tabs>
                <w:tab w:val="clear" w:pos="780"/>
                <w:tab w:val="num" w:pos="741"/>
              </w:tabs>
              <w:ind w:hanging="322"/>
            </w:pPr>
            <w:r w:rsidRPr="00784031">
              <w:t>per il periodo compreso tra l’inizio dell’esercizio in corso e la data di chiusura del periodo intermedio di riferimento</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105093">
            <w:pPr>
              <w:pStyle w:val="Puntoelenco"/>
              <w:tabs>
                <w:tab w:val="clear" w:pos="780"/>
              </w:tabs>
              <w:ind w:hanging="322"/>
            </w:pPr>
            <w:r w:rsidRPr="00784031">
              <w:t>per lo stesso periodo fino alla data di chiusura del periodo intermedio di riferimento dell’esercizio precedente.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34.21</w:t>
            </w:r>
          </w:p>
        </w:tc>
        <w:tc>
          <w:tcPr>
            <w:tcW w:w="6091" w:type="dxa"/>
            <w:tcMar>
              <w:left w:w="108" w:type="dxa"/>
            </w:tcMar>
          </w:tcPr>
          <w:p w:rsidR="00145A22" w:rsidRPr="00784031" w:rsidRDefault="00145A22" w:rsidP="00105093">
            <w:pPr>
              <w:spacing w:line="240" w:lineRule="exact"/>
              <w:rPr>
                <w:lang w:val="it-IT"/>
              </w:rPr>
            </w:pPr>
            <w:r w:rsidRPr="00784031">
              <w:rPr>
                <w:lang w:val="it-IT"/>
              </w:rPr>
              <w:t>Se l’attività dell’entità è fortemente stagionale, indica:</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7E7F1E">
            <w:pPr>
              <w:pStyle w:val="Puntoelenco"/>
              <w:tabs>
                <w:tab w:val="clear" w:pos="780"/>
              </w:tabs>
              <w:ind w:left="318" w:hanging="142"/>
            </w:pPr>
            <w:r w:rsidRPr="00784031">
              <w:tab/>
              <w:t>informazioni finanziarie per i dodici mesi aventi termine alla data di chiusura del periodo intermedio di riferimento; 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7E7F1E">
            <w:pPr>
              <w:pStyle w:val="Puntoelenco"/>
              <w:tabs>
                <w:tab w:val="clear" w:pos="780"/>
              </w:tabs>
              <w:spacing w:line="240" w:lineRule="exact"/>
              <w:ind w:left="318" w:hanging="142"/>
            </w:pPr>
            <w:r w:rsidRPr="00784031">
              <w:tab/>
              <w:t>informazioni comparative per i dodici mesi precedenti.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9477A2">
            <w:pPr>
              <w:pStyle w:val="IAS"/>
              <w:rPr>
                <w:lang w:val="it-IT"/>
              </w:rPr>
            </w:pPr>
          </w:p>
        </w:tc>
        <w:tc>
          <w:tcPr>
            <w:tcW w:w="992" w:type="dxa"/>
          </w:tcPr>
          <w:p w:rsidR="00145A22" w:rsidRPr="00784031" w:rsidRDefault="00145A22" w:rsidP="009477A2">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p>
        </w:tc>
        <w:tc>
          <w:tcPr>
            <w:tcW w:w="6091" w:type="dxa"/>
            <w:tcMar>
              <w:left w:w="108" w:type="dxa"/>
            </w:tcMar>
          </w:tcPr>
          <w:p w:rsidR="00145A22" w:rsidRPr="00784031" w:rsidRDefault="00145A22" w:rsidP="009477A2">
            <w:pPr>
              <w:pStyle w:val="Titolo2"/>
              <w:keepNext w:val="0"/>
              <w:rPr>
                <w:lang w:val="it-IT"/>
              </w:rPr>
            </w:pPr>
            <w:r w:rsidRPr="00784031">
              <w:rPr>
                <w:lang w:val="it-IT"/>
              </w:rPr>
              <w:t>Note illustrative specifiche</w:t>
            </w:r>
          </w:p>
        </w:tc>
        <w:tc>
          <w:tcPr>
            <w:tcW w:w="568" w:type="dxa"/>
            <w:tcMar>
              <w:left w:w="85" w:type="dxa"/>
              <w:right w:w="85" w:type="dxa"/>
            </w:tcMar>
            <w:vAlign w:val="center"/>
          </w:tcPr>
          <w:p w:rsidR="00145A22" w:rsidRPr="00784031" w:rsidRDefault="00145A22" w:rsidP="009477A2">
            <w:pPr>
              <w:jc w:val="center"/>
            </w:pPr>
          </w:p>
        </w:tc>
        <w:tc>
          <w:tcPr>
            <w:tcW w:w="567" w:type="dxa"/>
            <w:tcMar>
              <w:left w:w="108" w:type="dxa"/>
            </w:tcMar>
            <w:vAlign w:val="center"/>
          </w:tcPr>
          <w:p w:rsidR="00145A22" w:rsidRPr="00784031" w:rsidRDefault="00145A22" w:rsidP="009477A2">
            <w:pPr>
              <w:jc w:val="center"/>
            </w:pPr>
          </w:p>
        </w:tc>
        <w:tc>
          <w:tcPr>
            <w:tcW w:w="715" w:type="dxa"/>
            <w:gridSpan w:val="2"/>
            <w:tcMar>
              <w:left w:w="108" w:type="dxa"/>
            </w:tcMar>
            <w:vAlign w:val="center"/>
          </w:tcPr>
          <w:p w:rsidR="00145A22" w:rsidRPr="00784031" w:rsidRDefault="00145A22" w:rsidP="009477A2">
            <w:pPr>
              <w:jc w:val="cente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IAS"/>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34.15</w:t>
            </w:r>
          </w:p>
          <w:p w:rsidR="00145A22" w:rsidRPr="00784031" w:rsidRDefault="00145A22" w:rsidP="007E7F1E">
            <w:pPr>
              <w:pStyle w:val="IAS"/>
              <w:ind w:left="-57"/>
              <w:jc w:val="left"/>
              <w:rPr>
                <w:lang w:val="it-IT"/>
              </w:rPr>
            </w:pPr>
            <w:r w:rsidRPr="00784031">
              <w:rPr>
                <w:lang w:val="it-IT"/>
              </w:rPr>
              <w:t>IAS 34.15A</w:t>
            </w:r>
          </w:p>
        </w:tc>
        <w:tc>
          <w:tcPr>
            <w:tcW w:w="6091" w:type="dxa"/>
            <w:tcMar>
              <w:left w:w="108" w:type="dxa"/>
            </w:tcMar>
          </w:tcPr>
          <w:p w:rsidR="00145A22" w:rsidRPr="00784031" w:rsidRDefault="00145A22" w:rsidP="00105093">
            <w:pPr>
              <w:pStyle w:val="Commentiriquadro"/>
              <w:rPr>
                <w:lang w:val="it-IT"/>
              </w:rPr>
            </w:pPr>
            <w:r w:rsidRPr="00784031">
              <w:rPr>
                <w:lang w:val="it-IT"/>
              </w:rPr>
              <w:t>Nel proprio bilancio intermedio, un'entità deve riportare una spiegazione delle operazioni e dei fatti rilevanti per la comprensione delle variazioni nella situazione patrimoniale-finanziaria e nel risultato gestionale dell'entità successivamente alla data di chiusura dell'ultimo esercizio. Le informazioni fornite in merito a tali operazioni e fatti significativi aggiorneranno le informazioni pertinenti esposte nel bilancio più recente.</w:t>
            </w:r>
          </w:p>
          <w:p w:rsidR="00145A22" w:rsidRPr="00784031" w:rsidRDefault="00145A22" w:rsidP="00106D08">
            <w:pPr>
              <w:pStyle w:val="Commentiriquadro"/>
              <w:rPr>
                <w:lang w:val="it-IT"/>
              </w:rPr>
            </w:pPr>
            <w:r w:rsidRPr="00784031">
              <w:rPr>
                <w:lang w:val="it-IT"/>
              </w:rPr>
              <w:t xml:space="preserve">L'utilizzatore di un bilancio intermedio dell'entità avrà a disposizione l'ultimo bilancio annuale dell'entità stessa. Non è necessario, perciò, che le note a un bilancio intermedio forniscano aggiornamenti </w:t>
            </w:r>
            <w:r w:rsidR="00106D08" w:rsidRPr="00784031">
              <w:rPr>
                <w:lang w:val="it-IT"/>
              </w:rPr>
              <w:t xml:space="preserve">non rilevanti </w:t>
            </w:r>
            <w:r w:rsidRPr="00784031">
              <w:rPr>
                <w:lang w:val="it-IT"/>
              </w:rPr>
              <w:t>relativamente alle informazioni fornite nelle note dell'ultimo bilancio annuale.</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pStyle w:val="Numeroelenco"/>
              <w:ind w:left="0" w:firstLine="57"/>
              <w:rPr>
                <w:lang w:val="it-IT"/>
              </w:rPr>
            </w:pPr>
          </w:p>
        </w:tc>
        <w:tc>
          <w:tcPr>
            <w:tcW w:w="992" w:type="dxa"/>
          </w:tcPr>
          <w:p w:rsidR="00145A22" w:rsidRPr="00784031" w:rsidRDefault="00145A22" w:rsidP="00105093">
            <w:pPr>
              <w:pStyle w:val="IAS"/>
              <w:rPr>
                <w:lang w:val="it-IT"/>
              </w:rPr>
            </w:pPr>
          </w:p>
        </w:tc>
        <w:tc>
          <w:tcPr>
            <w:tcW w:w="710" w:type="dxa"/>
            <w:tcMar>
              <w:left w:w="108" w:type="dxa"/>
              <w:right w:w="0" w:type="dxa"/>
            </w:tcMar>
          </w:tcPr>
          <w:p w:rsidR="00145A22" w:rsidRPr="00784031" w:rsidRDefault="00145A22" w:rsidP="007E7F1E">
            <w:pPr>
              <w:pStyle w:val="IAS"/>
              <w:ind w:left="-57"/>
              <w:jc w:val="left"/>
              <w:rPr>
                <w:lang w:val="it-IT"/>
              </w:rPr>
            </w:pPr>
            <w:r w:rsidRPr="00784031">
              <w:rPr>
                <w:lang w:val="it-IT"/>
              </w:rPr>
              <w:t>IAS 34.15B</w:t>
            </w:r>
          </w:p>
        </w:tc>
        <w:tc>
          <w:tcPr>
            <w:tcW w:w="6091" w:type="dxa"/>
            <w:tcMar>
              <w:left w:w="108" w:type="dxa"/>
            </w:tcMar>
          </w:tcPr>
          <w:p w:rsidR="00145A22" w:rsidRPr="00784031" w:rsidRDefault="00145A22" w:rsidP="00105093">
            <w:pPr>
              <w:spacing w:line="240" w:lineRule="exact"/>
              <w:rPr>
                <w:lang w:val="it-IT"/>
              </w:rPr>
            </w:pPr>
            <w:r w:rsidRPr="00784031">
              <w:rPr>
                <w:rFonts w:cs="EUAlbertina"/>
                <w:color w:val="19161B"/>
                <w:lang w:val="it-IT"/>
              </w:rPr>
              <w:t>Di seguito è riportato un elenco non esaustivo di fatti e operazioni per i quali sarebbe necessario fornire informazioni, se tali fatti e operazioni sono significativi</w:t>
            </w:r>
            <w:r w:rsidRPr="00784031">
              <w:rPr>
                <w:lang w:val="it-IT"/>
              </w:rPr>
              <w:t>:</w:t>
            </w:r>
          </w:p>
        </w:tc>
        <w:tc>
          <w:tcPr>
            <w:tcW w:w="568" w:type="dxa"/>
            <w:tcMar>
              <w:left w:w="85" w:type="dxa"/>
              <w:right w:w="85" w:type="dxa"/>
            </w:tcMar>
            <w:vAlign w:val="center"/>
          </w:tcPr>
          <w:p w:rsidR="00145A22" w:rsidRPr="00784031" w:rsidRDefault="00145A22" w:rsidP="00105093">
            <w:pPr>
              <w:jc w:val="center"/>
              <w:rPr>
                <w:lang w:val="it-IT"/>
              </w:rPr>
            </w:pPr>
          </w:p>
        </w:tc>
        <w:tc>
          <w:tcPr>
            <w:tcW w:w="567" w:type="dxa"/>
            <w:tcMar>
              <w:left w:w="108" w:type="dxa"/>
            </w:tcMar>
            <w:vAlign w:val="center"/>
          </w:tcPr>
          <w:p w:rsidR="00145A22" w:rsidRPr="00784031" w:rsidRDefault="00145A22" w:rsidP="00105093">
            <w:pPr>
              <w:jc w:val="center"/>
              <w:rPr>
                <w:lang w:val="it-IT"/>
              </w:rPr>
            </w:pPr>
          </w:p>
        </w:tc>
        <w:tc>
          <w:tcPr>
            <w:tcW w:w="715" w:type="dxa"/>
            <w:gridSpan w:val="2"/>
            <w:tcMar>
              <w:left w:w="108" w:type="dxa"/>
            </w:tcMar>
            <w:vAlign w:val="center"/>
          </w:tcPr>
          <w:p w:rsidR="00145A22" w:rsidRPr="00784031" w:rsidRDefault="00145A22" w:rsidP="00105093">
            <w:pPr>
              <w:jc w:val="center"/>
              <w:rPr>
                <w:lang w:val="it-IT"/>
              </w:rPr>
            </w:pPr>
          </w:p>
        </w:tc>
      </w:tr>
      <w:tr w:rsidR="00145A22" w:rsidRPr="00784031" w:rsidTr="00B111A7">
        <w:trPr>
          <w:cantSplit/>
          <w:trHeight w:val="283"/>
        </w:trPr>
        <w:tc>
          <w:tcPr>
            <w:tcW w:w="678" w:type="dxa"/>
            <w:tcMar>
              <w:left w:w="108" w:type="dxa"/>
              <w:right w:w="0" w:type="dxa"/>
            </w:tcMar>
          </w:tcPr>
          <w:p w:rsidR="00145A22" w:rsidRPr="00784031" w:rsidRDefault="00145A22" w:rsidP="00105093">
            <w:pPr>
              <w:rPr>
                <w:lang w:val="it-IT"/>
              </w:rPr>
            </w:pPr>
          </w:p>
        </w:tc>
        <w:tc>
          <w:tcPr>
            <w:tcW w:w="992" w:type="dxa"/>
          </w:tcPr>
          <w:p w:rsidR="00145A22" w:rsidRPr="00784031" w:rsidRDefault="00145A22" w:rsidP="00105093">
            <w:pPr>
              <w:rPr>
                <w:lang w:val="it-IT"/>
              </w:rPr>
            </w:pPr>
          </w:p>
        </w:tc>
        <w:tc>
          <w:tcPr>
            <w:tcW w:w="710" w:type="dxa"/>
            <w:tcMar>
              <w:left w:w="108" w:type="dxa"/>
              <w:right w:w="0" w:type="dxa"/>
            </w:tcMar>
          </w:tcPr>
          <w:p w:rsidR="00145A22" w:rsidRPr="00784031" w:rsidRDefault="00145A22" w:rsidP="007E7F1E">
            <w:pPr>
              <w:ind w:left="-57"/>
              <w:jc w:val="left"/>
              <w:rPr>
                <w:lang w:val="it-IT"/>
              </w:rPr>
            </w:pPr>
          </w:p>
        </w:tc>
        <w:tc>
          <w:tcPr>
            <w:tcW w:w="6091" w:type="dxa"/>
            <w:tcMar>
              <w:left w:w="108" w:type="dxa"/>
            </w:tcMar>
          </w:tcPr>
          <w:p w:rsidR="00145A22" w:rsidRPr="00784031" w:rsidRDefault="00145A22" w:rsidP="00987159">
            <w:pPr>
              <w:pStyle w:val="Paragrafoelenco"/>
              <w:numPr>
                <w:ilvl w:val="0"/>
                <w:numId w:val="186"/>
              </w:numPr>
              <w:spacing w:line="240" w:lineRule="exact"/>
              <w:ind w:left="457" w:hanging="425"/>
              <w:rPr>
                <w:iCs/>
                <w:lang w:val="it-IT"/>
              </w:rPr>
            </w:pPr>
            <w:r w:rsidRPr="00784031">
              <w:rPr>
                <w:lang w:val="it-IT"/>
              </w:rPr>
              <w:t>la svalutazione delle rimanenze al valore netto di realizzo e lo storno di tali svalutazioni</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145A22" w:rsidRPr="00784031" w:rsidTr="00B111A7">
        <w:trPr>
          <w:cantSplit/>
          <w:trHeight w:val="283"/>
        </w:trPr>
        <w:tc>
          <w:tcPr>
            <w:tcW w:w="678" w:type="dxa"/>
            <w:tcMar>
              <w:left w:w="108" w:type="dxa"/>
              <w:right w:w="0" w:type="dxa"/>
            </w:tcMar>
          </w:tcPr>
          <w:p w:rsidR="00145A22" w:rsidRPr="00784031" w:rsidRDefault="00145A22" w:rsidP="00105093">
            <w:pPr>
              <w:rPr>
                <w:lang w:val="it-IT"/>
              </w:rPr>
            </w:pPr>
          </w:p>
        </w:tc>
        <w:tc>
          <w:tcPr>
            <w:tcW w:w="992" w:type="dxa"/>
          </w:tcPr>
          <w:p w:rsidR="00145A22" w:rsidRPr="00784031" w:rsidRDefault="00145A22" w:rsidP="00105093">
            <w:pPr>
              <w:rPr>
                <w:lang w:val="it-IT"/>
              </w:rPr>
            </w:pPr>
          </w:p>
        </w:tc>
        <w:tc>
          <w:tcPr>
            <w:tcW w:w="710" w:type="dxa"/>
            <w:tcMar>
              <w:left w:w="108" w:type="dxa"/>
              <w:right w:w="0" w:type="dxa"/>
            </w:tcMar>
          </w:tcPr>
          <w:p w:rsidR="00145A22" w:rsidRPr="00784031" w:rsidRDefault="00145A22" w:rsidP="007E7F1E">
            <w:pPr>
              <w:ind w:left="-57"/>
              <w:jc w:val="left"/>
              <w:rPr>
                <w:lang w:val="it-IT"/>
              </w:rPr>
            </w:pPr>
          </w:p>
        </w:tc>
        <w:tc>
          <w:tcPr>
            <w:tcW w:w="6091" w:type="dxa"/>
            <w:tcMar>
              <w:left w:w="108" w:type="dxa"/>
            </w:tcMar>
          </w:tcPr>
          <w:p w:rsidR="00145A22" w:rsidRPr="00784031" w:rsidRDefault="00145A22" w:rsidP="00987159">
            <w:pPr>
              <w:pStyle w:val="Paragrafoelenco"/>
              <w:numPr>
                <w:ilvl w:val="0"/>
                <w:numId w:val="186"/>
              </w:numPr>
              <w:spacing w:line="240" w:lineRule="exact"/>
              <w:ind w:left="457" w:hanging="425"/>
              <w:rPr>
                <w:iCs/>
                <w:lang w:val="it-IT"/>
              </w:rPr>
            </w:pPr>
            <w:r w:rsidRPr="00784031">
              <w:rPr>
                <w:lang w:val="it-IT"/>
              </w:rPr>
              <w:t>la rilevazione di una perdita per riduzione di valore su attività finanziarie, immobili, impianti e macchinari, attività immateriali o altre attività e lo storno di tali perdite per riduzione di valore</w:t>
            </w:r>
          </w:p>
        </w:tc>
        <w:tc>
          <w:tcPr>
            <w:tcW w:w="568" w:type="dxa"/>
            <w:tcMar>
              <w:left w:w="85" w:type="dxa"/>
              <w:right w:w="85"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145A22" w:rsidRPr="00784031" w:rsidRDefault="00145A22"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5C73BB">
            <w:pPr>
              <w:pStyle w:val="Commentiriquadro"/>
              <w:rPr>
                <w:rStyle w:val="Enfasicorsivo"/>
                <w:i w:val="0"/>
                <w:sz w:val="13"/>
                <w:szCs w:val="13"/>
                <w:lang w:val="it-IT"/>
              </w:rPr>
            </w:pPr>
            <w:r w:rsidRPr="00784031">
              <w:rPr>
                <w:rStyle w:val="Enfasicorsivo"/>
                <w:i w:val="0"/>
                <w:lang w:val="it-IT"/>
              </w:rPr>
              <w:t>Se l’entità applica anticipatamente l’IFRS 15 deve essere indicata anche la ril</w:t>
            </w:r>
            <w:r w:rsidR="00106D08" w:rsidRPr="00784031">
              <w:rPr>
                <w:rStyle w:val="Enfasicorsivo"/>
                <w:i w:val="0"/>
                <w:lang w:val="it-IT"/>
              </w:rPr>
              <w:t>e</w:t>
            </w:r>
            <w:r w:rsidRPr="00784031">
              <w:rPr>
                <w:rStyle w:val="Enfasicorsivo"/>
                <w:i w:val="0"/>
                <w:lang w:val="it-IT"/>
              </w:rPr>
              <w:t>vazione di una perdita per riduzione di valore con riferimento alle attività derivanti da contratto con i clienti.</w:t>
            </w:r>
          </w:p>
        </w:tc>
        <w:tc>
          <w:tcPr>
            <w:tcW w:w="568" w:type="dxa"/>
            <w:tcMar>
              <w:left w:w="85" w:type="dxa"/>
              <w:right w:w="85" w:type="dxa"/>
            </w:tcMar>
            <w:vAlign w:val="center"/>
          </w:tcPr>
          <w:p w:rsidR="0006090C" w:rsidRPr="00784031" w:rsidRDefault="0006090C" w:rsidP="00105093">
            <w:pPr>
              <w:jc w:val="center"/>
              <w:rPr>
                <w:lang w:val="it-IT"/>
              </w:rPr>
            </w:pPr>
          </w:p>
        </w:tc>
        <w:tc>
          <w:tcPr>
            <w:tcW w:w="567" w:type="dxa"/>
            <w:tcMar>
              <w:left w:w="108" w:type="dxa"/>
            </w:tcMar>
            <w:vAlign w:val="center"/>
          </w:tcPr>
          <w:p w:rsidR="0006090C" w:rsidRPr="00784031" w:rsidRDefault="0006090C" w:rsidP="00105093">
            <w:pPr>
              <w:jc w:val="center"/>
              <w:rPr>
                <w:lang w:val="it-IT"/>
              </w:rPr>
            </w:pPr>
          </w:p>
        </w:tc>
        <w:tc>
          <w:tcPr>
            <w:tcW w:w="715" w:type="dxa"/>
            <w:gridSpan w:val="2"/>
            <w:tcMar>
              <w:left w:w="108" w:type="dxa"/>
            </w:tcMar>
            <w:vAlign w:val="center"/>
          </w:tcPr>
          <w:p w:rsidR="0006090C" w:rsidRPr="00784031" w:rsidRDefault="0006090C" w:rsidP="00105093">
            <w:pPr>
              <w:jc w:val="center"/>
              <w:rPr>
                <w:lang w:val="it-IT"/>
              </w:rPr>
            </w:pP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987159">
            <w:pPr>
              <w:pStyle w:val="Rientroa"/>
              <w:numPr>
                <w:ilvl w:val="0"/>
                <w:numId w:val="198"/>
              </w:numPr>
              <w:spacing w:line="240" w:lineRule="exact"/>
              <w:rPr>
                <w:iCs/>
              </w:rPr>
            </w:pPr>
            <w:r w:rsidRPr="00784031">
              <w:t>lo storno di qualsiasi accantonamento per costi di ristrutturazione</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acquisizioni o dismissioni di elementi di immobili, impianti o macchinari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impegni per l’acquisto di immobili, impianti e macchinari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risoluzione di controversie legali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correzioni di errori in periodi precedenti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 xml:space="preserve">cambiamenti nella situazione economica che influenzano il </w:t>
            </w:r>
            <w:r w:rsidRPr="00784031">
              <w:rPr>
                <w:i/>
              </w:rPr>
              <w:t>fair value</w:t>
            </w:r>
            <w:r w:rsidRPr="00784031">
              <w:t xml:space="preserve"> delle attività e passività finanziarie dell’entità, sia nel caso in cui tali attività e passività sono rilevate al </w:t>
            </w:r>
            <w:r w:rsidRPr="00784031">
              <w:rPr>
                <w:i/>
              </w:rPr>
              <w:t>fair value</w:t>
            </w:r>
            <w:r w:rsidRPr="00784031">
              <w:t xml:space="preserve"> che nel caso in cui sono rilevate al costo ammortizzato</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qualsiasi inadempienza o violazione di un contratto di finanziamento che non è stata sanata prima o alla data di chiusura del periodo di riferimento</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transazioni con parti correlate</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 xml:space="preserve">trasferimenti tra i diversi livelli di gerarchia utilizzati nella definizione del </w:t>
            </w:r>
            <w:r w:rsidRPr="00784031">
              <w:rPr>
                <w:i/>
              </w:rPr>
              <w:t>fair value</w:t>
            </w:r>
            <w:r w:rsidRPr="00784031">
              <w:t xml:space="preserve"> degli strumenti finanziari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cambiamenti nella classificazione delle attività finanziarie conseguenti a cambiamenti nello scopo del loro utilizzo; e</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BD07F7" w:rsidTr="00B111A7">
        <w:trPr>
          <w:cantSplit/>
          <w:trHeight w:val="283"/>
        </w:trPr>
        <w:tc>
          <w:tcPr>
            <w:tcW w:w="678" w:type="dxa"/>
            <w:tcMar>
              <w:left w:w="108" w:type="dxa"/>
              <w:right w:w="0"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variazioni nelle attività e passività potenziali.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A32A16"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8A0F36" w:rsidRDefault="0006090C" w:rsidP="00105093">
            <w:pPr>
              <w:pStyle w:val="Numeroelenco"/>
              <w:ind w:left="0" w:firstLine="57"/>
              <w:rPr>
                <w:lang w:val="it-IT"/>
              </w:rPr>
            </w:pPr>
          </w:p>
        </w:tc>
        <w:tc>
          <w:tcPr>
            <w:tcW w:w="992" w:type="dxa"/>
          </w:tcPr>
          <w:p w:rsidR="0006090C" w:rsidRPr="00237EFA" w:rsidRDefault="0006090C" w:rsidP="00105093">
            <w:pPr>
              <w:pStyle w:val="IAS"/>
              <w:rPr>
                <w:lang w:val="it-IT"/>
              </w:rPr>
            </w:pPr>
          </w:p>
        </w:tc>
        <w:tc>
          <w:tcPr>
            <w:tcW w:w="710" w:type="dxa"/>
            <w:tcMar>
              <w:left w:w="108" w:type="dxa"/>
              <w:right w:w="0" w:type="dxa"/>
            </w:tcMar>
          </w:tcPr>
          <w:p w:rsidR="0006090C" w:rsidRPr="00784031" w:rsidRDefault="0006090C" w:rsidP="007E7F1E">
            <w:pPr>
              <w:pStyle w:val="IAS"/>
              <w:ind w:left="-57"/>
              <w:jc w:val="left"/>
              <w:rPr>
                <w:lang w:val="it-IT"/>
              </w:rPr>
            </w:pPr>
            <w:r w:rsidRPr="00784031">
              <w:rPr>
                <w:lang w:val="it-IT"/>
              </w:rPr>
              <w:t>IAS 34.16A</w:t>
            </w:r>
          </w:p>
        </w:tc>
        <w:tc>
          <w:tcPr>
            <w:tcW w:w="6091" w:type="dxa"/>
            <w:tcMar>
              <w:left w:w="108" w:type="dxa"/>
            </w:tcMar>
          </w:tcPr>
          <w:p w:rsidR="0006090C" w:rsidRPr="00784031" w:rsidRDefault="0006090C" w:rsidP="0039066F">
            <w:pPr>
              <w:spacing w:line="240" w:lineRule="exact"/>
              <w:rPr>
                <w:lang w:val="it-IT"/>
              </w:rPr>
            </w:pPr>
            <w:r w:rsidRPr="00784031">
              <w:rPr>
                <w:rFonts w:cs="EUAlbertina"/>
                <w:color w:val="19161B"/>
                <w:lang w:val="it-IT"/>
              </w:rPr>
              <w:t>Oltre a indicare operazioni e fatti significativi secondo quanto disposto dai paragrafi 15–15C (vedi punto precedente), un'entità deve includere le seguenti informazioni nel</w:t>
            </w:r>
            <w:r w:rsidR="0039066F" w:rsidRPr="00784031">
              <w:rPr>
                <w:rFonts w:cs="EUAlbertina"/>
                <w:color w:val="19161B"/>
                <w:lang w:val="it-IT"/>
              </w:rPr>
              <w:t xml:space="preserve">le note al bilancio intermedio o in altre sezioni del bilancio intermedio. Le seguenti informazioni integrative devono essere fornite direttamente nel bilancio intermedio ovvero tramite rinvii inseriti nel bilancio intermedio ad altri documenti (come per esempio, relazione della direzione aziendale o relazioni sul rischio) ai quali gli utilizzatori del bilancio intermedio hanno accesso alle stesse condizioni e negli stessi tempi del bilancio intermedio. Se gli utilizzatori del bilancio non hanno accesso alle informazioni tramite rinvii inseriti nel bilancio intermedio alle stesse condizioni e negli stessi tempi, il bilancio intermedio è incompleto. </w:t>
            </w:r>
            <w:r w:rsidRPr="00784031">
              <w:rPr>
                <w:rFonts w:cs="EUAlbertina"/>
                <w:color w:val="19161B"/>
                <w:lang w:val="it-IT"/>
              </w:rPr>
              <w:t>L'informativa deve normalmente essere esposta con riferimento al periodo tra l'inizio dell'esercizio e la chiusura del periodo intermedio:</w:t>
            </w:r>
          </w:p>
        </w:tc>
        <w:tc>
          <w:tcPr>
            <w:tcW w:w="568" w:type="dxa"/>
            <w:tcMar>
              <w:left w:w="85" w:type="dxa"/>
              <w:right w:w="85" w:type="dxa"/>
            </w:tcMar>
            <w:vAlign w:val="center"/>
          </w:tcPr>
          <w:p w:rsidR="0006090C" w:rsidRPr="00784031" w:rsidRDefault="0006090C" w:rsidP="00105093">
            <w:pPr>
              <w:jc w:val="center"/>
              <w:rPr>
                <w:lang w:val="it-IT"/>
              </w:rPr>
            </w:pPr>
          </w:p>
        </w:tc>
        <w:tc>
          <w:tcPr>
            <w:tcW w:w="567" w:type="dxa"/>
            <w:tcMar>
              <w:left w:w="108" w:type="dxa"/>
            </w:tcMar>
            <w:vAlign w:val="center"/>
          </w:tcPr>
          <w:p w:rsidR="0006090C" w:rsidRPr="00784031" w:rsidRDefault="0006090C" w:rsidP="00105093">
            <w:pPr>
              <w:jc w:val="center"/>
              <w:rPr>
                <w:lang w:val="it-IT"/>
              </w:rPr>
            </w:pPr>
          </w:p>
        </w:tc>
        <w:tc>
          <w:tcPr>
            <w:tcW w:w="715" w:type="dxa"/>
            <w:gridSpan w:val="2"/>
            <w:tcMar>
              <w:left w:w="108" w:type="dxa"/>
            </w:tcMar>
            <w:vAlign w:val="center"/>
          </w:tcPr>
          <w:p w:rsidR="0006090C" w:rsidRPr="00784031" w:rsidRDefault="0006090C" w:rsidP="00105093">
            <w:pPr>
              <w:jc w:val="center"/>
              <w:rPr>
                <w:lang w:val="it-IT"/>
              </w:rPr>
            </w:pP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987159">
            <w:pPr>
              <w:pStyle w:val="Rientroa"/>
              <w:numPr>
                <w:ilvl w:val="0"/>
                <w:numId w:val="181"/>
              </w:numPr>
              <w:spacing w:line="240" w:lineRule="exact"/>
              <w:rPr>
                <w:iCs/>
              </w:rPr>
            </w:pPr>
            <w:r w:rsidRPr="00784031">
              <w:t xml:space="preserve">l'indicazione che nel bilancio intermedio sono stati seguiti gli stessi principi contabili e metodi di calcolo utilizzati nell'ultimo bilancio annuale o, se questi principi o metodi sono stati modificati, una descrizione della natura e dell'effetto del cambiamento; </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i commenti illustrativi della stagionalità o ciclicità delle operazioni del periodo intermedio;</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 xml:space="preserve">la natura e l'importo di elementi inusuali data la loro natura, grandezza, o effetto che incidono su attività, passività, patrimonio netto, utile netto o flussi finanziari; </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 xml:space="preserve">la natura e l'importo delle variazioni nelle stime effettuate in precedenti periodi intermedi del corrente esercizio o nelle stime effettuate in esercizi precedenti; </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le emissioni, i riacquisti e i rimborsi di titoli di debito e di titoli partecipativi;</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 xml:space="preserve">i dividendi pagati (in totale o per azione) alle azioni ordinarie e quelli pagati alle altre azioni; </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105093">
            <w:pPr>
              <w:pStyle w:val="Rientroa"/>
              <w:spacing w:line="240" w:lineRule="exact"/>
            </w:pPr>
            <w:r w:rsidRPr="00784031">
              <w:t>eventi successivi alla data di riferimento del bilancio intermedio che non sono stati riflessi nel bilancio intermedio; e</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Mar>
              <w:left w:w="108" w:type="dxa"/>
            </w:tcMar>
          </w:tcPr>
          <w:p w:rsidR="0006090C" w:rsidRPr="00784031" w:rsidRDefault="0006090C" w:rsidP="0039066F">
            <w:pPr>
              <w:pStyle w:val="Rientroa"/>
              <w:spacing w:line="226" w:lineRule="exact"/>
            </w:pPr>
            <w:r w:rsidRPr="00784031">
              <w:t>l’effetto di variazioni nella composizione dell’entità durante il periodo infrannuale, incluso aggregazioni aziendali, acquisizione o cessione di società controllate, investimenti a lungo termine, ristrutturazioni o cessioni. Nel caso di aggregazioni aziendali l’entità deve dare l’informativa richiesta dall’IFRS 3 (si vedano i punti 12</w:t>
            </w:r>
            <w:r w:rsidR="0039066F" w:rsidRPr="00784031">
              <w:t>2</w:t>
            </w:r>
            <w:r w:rsidRPr="00784031">
              <w:t>-14</w:t>
            </w:r>
            <w:r w:rsidR="0039066F" w:rsidRPr="00784031">
              <w:t>3</w:t>
            </w:r>
            <w:r w:rsidRPr="00784031">
              <w:t>).</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B111A7">
        <w:trPr>
          <w:cantSplit/>
          <w:trHeight w:val="283"/>
        </w:trPr>
        <w:tc>
          <w:tcPr>
            <w:tcW w:w="678" w:type="dxa"/>
            <w:tcMar>
              <w:left w:w="108" w:type="dxa"/>
            </w:tcMar>
          </w:tcPr>
          <w:p w:rsidR="0006090C" w:rsidRPr="00784031" w:rsidRDefault="0006090C" w:rsidP="00105093">
            <w:pPr>
              <w:rPr>
                <w:lang w:val="it-IT"/>
              </w:rPr>
            </w:pPr>
          </w:p>
        </w:tc>
        <w:tc>
          <w:tcPr>
            <w:tcW w:w="992" w:type="dxa"/>
          </w:tcPr>
          <w:p w:rsidR="0006090C" w:rsidRPr="00784031" w:rsidRDefault="0006090C" w:rsidP="00105093">
            <w:pPr>
              <w:rPr>
                <w:lang w:val="it-IT"/>
              </w:rPr>
            </w:pPr>
          </w:p>
        </w:tc>
        <w:tc>
          <w:tcPr>
            <w:tcW w:w="710" w:type="dxa"/>
            <w:tcMar>
              <w:left w:w="108" w:type="dxa"/>
              <w:right w:w="0" w:type="dxa"/>
            </w:tcMar>
          </w:tcPr>
          <w:p w:rsidR="0006090C" w:rsidRPr="00784031" w:rsidRDefault="0006090C" w:rsidP="007E7F1E">
            <w:pPr>
              <w:ind w:left="-57"/>
              <w:jc w:val="left"/>
              <w:rPr>
                <w:lang w:val="it-IT"/>
              </w:rPr>
            </w:pPr>
          </w:p>
        </w:tc>
        <w:tc>
          <w:tcPr>
            <w:tcW w:w="6091" w:type="dxa"/>
            <w:tcBorders>
              <w:bottom w:val="single" w:sz="2" w:space="0" w:color="auto"/>
            </w:tcBorders>
            <w:tcMar>
              <w:left w:w="108" w:type="dxa"/>
            </w:tcMar>
          </w:tcPr>
          <w:p w:rsidR="0006090C" w:rsidRPr="00784031" w:rsidRDefault="0006090C" w:rsidP="0039066F">
            <w:pPr>
              <w:pStyle w:val="Rientroa"/>
              <w:spacing w:line="226" w:lineRule="exact"/>
            </w:pPr>
            <w:r w:rsidRPr="00784031">
              <w:t xml:space="preserve">con riferimento agli strumenti finanziari, l’informativa relativa al </w:t>
            </w:r>
            <w:r w:rsidRPr="00784031">
              <w:rPr>
                <w:i/>
              </w:rPr>
              <w:t xml:space="preserve">fair value </w:t>
            </w:r>
            <w:r w:rsidRPr="00784031">
              <w:t xml:space="preserve">richiesta dai paragrafi 91-93(h), 94-96, 98 e 99 dell’IFRS 13 Valutazione del </w:t>
            </w:r>
            <w:r w:rsidRPr="00784031">
              <w:rPr>
                <w:i/>
              </w:rPr>
              <w:t xml:space="preserve">fair value </w:t>
            </w:r>
            <w:r w:rsidRPr="00784031">
              <w:t>(vedi punti 22</w:t>
            </w:r>
            <w:r w:rsidR="0039066F" w:rsidRPr="00784031">
              <w:t>1</w:t>
            </w:r>
            <w:r w:rsidRPr="00784031">
              <w:t>-2</w:t>
            </w:r>
            <w:r w:rsidR="0039066F" w:rsidRPr="00784031">
              <w:t>29</w:t>
            </w:r>
            <w:r w:rsidRPr="00784031">
              <w:t>)</w:t>
            </w:r>
            <w:r w:rsidRPr="00784031">
              <w:rPr>
                <w:i/>
              </w:rPr>
              <w:t xml:space="preserve">, </w:t>
            </w:r>
            <w:r w:rsidRPr="00784031">
              <w:t xml:space="preserve">e dai paragrafi 25, 26 e 28-30 dell’IFRS 7 Strumenti finanziari: informazioni integrative (vedi punti </w:t>
            </w:r>
            <w:r w:rsidR="0039066F" w:rsidRPr="00784031">
              <w:t>257</w:t>
            </w:r>
            <w:r w:rsidRPr="00784031">
              <w:t>-26</w:t>
            </w:r>
            <w:r w:rsidR="0039066F" w:rsidRPr="00784031">
              <w:t>1</w:t>
            </w:r>
            <w:r w:rsidRPr="00784031">
              <w:t xml:space="preserve">). </w:t>
            </w:r>
          </w:p>
        </w:tc>
        <w:tc>
          <w:tcPr>
            <w:tcW w:w="568" w:type="dxa"/>
            <w:tcMar>
              <w:left w:w="85" w:type="dxa"/>
              <w:right w:w="85"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06090C" w:rsidRPr="00784031" w:rsidRDefault="0006090C"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06090C" w:rsidRPr="00784031" w:rsidTr="0039066F">
        <w:trPr>
          <w:cantSplit/>
          <w:trHeight w:val="20"/>
        </w:trPr>
        <w:tc>
          <w:tcPr>
            <w:tcW w:w="678" w:type="dxa"/>
          </w:tcPr>
          <w:p w:rsidR="0006090C" w:rsidRPr="00784031" w:rsidRDefault="0006090C" w:rsidP="00105093">
            <w:pPr>
              <w:spacing w:line="224" w:lineRule="exact"/>
              <w:ind w:firstLine="57"/>
              <w:rPr>
                <w:lang w:val="it-IT"/>
              </w:rPr>
            </w:pPr>
          </w:p>
        </w:tc>
        <w:tc>
          <w:tcPr>
            <w:tcW w:w="992" w:type="dxa"/>
          </w:tcPr>
          <w:p w:rsidR="0006090C" w:rsidRPr="00784031" w:rsidRDefault="0006090C" w:rsidP="00105093">
            <w:pPr>
              <w:pStyle w:val="IAS"/>
              <w:spacing w:before="20" w:line="224" w:lineRule="exact"/>
              <w:jc w:val="both"/>
              <w:rPr>
                <w:lang w:val="it-IT"/>
              </w:rPr>
            </w:pPr>
          </w:p>
        </w:tc>
        <w:tc>
          <w:tcPr>
            <w:tcW w:w="710" w:type="dxa"/>
            <w:tcMar>
              <w:left w:w="108" w:type="dxa"/>
              <w:right w:w="0" w:type="dxa"/>
            </w:tcMar>
          </w:tcPr>
          <w:p w:rsidR="0006090C" w:rsidRPr="00784031" w:rsidRDefault="0006090C" w:rsidP="007E7F1E">
            <w:pPr>
              <w:pStyle w:val="IAS"/>
              <w:spacing w:before="20" w:line="224" w:lineRule="exact"/>
              <w:ind w:left="-57"/>
              <w:jc w:val="left"/>
              <w:rPr>
                <w:lang w:val="it-IT"/>
              </w:rPr>
            </w:pPr>
          </w:p>
        </w:tc>
        <w:tc>
          <w:tcPr>
            <w:tcW w:w="6091" w:type="dxa"/>
            <w:shd w:val="clear" w:color="auto" w:fill="auto"/>
            <w:tcMar>
              <w:left w:w="108" w:type="dxa"/>
            </w:tcMar>
          </w:tcPr>
          <w:p w:rsidR="0006090C" w:rsidRPr="00784031" w:rsidRDefault="0006090C" w:rsidP="0039066F">
            <w:pPr>
              <w:pStyle w:val="Commentiriquadro"/>
              <w:rPr>
                <w:lang w:val="it-IT"/>
              </w:rPr>
            </w:pPr>
            <w:r w:rsidRPr="00784031">
              <w:rPr>
                <w:rStyle w:val="Enfasicorsivo"/>
                <w:i w:val="0"/>
                <w:lang w:val="it-IT"/>
              </w:rPr>
              <w:t xml:space="preserve">Se l’entità e acquisisce o perde la qualifica di “entità di investimento” (vedi punti </w:t>
            </w:r>
            <w:r w:rsidR="0039066F" w:rsidRPr="00784031">
              <w:rPr>
                <w:rStyle w:val="Enfasicorsivo"/>
                <w:i w:val="0"/>
                <w:lang w:val="it-IT"/>
              </w:rPr>
              <w:t>179-191</w:t>
            </w:r>
            <w:r w:rsidRPr="00784031">
              <w:rPr>
                <w:rStyle w:val="Enfasicorsivo"/>
                <w:i w:val="0"/>
                <w:lang w:val="it-IT"/>
              </w:rPr>
              <w:t xml:space="preserve">) deve fornire le informazioni integrative previste dal paragrafo 9B dell’IFRS 12 </w:t>
            </w:r>
            <w:r w:rsidR="0039066F" w:rsidRPr="00784031">
              <w:rPr>
                <w:rStyle w:val="Enfasicorsivo"/>
                <w:i w:val="0"/>
                <w:iCs w:val="0"/>
                <w:lang w:val="it-IT"/>
              </w:rPr>
              <w:t>(vedi punti 181</w:t>
            </w:r>
            <w:r w:rsidRPr="00784031">
              <w:rPr>
                <w:rStyle w:val="Enfasicorsivo"/>
                <w:i w:val="0"/>
                <w:iCs w:val="0"/>
                <w:lang w:val="it-IT"/>
              </w:rPr>
              <w:t>-18</w:t>
            </w:r>
            <w:r w:rsidR="0039066F" w:rsidRPr="00784031">
              <w:rPr>
                <w:rStyle w:val="Enfasicorsivo"/>
                <w:i w:val="0"/>
                <w:iCs w:val="0"/>
                <w:lang w:val="it-IT"/>
              </w:rPr>
              <w:t>2</w:t>
            </w:r>
            <w:r w:rsidRPr="00784031">
              <w:rPr>
                <w:rStyle w:val="Enfasicorsivo"/>
                <w:i w:val="0"/>
                <w:iCs w:val="0"/>
                <w:lang w:val="it-IT"/>
              </w:rPr>
              <w:t>).</w:t>
            </w:r>
          </w:p>
        </w:tc>
        <w:tc>
          <w:tcPr>
            <w:tcW w:w="568" w:type="dxa"/>
            <w:tcMar>
              <w:left w:w="85" w:type="dxa"/>
              <w:right w:w="85" w:type="dxa"/>
            </w:tcMar>
            <w:vAlign w:val="center"/>
          </w:tcPr>
          <w:p w:rsidR="0006090C" w:rsidRPr="00784031" w:rsidRDefault="0006090C" w:rsidP="00105093">
            <w:pPr>
              <w:spacing w:line="224" w:lineRule="exact"/>
              <w:jc w:val="center"/>
              <w:rPr>
                <w:lang w:val="it-IT"/>
              </w:rPr>
            </w:pPr>
          </w:p>
        </w:tc>
        <w:tc>
          <w:tcPr>
            <w:tcW w:w="567" w:type="dxa"/>
            <w:tcMar>
              <w:left w:w="108" w:type="dxa"/>
            </w:tcMar>
            <w:vAlign w:val="center"/>
          </w:tcPr>
          <w:p w:rsidR="0006090C" w:rsidRPr="00784031" w:rsidRDefault="0006090C" w:rsidP="00105093">
            <w:pPr>
              <w:spacing w:line="224" w:lineRule="exact"/>
              <w:jc w:val="center"/>
              <w:rPr>
                <w:lang w:val="it-IT"/>
              </w:rPr>
            </w:pPr>
          </w:p>
        </w:tc>
        <w:tc>
          <w:tcPr>
            <w:tcW w:w="715" w:type="dxa"/>
            <w:gridSpan w:val="2"/>
            <w:tcMar>
              <w:left w:w="108" w:type="dxa"/>
            </w:tcMar>
            <w:vAlign w:val="center"/>
          </w:tcPr>
          <w:p w:rsidR="0006090C" w:rsidRPr="00784031" w:rsidRDefault="0006090C" w:rsidP="00105093">
            <w:pPr>
              <w:spacing w:line="224" w:lineRule="exact"/>
              <w:jc w:val="center"/>
              <w:rPr>
                <w:lang w:val="it-IT"/>
              </w:rPr>
            </w:pPr>
          </w:p>
        </w:tc>
      </w:tr>
      <w:tr w:rsidR="0039066F" w:rsidRPr="00784031" w:rsidTr="0039066F">
        <w:trPr>
          <w:cantSplit/>
          <w:trHeight w:val="20"/>
        </w:trPr>
        <w:tc>
          <w:tcPr>
            <w:tcW w:w="678" w:type="dxa"/>
          </w:tcPr>
          <w:p w:rsidR="0039066F" w:rsidRPr="00784031" w:rsidRDefault="0039066F" w:rsidP="00105093">
            <w:pPr>
              <w:spacing w:line="224" w:lineRule="exact"/>
              <w:ind w:firstLine="57"/>
              <w:rPr>
                <w:lang w:val="it-IT"/>
              </w:rPr>
            </w:pPr>
          </w:p>
        </w:tc>
        <w:tc>
          <w:tcPr>
            <w:tcW w:w="992" w:type="dxa"/>
          </w:tcPr>
          <w:p w:rsidR="0039066F" w:rsidRPr="00784031" w:rsidRDefault="0039066F" w:rsidP="00105093">
            <w:pPr>
              <w:pStyle w:val="IAS"/>
              <w:spacing w:before="20" w:line="224" w:lineRule="exact"/>
              <w:jc w:val="both"/>
              <w:rPr>
                <w:lang w:val="it-IT"/>
              </w:rPr>
            </w:pPr>
          </w:p>
        </w:tc>
        <w:tc>
          <w:tcPr>
            <w:tcW w:w="710" w:type="dxa"/>
            <w:tcMar>
              <w:left w:w="108" w:type="dxa"/>
              <w:right w:w="0" w:type="dxa"/>
            </w:tcMar>
          </w:tcPr>
          <w:p w:rsidR="0039066F" w:rsidRPr="00784031" w:rsidRDefault="0039066F" w:rsidP="007E7F1E">
            <w:pPr>
              <w:pStyle w:val="IAS"/>
              <w:spacing w:before="20" w:line="224" w:lineRule="exact"/>
              <w:ind w:left="-57"/>
              <w:jc w:val="left"/>
              <w:rPr>
                <w:lang w:val="it-IT"/>
              </w:rPr>
            </w:pPr>
          </w:p>
        </w:tc>
        <w:tc>
          <w:tcPr>
            <w:tcW w:w="6091" w:type="dxa"/>
            <w:shd w:val="clear" w:color="auto" w:fill="auto"/>
            <w:tcMar>
              <w:left w:w="108" w:type="dxa"/>
            </w:tcMar>
          </w:tcPr>
          <w:p w:rsidR="0039066F" w:rsidRPr="00784031" w:rsidRDefault="0039066F" w:rsidP="005C73BB">
            <w:pPr>
              <w:pStyle w:val="Commentiriquadro"/>
              <w:rPr>
                <w:rStyle w:val="Enfasicorsivo"/>
                <w:i w:val="0"/>
                <w:lang w:val="it-IT"/>
              </w:rPr>
            </w:pPr>
            <w:r w:rsidRPr="00784031">
              <w:rPr>
                <w:rStyle w:val="Enfasicorsivo"/>
                <w:i w:val="0"/>
                <w:lang w:val="it-IT"/>
              </w:rPr>
              <w:t>Se l’entità applica anticipatamente l’IFRS 15 si veda il punto 481.</w:t>
            </w:r>
          </w:p>
        </w:tc>
        <w:tc>
          <w:tcPr>
            <w:tcW w:w="568" w:type="dxa"/>
            <w:tcMar>
              <w:left w:w="85" w:type="dxa"/>
              <w:right w:w="85" w:type="dxa"/>
            </w:tcMar>
            <w:vAlign w:val="center"/>
          </w:tcPr>
          <w:p w:rsidR="0039066F" w:rsidRPr="00784031" w:rsidRDefault="0039066F" w:rsidP="00105093">
            <w:pPr>
              <w:spacing w:line="224" w:lineRule="exact"/>
              <w:jc w:val="center"/>
              <w:rPr>
                <w:lang w:val="it-IT"/>
              </w:rPr>
            </w:pPr>
          </w:p>
        </w:tc>
        <w:tc>
          <w:tcPr>
            <w:tcW w:w="567" w:type="dxa"/>
            <w:tcMar>
              <w:left w:w="108" w:type="dxa"/>
            </w:tcMar>
            <w:vAlign w:val="center"/>
          </w:tcPr>
          <w:p w:rsidR="0039066F" w:rsidRPr="00784031" w:rsidRDefault="0039066F" w:rsidP="00105093">
            <w:pPr>
              <w:spacing w:line="224" w:lineRule="exact"/>
              <w:jc w:val="center"/>
              <w:rPr>
                <w:lang w:val="it-IT"/>
              </w:rPr>
            </w:pPr>
          </w:p>
        </w:tc>
        <w:tc>
          <w:tcPr>
            <w:tcW w:w="715" w:type="dxa"/>
            <w:gridSpan w:val="2"/>
            <w:tcMar>
              <w:left w:w="108" w:type="dxa"/>
            </w:tcMar>
            <w:vAlign w:val="center"/>
          </w:tcPr>
          <w:p w:rsidR="0039066F" w:rsidRPr="00784031" w:rsidRDefault="0039066F" w:rsidP="00105093">
            <w:pPr>
              <w:spacing w:line="224" w:lineRule="exact"/>
              <w:jc w:val="center"/>
              <w:rPr>
                <w:lang w:val="it-IT"/>
              </w:rPr>
            </w:pP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ind w:left="0" w:firstLine="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 xml:space="preserve">IAS 34.16A (g) </w:t>
            </w:r>
          </w:p>
        </w:tc>
        <w:tc>
          <w:tcPr>
            <w:tcW w:w="6091" w:type="dxa"/>
            <w:tcMar>
              <w:left w:w="108" w:type="dxa"/>
            </w:tcMar>
          </w:tcPr>
          <w:p w:rsidR="0039066F" w:rsidRPr="00784031" w:rsidRDefault="0039066F" w:rsidP="00105093">
            <w:pPr>
              <w:spacing w:line="226" w:lineRule="exact"/>
              <w:rPr>
                <w:lang w:val="it-IT"/>
              </w:rPr>
            </w:pPr>
            <w:r w:rsidRPr="00784031">
              <w:rPr>
                <w:lang w:val="it-IT"/>
              </w:rPr>
              <w:t>L’entità fornisce le seguenti informazioni di settore (nel bilancio intermedio di un’entità sono richieste informazioni sui dati di settore solo se l’IFRS 8 richiede all’entità di presentare informativa di settore nel suo bilancio annuale):</w:t>
            </w:r>
          </w:p>
        </w:tc>
        <w:tc>
          <w:tcPr>
            <w:tcW w:w="568" w:type="dxa"/>
            <w:tcMar>
              <w:left w:w="85" w:type="dxa"/>
              <w:right w:w="85" w:type="dxa"/>
            </w:tcMar>
            <w:vAlign w:val="center"/>
          </w:tcPr>
          <w:p w:rsidR="0039066F" w:rsidRPr="00784031" w:rsidRDefault="0039066F" w:rsidP="00105093">
            <w:pPr>
              <w:jc w:val="center"/>
              <w:rPr>
                <w:lang w:val="it-IT"/>
              </w:rPr>
            </w:pPr>
          </w:p>
        </w:tc>
        <w:tc>
          <w:tcPr>
            <w:tcW w:w="567" w:type="dxa"/>
            <w:tcMar>
              <w:left w:w="108" w:type="dxa"/>
            </w:tcMar>
            <w:vAlign w:val="center"/>
          </w:tcPr>
          <w:p w:rsidR="0039066F" w:rsidRPr="00784031" w:rsidRDefault="0039066F" w:rsidP="00105093">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987159">
            <w:pPr>
              <w:pStyle w:val="Rientroa"/>
              <w:numPr>
                <w:ilvl w:val="0"/>
                <w:numId w:val="174"/>
              </w:numPr>
              <w:spacing w:line="226" w:lineRule="exact"/>
              <w:rPr>
                <w:iCs/>
              </w:rPr>
            </w:pPr>
            <w:r w:rsidRPr="00784031">
              <w:t>ricavi da clienti terzi, se sono inclusi nella determinazione dell’utile o della perdita di settori esaminati dal più alto livello decisionale operativo o vengono forniti periodicamente al medesimo</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987159">
            <w:pPr>
              <w:pStyle w:val="Rientroa"/>
              <w:numPr>
                <w:ilvl w:val="0"/>
                <w:numId w:val="174"/>
              </w:numPr>
              <w:spacing w:line="226" w:lineRule="exact"/>
              <w:rPr>
                <w:iCs/>
              </w:rPr>
            </w:pPr>
            <w:r w:rsidRPr="00784031">
              <w:t>ricavi intersettoriali, se sono inclusi nella determinazione dell’utile o della perdita di settore esaminati dal più alto livello decisionale operativo o vengono forniti periodicamente al medesimo</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a"/>
              <w:spacing w:line="226" w:lineRule="exact"/>
            </w:pPr>
            <w:r w:rsidRPr="00784031">
              <w:t>una determinazione dell’utile o della perdita di settore</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a"/>
              <w:spacing w:line="226" w:lineRule="exact"/>
            </w:pPr>
            <w:r w:rsidRPr="00784031">
              <w:t>un’indicazione delle attività e delle passività totali per un particolare settore oggetto di informativa, se tali importi sono forniti periodicamente al più alto livello decisionale operativo e se si siano verificate variazioni significative rispetto agli importi indicati nell’ultimo bilancio annuale.</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a"/>
              <w:spacing w:line="226" w:lineRule="exact"/>
              <w:ind w:left="391" w:hanging="357"/>
            </w:pPr>
            <w:r w:rsidRPr="00784031">
              <w:t>una descrizione delle differenze rispetto all’ultimo bilancio annuale per quanto riguarda la base della suddivisione settoriale o la base di determinazione dell’utile o della perdita di settore</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a"/>
              <w:spacing w:line="226" w:lineRule="exact"/>
              <w:ind w:left="391" w:hanging="357"/>
            </w:pPr>
            <w:r w:rsidRPr="00784031">
              <w:t xml:space="preserve">una riconciliazione del totale degli utili o perdite </w:t>
            </w:r>
            <w:r w:rsidR="00106D08" w:rsidRPr="00784031">
              <w:t>d</w:t>
            </w:r>
            <w:r w:rsidRPr="00784031">
              <w:t>ei settori oggetto di informativa rispetto all’utile o alla perdita dell’entità ante oneri (proventi) fiscali e attività operative cessate. Tuttavia se un’entità alloca ai settori oggetto di informativa voci quali oneri/(proventi) fiscali, l’entità può riconciliare il totale degli utili o delle perdite dei settori oggetto di informativo al netto di tali voci.</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right w:w="0" w:type="dxa"/>
            </w:tcMar>
          </w:tcPr>
          <w:p w:rsidR="0039066F" w:rsidRPr="00784031" w:rsidRDefault="0039066F" w:rsidP="00105093">
            <w:pPr>
              <w:pStyle w:val="IAS"/>
              <w:spacing w:before="60" w:after="60"/>
              <w:rPr>
                <w:lang w:val="it-IT"/>
              </w:rPr>
            </w:pPr>
          </w:p>
        </w:tc>
        <w:tc>
          <w:tcPr>
            <w:tcW w:w="992" w:type="dxa"/>
          </w:tcPr>
          <w:p w:rsidR="0039066F" w:rsidRPr="00784031" w:rsidRDefault="0039066F" w:rsidP="00105093">
            <w:pPr>
              <w:pStyle w:val="IAS"/>
              <w:spacing w:before="60" w:after="60"/>
              <w:rPr>
                <w:lang w:val="it-IT"/>
              </w:rPr>
            </w:pPr>
          </w:p>
        </w:tc>
        <w:tc>
          <w:tcPr>
            <w:tcW w:w="710" w:type="dxa"/>
            <w:tcMar>
              <w:left w:w="108" w:type="dxa"/>
              <w:right w:w="0" w:type="dxa"/>
            </w:tcMar>
          </w:tcPr>
          <w:p w:rsidR="0039066F" w:rsidRPr="00784031" w:rsidRDefault="0039066F" w:rsidP="007E7F1E">
            <w:pPr>
              <w:pStyle w:val="IAS"/>
              <w:spacing w:before="60" w:after="60"/>
              <w:ind w:left="-57"/>
              <w:jc w:val="left"/>
              <w:rPr>
                <w:lang w:val="it-IT"/>
              </w:rPr>
            </w:pPr>
            <w:r w:rsidRPr="00784031">
              <w:rPr>
                <w:lang w:val="it-IT"/>
              </w:rPr>
              <w:t>IFRS 8.29</w:t>
            </w:r>
          </w:p>
          <w:p w:rsidR="0039066F" w:rsidRPr="00784031" w:rsidRDefault="0039066F" w:rsidP="007E7F1E">
            <w:pPr>
              <w:pStyle w:val="IAS"/>
              <w:spacing w:before="60" w:after="60"/>
              <w:ind w:left="-57"/>
              <w:jc w:val="left"/>
              <w:rPr>
                <w:lang w:val="it-IT"/>
              </w:rPr>
            </w:pPr>
            <w:r w:rsidRPr="00784031">
              <w:rPr>
                <w:lang w:val="it-IT"/>
              </w:rPr>
              <w:t>IFRS 8.30</w:t>
            </w:r>
          </w:p>
        </w:tc>
        <w:tc>
          <w:tcPr>
            <w:tcW w:w="6091" w:type="dxa"/>
            <w:tcMar>
              <w:left w:w="108" w:type="dxa"/>
            </w:tcMar>
          </w:tcPr>
          <w:p w:rsidR="0039066F" w:rsidRPr="00784031" w:rsidRDefault="0039066F" w:rsidP="00105093">
            <w:pPr>
              <w:pStyle w:val="Commentiriquadro"/>
              <w:rPr>
                <w:lang w:val="it-IT"/>
              </w:rPr>
            </w:pPr>
            <w:r w:rsidRPr="00784031">
              <w:rPr>
                <w:lang w:val="it-IT"/>
              </w:rPr>
              <w:t xml:space="preserve">Se l’entità ha modificato la struttura organizzativa in modo da modificare la composizione dei suoi settori oggetto di informativa, la rideterminazione dell’informativa di settore fornita nei precedenti bilanci intermedi deve essere effettuata in base alle disposizioni dello IFRS 8.29 e IFRS 8.30 (punti 357 e 358). </w:t>
            </w:r>
          </w:p>
        </w:tc>
        <w:tc>
          <w:tcPr>
            <w:tcW w:w="568" w:type="dxa"/>
            <w:tcMar>
              <w:left w:w="85" w:type="dxa"/>
              <w:right w:w="85" w:type="dxa"/>
            </w:tcMar>
            <w:vAlign w:val="center"/>
          </w:tcPr>
          <w:p w:rsidR="0039066F" w:rsidRPr="00784031" w:rsidRDefault="0039066F" w:rsidP="00105093">
            <w:pPr>
              <w:spacing w:before="60" w:after="60"/>
              <w:jc w:val="center"/>
              <w:rPr>
                <w:lang w:val="it-IT"/>
              </w:rPr>
            </w:pPr>
          </w:p>
        </w:tc>
        <w:tc>
          <w:tcPr>
            <w:tcW w:w="567" w:type="dxa"/>
            <w:tcMar>
              <w:left w:w="108" w:type="dxa"/>
            </w:tcMar>
            <w:vAlign w:val="center"/>
          </w:tcPr>
          <w:p w:rsidR="0039066F" w:rsidRPr="00784031" w:rsidRDefault="0039066F" w:rsidP="00105093">
            <w:pPr>
              <w:spacing w:before="60" w:after="60"/>
              <w:jc w:val="center"/>
              <w:rPr>
                <w:lang w:val="it-IT"/>
              </w:rPr>
            </w:pPr>
          </w:p>
        </w:tc>
        <w:tc>
          <w:tcPr>
            <w:tcW w:w="715" w:type="dxa"/>
            <w:gridSpan w:val="2"/>
            <w:tcMar>
              <w:left w:w="108" w:type="dxa"/>
            </w:tcMar>
            <w:vAlign w:val="center"/>
          </w:tcPr>
          <w:p w:rsidR="0039066F" w:rsidRPr="00784031" w:rsidRDefault="0039066F" w:rsidP="00105093">
            <w:pPr>
              <w:spacing w:before="60" w:after="60"/>
              <w:jc w:val="center"/>
              <w:rPr>
                <w:lang w:val="it-IT"/>
              </w:rPr>
            </w:pPr>
          </w:p>
        </w:tc>
      </w:tr>
      <w:tr w:rsidR="0039066F" w:rsidRPr="00784031" w:rsidTr="00B111A7">
        <w:trPr>
          <w:cantSplit/>
          <w:trHeight w:val="283"/>
        </w:trPr>
        <w:tc>
          <w:tcPr>
            <w:tcW w:w="678" w:type="dxa"/>
            <w:tcMar>
              <w:left w:w="108"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Titolo2"/>
              <w:keepNext w:val="0"/>
              <w:spacing w:before="40" w:after="40" w:line="226" w:lineRule="exact"/>
              <w:rPr>
                <w:lang w:val="it-IT"/>
              </w:rPr>
            </w:pPr>
            <w:r w:rsidRPr="00784031">
              <w:rPr>
                <w:lang w:val="it-IT"/>
              </w:rPr>
              <w:t>Bilanci intermedi e riduzioni di valore</w:t>
            </w:r>
          </w:p>
        </w:tc>
        <w:tc>
          <w:tcPr>
            <w:tcW w:w="568" w:type="dxa"/>
            <w:tcMar>
              <w:left w:w="85" w:type="dxa"/>
              <w:right w:w="85" w:type="dxa"/>
            </w:tcMar>
            <w:vAlign w:val="center"/>
          </w:tcPr>
          <w:p w:rsidR="0039066F" w:rsidRPr="00784031" w:rsidRDefault="0039066F" w:rsidP="00105093">
            <w:pPr>
              <w:jc w:val="center"/>
              <w:rPr>
                <w:lang w:val="it-IT"/>
              </w:rPr>
            </w:pPr>
          </w:p>
        </w:tc>
        <w:tc>
          <w:tcPr>
            <w:tcW w:w="567" w:type="dxa"/>
            <w:tcMar>
              <w:left w:w="108" w:type="dxa"/>
            </w:tcMar>
            <w:vAlign w:val="center"/>
          </w:tcPr>
          <w:p w:rsidR="0039066F" w:rsidRPr="00784031" w:rsidRDefault="0039066F" w:rsidP="00105093">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B111A7">
        <w:trPr>
          <w:cantSplit/>
          <w:trHeight w:val="283"/>
        </w:trPr>
        <w:tc>
          <w:tcPr>
            <w:tcW w:w="678" w:type="dxa"/>
            <w:tcMar>
              <w:left w:w="108" w:type="dxa"/>
            </w:tcMar>
          </w:tcPr>
          <w:p w:rsidR="0039066F" w:rsidRPr="00784031" w:rsidRDefault="0039066F" w:rsidP="00105093">
            <w:pPr>
              <w:pStyle w:val="Numeroelenco"/>
              <w:ind w:left="0" w:firstLine="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IFRIC 10</w:t>
            </w:r>
          </w:p>
        </w:tc>
        <w:tc>
          <w:tcPr>
            <w:tcW w:w="6091" w:type="dxa"/>
            <w:tcMar>
              <w:left w:w="108" w:type="dxa"/>
            </w:tcMar>
          </w:tcPr>
          <w:p w:rsidR="0039066F" w:rsidRPr="00784031" w:rsidRDefault="0039066F" w:rsidP="00105093">
            <w:pPr>
              <w:spacing w:line="226" w:lineRule="exact"/>
              <w:rPr>
                <w:lang w:val="it-IT"/>
              </w:rPr>
            </w:pPr>
            <w:r w:rsidRPr="00784031">
              <w:rPr>
                <w:lang w:val="it-IT"/>
              </w:rPr>
              <w:t>L’entità ha riportato il principio contabile applicato con riferimento alle svalutazioni contabilizzate nel periodo intermedio.</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Height w:val="283"/>
        </w:trPr>
        <w:tc>
          <w:tcPr>
            <w:tcW w:w="678" w:type="dxa"/>
            <w:tcMar>
              <w:left w:w="108" w:type="dxa"/>
            </w:tcMar>
          </w:tcPr>
          <w:p w:rsidR="0039066F" w:rsidRPr="00784031" w:rsidRDefault="0039066F" w:rsidP="00105093">
            <w:pPr>
              <w:pStyle w:val="IAS"/>
              <w:spacing w:before="60" w:after="60"/>
              <w:rPr>
                <w:lang w:val="it-IT"/>
              </w:rPr>
            </w:pPr>
          </w:p>
        </w:tc>
        <w:tc>
          <w:tcPr>
            <w:tcW w:w="992" w:type="dxa"/>
          </w:tcPr>
          <w:p w:rsidR="0039066F" w:rsidRPr="00784031" w:rsidRDefault="0039066F" w:rsidP="00105093">
            <w:pPr>
              <w:pStyle w:val="IAS"/>
              <w:spacing w:before="60" w:after="60"/>
              <w:rPr>
                <w:lang w:val="it-IT"/>
              </w:rPr>
            </w:pPr>
          </w:p>
        </w:tc>
        <w:tc>
          <w:tcPr>
            <w:tcW w:w="710" w:type="dxa"/>
            <w:tcMar>
              <w:left w:w="108" w:type="dxa"/>
              <w:right w:w="0" w:type="dxa"/>
            </w:tcMar>
          </w:tcPr>
          <w:p w:rsidR="0039066F" w:rsidRPr="00784031" w:rsidRDefault="0039066F" w:rsidP="007E7F1E">
            <w:pPr>
              <w:pStyle w:val="IAS"/>
              <w:spacing w:before="60" w:after="60"/>
              <w:ind w:left="-57"/>
              <w:jc w:val="left"/>
              <w:rPr>
                <w:lang w:val="it-IT"/>
              </w:rPr>
            </w:pPr>
          </w:p>
        </w:tc>
        <w:tc>
          <w:tcPr>
            <w:tcW w:w="6091" w:type="dxa"/>
            <w:tcMar>
              <w:left w:w="108" w:type="dxa"/>
            </w:tcMar>
          </w:tcPr>
          <w:p w:rsidR="0039066F" w:rsidRPr="00784031" w:rsidRDefault="0039066F" w:rsidP="00105093">
            <w:pPr>
              <w:pStyle w:val="Titolo2"/>
              <w:spacing w:before="60" w:after="60" w:line="226" w:lineRule="exact"/>
              <w:rPr>
                <w:lang w:val="it-IT"/>
              </w:rPr>
            </w:pPr>
            <w:r w:rsidRPr="00784031">
              <w:rPr>
                <w:lang w:val="it-IT"/>
              </w:rPr>
              <w:t>IFRS 1 Requisiti di prima adozione</w:t>
            </w:r>
          </w:p>
        </w:tc>
        <w:tc>
          <w:tcPr>
            <w:tcW w:w="568" w:type="dxa"/>
            <w:tcMar>
              <w:left w:w="85" w:type="dxa"/>
              <w:right w:w="85" w:type="dxa"/>
            </w:tcMar>
            <w:vAlign w:val="center"/>
          </w:tcPr>
          <w:p w:rsidR="0039066F" w:rsidRPr="00784031" w:rsidRDefault="0039066F" w:rsidP="00105093">
            <w:pPr>
              <w:spacing w:before="60" w:after="60"/>
              <w:jc w:val="center"/>
              <w:rPr>
                <w:lang w:val="it-IT"/>
              </w:rPr>
            </w:pPr>
          </w:p>
        </w:tc>
        <w:tc>
          <w:tcPr>
            <w:tcW w:w="567" w:type="dxa"/>
            <w:tcMar>
              <w:left w:w="108" w:type="dxa"/>
            </w:tcMar>
            <w:vAlign w:val="center"/>
          </w:tcPr>
          <w:p w:rsidR="0039066F" w:rsidRPr="00784031" w:rsidRDefault="0039066F" w:rsidP="00105093">
            <w:pPr>
              <w:spacing w:before="60" w:after="60"/>
              <w:jc w:val="center"/>
              <w:rPr>
                <w:lang w:val="it-IT"/>
              </w:rPr>
            </w:pPr>
          </w:p>
        </w:tc>
        <w:tc>
          <w:tcPr>
            <w:tcW w:w="715" w:type="dxa"/>
            <w:gridSpan w:val="2"/>
            <w:tcMar>
              <w:left w:w="108" w:type="dxa"/>
            </w:tcMar>
            <w:vAlign w:val="center"/>
          </w:tcPr>
          <w:p w:rsidR="0039066F" w:rsidRPr="00784031" w:rsidRDefault="0039066F" w:rsidP="00105093">
            <w:pPr>
              <w:spacing w:before="60" w:after="60"/>
              <w:jc w:val="center"/>
              <w:rPr>
                <w:lang w:val="it-IT"/>
              </w:rPr>
            </w:pPr>
          </w:p>
        </w:tc>
      </w:tr>
      <w:tr w:rsidR="0039066F" w:rsidRPr="00784031" w:rsidTr="00B111A7">
        <w:trPr>
          <w:cantSplit/>
        </w:trPr>
        <w:tc>
          <w:tcPr>
            <w:tcW w:w="678" w:type="dxa"/>
            <w:tcMar>
              <w:left w:w="108" w:type="dxa"/>
              <w:right w:w="0" w:type="dxa"/>
            </w:tcMar>
          </w:tcPr>
          <w:p w:rsidR="0039066F" w:rsidRPr="00784031" w:rsidRDefault="0039066F" w:rsidP="00105093">
            <w:pPr>
              <w:pStyle w:val="IAS"/>
              <w:spacing w:before="60" w:after="60"/>
              <w:rPr>
                <w:lang w:val="it-IT"/>
              </w:rPr>
            </w:pPr>
          </w:p>
        </w:tc>
        <w:tc>
          <w:tcPr>
            <w:tcW w:w="992" w:type="dxa"/>
          </w:tcPr>
          <w:p w:rsidR="0039066F" w:rsidRPr="00784031" w:rsidRDefault="0039066F" w:rsidP="00105093">
            <w:pPr>
              <w:pStyle w:val="IAS"/>
              <w:spacing w:before="60" w:after="60"/>
              <w:rPr>
                <w:lang w:val="it-IT"/>
              </w:rPr>
            </w:pPr>
          </w:p>
        </w:tc>
        <w:tc>
          <w:tcPr>
            <w:tcW w:w="710" w:type="dxa"/>
            <w:tcMar>
              <w:left w:w="108" w:type="dxa"/>
              <w:right w:w="0" w:type="dxa"/>
            </w:tcMar>
          </w:tcPr>
          <w:p w:rsidR="0039066F" w:rsidRPr="00784031" w:rsidRDefault="0039066F" w:rsidP="007E7F1E">
            <w:pPr>
              <w:pStyle w:val="IAS"/>
              <w:spacing w:before="60" w:after="60"/>
              <w:ind w:left="-57"/>
              <w:jc w:val="left"/>
              <w:rPr>
                <w:lang w:val="it-IT"/>
              </w:rPr>
            </w:pPr>
            <w:r w:rsidRPr="00784031">
              <w:rPr>
                <w:lang w:val="it-IT"/>
              </w:rPr>
              <w:t>IFRS 1.IG63</w:t>
            </w:r>
          </w:p>
        </w:tc>
        <w:tc>
          <w:tcPr>
            <w:tcW w:w="6091" w:type="dxa"/>
            <w:tcMar>
              <w:left w:w="108" w:type="dxa"/>
            </w:tcMar>
          </w:tcPr>
          <w:p w:rsidR="0039066F" w:rsidRPr="00784031" w:rsidRDefault="0039066F" w:rsidP="00105093">
            <w:pPr>
              <w:pStyle w:val="Commentiriquadro"/>
              <w:rPr>
                <w:b/>
                <w:bCs/>
                <w:lang w:val="it-IT"/>
              </w:rPr>
            </w:pPr>
            <w:r w:rsidRPr="00784031">
              <w:rPr>
                <w:lang w:val="it-IT"/>
              </w:rPr>
              <w:t>L’IFRS 1IG.63 fornisce un esempio del livello di dettaglio richiesto per le riconciliazioni tra i principi contabili precedenti e gli IFRS.</w:t>
            </w:r>
          </w:p>
        </w:tc>
        <w:tc>
          <w:tcPr>
            <w:tcW w:w="568" w:type="dxa"/>
            <w:tcMar>
              <w:left w:w="85" w:type="dxa"/>
              <w:right w:w="85" w:type="dxa"/>
            </w:tcMar>
            <w:vAlign w:val="center"/>
          </w:tcPr>
          <w:p w:rsidR="0039066F" w:rsidRPr="00784031" w:rsidRDefault="0039066F" w:rsidP="00105093">
            <w:pPr>
              <w:spacing w:before="60" w:after="60"/>
              <w:jc w:val="center"/>
              <w:rPr>
                <w:lang w:val="it-IT"/>
              </w:rPr>
            </w:pPr>
          </w:p>
        </w:tc>
        <w:tc>
          <w:tcPr>
            <w:tcW w:w="567" w:type="dxa"/>
            <w:tcMar>
              <w:left w:w="108" w:type="dxa"/>
            </w:tcMar>
            <w:vAlign w:val="center"/>
          </w:tcPr>
          <w:p w:rsidR="0039066F" w:rsidRPr="00784031" w:rsidRDefault="0039066F" w:rsidP="00105093">
            <w:pPr>
              <w:spacing w:before="60" w:after="60"/>
              <w:jc w:val="center"/>
              <w:rPr>
                <w:lang w:val="it-IT"/>
              </w:rPr>
            </w:pPr>
          </w:p>
        </w:tc>
        <w:tc>
          <w:tcPr>
            <w:tcW w:w="715" w:type="dxa"/>
            <w:gridSpan w:val="2"/>
            <w:tcMar>
              <w:left w:w="108" w:type="dxa"/>
            </w:tcMar>
            <w:vAlign w:val="center"/>
          </w:tcPr>
          <w:p w:rsidR="0039066F" w:rsidRPr="00784031" w:rsidRDefault="0039066F" w:rsidP="00105093">
            <w:pPr>
              <w:spacing w:before="60" w:after="60"/>
              <w:jc w:val="center"/>
              <w:rPr>
                <w:lang w:val="it-IT"/>
              </w:rPr>
            </w:pPr>
          </w:p>
        </w:tc>
      </w:tr>
      <w:tr w:rsidR="0039066F" w:rsidRPr="00784031" w:rsidTr="00B111A7">
        <w:trPr>
          <w:cantSplit/>
        </w:trPr>
        <w:tc>
          <w:tcPr>
            <w:tcW w:w="678" w:type="dxa"/>
            <w:tcMar>
              <w:left w:w="108" w:type="dxa"/>
              <w:right w:w="0" w:type="dxa"/>
            </w:tcMar>
          </w:tcPr>
          <w:p w:rsidR="0039066F" w:rsidRPr="00784031" w:rsidRDefault="0039066F" w:rsidP="00105093">
            <w:pPr>
              <w:pStyle w:val="Numeroelenco"/>
              <w:ind w:left="0" w:firstLine="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IFRS 1.32</w:t>
            </w:r>
          </w:p>
        </w:tc>
        <w:tc>
          <w:tcPr>
            <w:tcW w:w="6091" w:type="dxa"/>
            <w:tcMar>
              <w:left w:w="108" w:type="dxa"/>
            </w:tcMar>
          </w:tcPr>
          <w:p w:rsidR="0039066F" w:rsidRPr="00784031" w:rsidRDefault="0039066F" w:rsidP="00105093">
            <w:pPr>
              <w:spacing w:line="226" w:lineRule="exact"/>
              <w:rPr>
                <w:lang w:val="it-IT"/>
              </w:rPr>
            </w:pPr>
            <w:r w:rsidRPr="00784031">
              <w:rPr>
                <w:lang w:val="it-IT"/>
              </w:rPr>
              <w:t xml:space="preserve">Nel primo bilancio intermedio in base allo IAS 34, per la parte di esercizio coperto dal primo bilancio IFRS, l’entità indica le seguenti informazioni: </w:t>
            </w:r>
          </w:p>
        </w:tc>
        <w:tc>
          <w:tcPr>
            <w:tcW w:w="568" w:type="dxa"/>
            <w:tcMar>
              <w:left w:w="85" w:type="dxa"/>
              <w:right w:w="85" w:type="dxa"/>
            </w:tcMar>
            <w:vAlign w:val="center"/>
          </w:tcPr>
          <w:p w:rsidR="0039066F" w:rsidRPr="00784031" w:rsidRDefault="0039066F" w:rsidP="00105093">
            <w:pPr>
              <w:jc w:val="center"/>
              <w:rPr>
                <w:lang w:val="it-IT"/>
              </w:rPr>
            </w:pPr>
          </w:p>
        </w:tc>
        <w:tc>
          <w:tcPr>
            <w:tcW w:w="567" w:type="dxa"/>
            <w:tcMar>
              <w:left w:w="108" w:type="dxa"/>
            </w:tcMar>
            <w:vAlign w:val="center"/>
          </w:tcPr>
          <w:p w:rsidR="0039066F" w:rsidRPr="00784031" w:rsidRDefault="0039066F" w:rsidP="00105093">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987159">
            <w:pPr>
              <w:pStyle w:val="Rientroa"/>
              <w:numPr>
                <w:ilvl w:val="0"/>
                <w:numId w:val="182"/>
              </w:numPr>
              <w:spacing w:line="226" w:lineRule="exact"/>
            </w:pPr>
            <w:r w:rsidRPr="00784031">
              <w:t>se l’entità ha presentato un bilancio intermedio per il corrispondente periodo dell’esercizio precedente, il bilancio intermedio deve contenere le riconciliazioni del:</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isottoa"/>
              <w:spacing w:line="226" w:lineRule="exact"/>
            </w:pPr>
            <w:r w:rsidRPr="00784031">
              <w:t xml:space="preserve">i) </w:t>
            </w:r>
            <w:r w:rsidRPr="00784031">
              <w:tab/>
            </w:r>
            <w:r w:rsidRPr="00784031">
              <w:rPr>
                <w:rFonts w:cs="Arial"/>
              </w:rPr>
              <w:t>patrimonio netto determinato in base ai precedenti principi contabili ed il patrimonio netto in base agli IFRS alla fine di tale analogo periodo intermedio</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isottoa"/>
              <w:spacing w:line="226" w:lineRule="exact"/>
            </w:pPr>
            <w:r w:rsidRPr="00784031">
              <w:t>ii)</w:t>
            </w:r>
            <w:r w:rsidRPr="00784031">
              <w:tab/>
              <w:t xml:space="preserve">totale </w:t>
            </w:r>
            <w:r w:rsidRPr="00784031">
              <w:rPr>
                <w:rFonts w:cs="Arial"/>
              </w:rPr>
              <w:t>conto economico complessivo [o se l’entità non presentava questo totale, l’utile/(perdita) d’esercizio] determinato in base ai precedenti principi contabili ed il totale conto economico complessivo determinato in base agli IFRS per il solo periodo intermedio comparativo.</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isottoa"/>
              <w:spacing w:line="226" w:lineRule="exact"/>
            </w:pPr>
            <w:r w:rsidRPr="00784031">
              <w:t>iii)</w:t>
            </w:r>
            <w:r w:rsidRPr="00784031">
              <w:tab/>
              <w:t>totale conto economico complessivo [o se l’entità non presentava questo totale, l’utile/(perdita) d’esercizio] determinato in base ai precedenti principi contabili ed il totale conto economico complessivo determinato in base agli IFRS per l’intero periodo intermedio cumulativo alla data della riconciliazione.</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a"/>
              <w:spacing w:line="226" w:lineRule="exact"/>
            </w:pPr>
            <w:r w:rsidRPr="00784031">
              <w:t>oltre alle riconciliazioni richieste al punto precedente, il primo bilancio intermedio redatto in base allo IAS 34 deve comprendere (o rimandare ad altro documento pubblicato che le contiene), per la parte di esercizio coperto dal primo bilancio IFRS, le seguenti riconciliazioni:</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isottoa"/>
              <w:spacing w:line="226" w:lineRule="exact"/>
            </w:pPr>
            <w:r w:rsidRPr="00784031">
              <w:t>i)</w:t>
            </w:r>
            <w:r w:rsidRPr="00784031">
              <w:tab/>
              <w:t>le riconciliazioni del patrimonio netto redatto secondo i precedenti principi contabili e del patrimonio netto redatto in conformità agli IFRS per:</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sottoi"/>
              <w:spacing w:line="226" w:lineRule="exact"/>
            </w:pPr>
            <w:r w:rsidRPr="00784031">
              <w:t xml:space="preserve">- </w:t>
            </w:r>
            <w:r w:rsidRPr="00784031">
              <w:tab/>
              <w:t>la data di passaggio agli IFRS; e</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sottoi"/>
              <w:spacing w:line="226" w:lineRule="exact"/>
            </w:pPr>
            <w:r w:rsidRPr="00784031">
              <w:t xml:space="preserve">- </w:t>
            </w:r>
            <w:r w:rsidRPr="00784031">
              <w:tab/>
              <w:t>la data di chiusura dell’ultimo esercizio per il quale l’entità ha redatto il bilancio in conformità ai precedenti principi contabili</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isottoa"/>
              <w:spacing w:line="226" w:lineRule="exact"/>
            </w:pPr>
            <w:r w:rsidRPr="00784031">
              <w:t>ii)</w:t>
            </w:r>
            <w:r w:rsidRPr="00784031">
              <w:tab/>
              <w:t>una riconciliazione del conto economico complessivo riportato nell’ultimo bilancio dell’entità redatto secondo i precedenti principi contabili e del conto economico complessivo redatto in conformità agli IFRS per il medesimo esercizio. Il punto di partenza per questa riconciliazione deve essere il conto economico complessivo di quel periodo determinato in base ai precedenti principi contabili oppure, se non disponibile, l’utile/(perdita) d’esercizio determinato secondo i precedenti principi contabili</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IAS"/>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105093">
            <w:pPr>
              <w:pStyle w:val="Rientroa"/>
              <w:spacing w:line="226" w:lineRule="exact"/>
            </w:pPr>
            <w:r w:rsidRPr="00784031">
              <w:t>se un’entità cambia i propri principi contabili o l’uso delle esenzioni contenute nell’IFRS 1, spiega i cambiamenti in ciascun bilancio intermedio conformemente al paragrafo IFRS 1.23 (vedi punto 8) e aggiorna le riconciliazioni di cui ai punti a) e b) sopra indicati.</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105093">
            <w:pPr>
              <w:pStyle w:val="Numeroelenco"/>
              <w:ind w:left="0" w:firstLine="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IFRS 1.33</w:t>
            </w:r>
          </w:p>
        </w:tc>
        <w:tc>
          <w:tcPr>
            <w:tcW w:w="6091" w:type="dxa"/>
            <w:tcMar>
              <w:left w:w="108" w:type="dxa"/>
            </w:tcMar>
          </w:tcPr>
          <w:p w:rsidR="0039066F" w:rsidRPr="00784031" w:rsidRDefault="0039066F" w:rsidP="00105093">
            <w:pPr>
              <w:spacing w:line="226" w:lineRule="exact"/>
              <w:rPr>
                <w:lang w:val="it-IT"/>
              </w:rPr>
            </w:pPr>
            <w:r w:rsidRPr="00784031">
              <w:rPr>
                <w:lang w:val="it-IT"/>
              </w:rPr>
              <w:t>Se l’entità non ha, nel più recente bilancio redatto secondo i precedenti principi contabili, fornito informazioni significative al fine di comprendere il periodo intermedio corrente, fornisce nel bilancio intermedio tale informazione o include un riferimento ad altri documenti pubblicati che includono tali informazioni.</w:t>
            </w:r>
          </w:p>
        </w:tc>
        <w:tc>
          <w:tcPr>
            <w:tcW w:w="568" w:type="dxa"/>
            <w:tcMar>
              <w:left w:w="85" w:type="dxa"/>
              <w:right w:w="85"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CC6F58">
            <w:pPr>
              <w:pStyle w:val="Numeroelenco"/>
              <w:numPr>
                <w:ilvl w:val="0"/>
                <w:numId w:val="0"/>
              </w:numPr>
              <w:ind w:left="57"/>
              <w:rPr>
                <w:lang w:val="it-IT"/>
              </w:rPr>
            </w:pPr>
          </w:p>
        </w:tc>
        <w:tc>
          <w:tcPr>
            <w:tcW w:w="992" w:type="dxa"/>
          </w:tcPr>
          <w:p w:rsidR="0039066F" w:rsidRPr="00784031" w:rsidRDefault="0039066F" w:rsidP="00CC6F58">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CC6F58">
            <w:pPr>
              <w:pStyle w:val="Titolo2"/>
              <w:keepNext w:val="0"/>
              <w:spacing w:before="40" w:after="40"/>
              <w:rPr>
                <w:caps/>
                <w:lang w:val="it-IT"/>
              </w:rPr>
            </w:pPr>
            <w:r w:rsidRPr="00784031">
              <w:rPr>
                <w:caps/>
                <w:lang w:val="it-IT"/>
              </w:rPr>
              <w:t>INFORMATIVA RICHIESTA IN CASO DI APPLICAZIONE ANTICIPATA</w:t>
            </w:r>
          </w:p>
        </w:tc>
        <w:tc>
          <w:tcPr>
            <w:tcW w:w="568" w:type="dxa"/>
            <w:tcMar>
              <w:left w:w="85" w:type="dxa"/>
              <w:right w:w="85" w:type="dxa"/>
            </w:tcMar>
            <w:vAlign w:val="center"/>
          </w:tcPr>
          <w:p w:rsidR="0039066F" w:rsidRPr="00784031" w:rsidRDefault="0039066F" w:rsidP="00CC6F58">
            <w:pPr>
              <w:jc w:val="center"/>
              <w:rPr>
                <w:lang w:val="it-IT"/>
              </w:rPr>
            </w:pPr>
          </w:p>
        </w:tc>
        <w:tc>
          <w:tcPr>
            <w:tcW w:w="567" w:type="dxa"/>
            <w:tcMar>
              <w:left w:w="108" w:type="dxa"/>
            </w:tcMar>
            <w:vAlign w:val="center"/>
          </w:tcPr>
          <w:p w:rsidR="0039066F" w:rsidRPr="00784031" w:rsidRDefault="0039066F" w:rsidP="00CC6F58">
            <w:pPr>
              <w:jc w:val="center"/>
              <w:rPr>
                <w:lang w:val="it-IT"/>
              </w:rPr>
            </w:pPr>
          </w:p>
        </w:tc>
        <w:tc>
          <w:tcPr>
            <w:tcW w:w="715" w:type="dxa"/>
            <w:gridSpan w:val="2"/>
            <w:tcMar>
              <w:left w:w="108" w:type="dxa"/>
            </w:tcMar>
            <w:vAlign w:val="center"/>
          </w:tcPr>
          <w:p w:rsidR="0039066F" w:rsidRPr="00784031" w:rsidRDefault="0039066F" w:rsidP="00CC6F58">
            <w:pPr>
              <w:jc w:val="center"/>
              <w:rPr>
                <w:lang w:val="it-IT"/>
              </w:rPr>
            </w:pPr>
          </w:p>
        </w:tc>
      </w:tr>
      <w:tr w:rsidR="0039066F" w:rsidRPr="00784031" w:rsidTr="00B111A7">
        <w:trPr>
          <w:cantSplit/>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5C73BB">
            <w:pPr>
              <w:pStyle w:val="Titolo2"/>
              <w:spacing w:before="60" w:after="60" w:line="226" w:lineRule="exact"/>
              <w:rPr>
                <w:lang w:val="it-IT"/>
              </w:rPr>
            </w:pPr>
            <w:r w:rsidRPr="00784031">
              <w:rPr>
                <w:lang w:val="it-IT"/>
              </w:rPr>
              <w:t>IFRS 15 – Ricavi provenienti da contratti con i clienti</w:t>
            </w:r>
          </w:p>
        </w:tc>
        <w:tc>
          <w:tcPr>
            <w:tcW w:w="568" w:type="dxa"/>
            <w:tcMar>
              <w:left w:w="85" w:type="dxa"/>
              <w:right w:w="85" w:type="dxa"/>
            </w:tcMar>
            <w:vAlign w:val="center"/>
          </w:tcPr>
          <w:p w:rsidR="0039066F" w:rsidRPr="00784031" w:rsidRDefault="0039066F" w:rsidP="00105093">
            <w:pPr>
              <w:jc w:val="center"/>
              <w:rPr>
                <w:lang w:val="it-IT"/>
              </w:rPr>
            </w:pPr>
          </w:p>
        </w:tc>
        <w:tc>
          <w:tcPr>
            <w:tcW w:w="567" w:type="dxa"/>
            <w:tcMar>
              <w:left w:w="108" w:type="dxa"/>
            </w:tcMar>
            <w:vAlign w:val="center"/>
          </w:tcPr>
          <w:p w:rsidR="0039066F" w:rsidRPr="00784031" w:rsidRDefault="0039066F" w:rsidP="00105093">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B111A7">
        <w:trPr>
          <w:cantSplit/>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5C73BB">
            <w:pPr>
              <w:spacing w:line="226" w:lineRule="exact"/>
              <w:rPr>
                <w:b/>
                <w:i/>
                <w:lang w:val="it-IT"/>
              </w:rPr>
            </w:pPr>
            <w:r w:rsidRPr="00784031">
              <w:rPr>
                <w:lang w:val="it-IT"/>
              </w:rPr>
              <w:t xml:space="preserve">Il regolamento (UE) 2016/1905 del 22 settembre 2016 adotta l’IFRS 15 </w:t>
            </w:r>
            <w:r w:rsidRPr="00784031">
              <w:rPr>
                <w:i/>
                <w:lang w:val="it-IT"/>
              </w:rPr>
              <w:t>Ricavi provenienti da contratti con i clienti</w:t>
            </w:r>
            <w:r w:rsidRPr="00784031">
              <w:rPr>
                <w:lang w:val="it-IT"/>
              </w:rPr>
              <w:t xml:space="preserve">. L'entità deve applicare l’IFRS 15 a partire dai bilanci degli esercizi che hanno inizio dal 1 gennaio 2018 o da data successiva. È consentita l'applicazione anticipata. </w:t>
            </w:r>
          </w:p>
        </w:tc>
        <w:tc>
          <w:tcPr>
            <w:tcW w:w="568" w:type="dxa"/>
            <w:tcMar>
              <w:left w:w="85" w:type="dxa"/>
              <w:right w:w="85" w:type="dxa"/>
            </w:tcMar>
            <w:vAlign w:val="center"/>
          </w:tcPr>
          <w:p w:rsidR="0039066F" w:rsidRPr="00784031" w:rsidRDefault="0039066F" w:rsidP="00105093">
            <w:pPr>
              <w:jc w:val="center"/>
              <w:rPr>
                <w:lang w:val="it-IT"/>
              </w:rPr>
            </w:pPr>
          </w:p>
        </w:tc>
        <w:tc>
          <w:tcPr>
            <w:tcW w:w="567" w:type="dxa"/>
            <w:tcMar>
              <w:left w:w="108" w:type="dxa"/>
            </w:tcMar>
            <w:vAlign w:val="center"/>
          </w:tcPr>
          <w:p w:rsidR="0039066F" w:rsidRPr="00784031" w:rsidRDefault="0039066F" w:rsidP="00105093">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39066F">
        <w:trPr>
          <w:cantSplit/>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IFRS 15.C10</w:t>
            </w:r>
          </w:p>
          <w:p w:rsidR="0039066F" w:rsidRPr="00784031" w:rsidRDefault="0039066F" w:rsidP="007E7F1E">
            <w:pPr>
              <w:pStyle w:val="IAS"/>
              <w:ind w:left="-57"/>
              <w:jc w:val="left"/>
              <w:rPr>
                <w:lang w:val="it-IT"/>
              </w:rPr>
            </w:pPr>
          </w:p>
        </w:tc>
        <w:tc>
          <w:tcPr>
            <w:tcW w:w="6091" w:type="dxa"/>
            <w:shd w:val="clear" w:color="auto" w:fill="auto"/>
            <w:tcMar>
              <w:left w:w="108" w:type="dxa"/>
            </w:tcMar>
          </w:tcPr>
          <w:p w:rsidR="0039066F" w:rsidRPr="00784031" w:rsidRDefault="0039066F" w:rsidP="005C73BB">
            <w:pPr>
              <w:pStyle w:val="Commentiriquadro"/>
              <w:rPr>
                <w:lang w:val="it-IT"/>
              </w:rPr>
            </w:pPr>
            <w:r w:rsidRPr="00784031">
              <w:rPr>
                <w:lang w:val="it-IT"/>
              </w:rPr>
              <w:t xml:space="preserve">L'IFRS 15 sostituisce i seguenti Principi: </w:t>
            </w:r>
          </w:p>
          <w:p w:rsidR="0039066F" w:rsidRPr="00784031" w:rsidRDefault="0039066F" w:rsidP="00582B81">
            <w:pPr>
              <w:pStyle w:val="Commentiriquadro"/>
              <w:ind w:left="318" w:hanging="216"/>
              <w:rPr>
                <w:lang w:val="it-IT"/>
              </w:rPr>
            </w:pPr>
            <w:r w:rsidRPr="00784031">
              <w:rPr>
                <w:lang w:val="it-IT"/>
              </w:rPr>
              <w:t>a)</w:t>
            </w:r>
            <w:r w:rsidR="00582B81">
              <w:rPr>
                <w:lang w:val="it-IT"/>
              </w:rPr>
              <w:tab/>
            </w:r>
            <w:r w:rsidRPr="00784031">
              <w:rPr>
                <w:lang w:val="it-IT"/>
              </w:rPr>
              <w:t xml:space="preserve">IAS 11 </w:t>
            </w:r>
            <w:r w:rsidRPr="00784031">
              <w:rPr>
                <w:i/>
                <w:lang w:val="it-IT"/>
              </w:rPr>
              <w:t>Lavori su ordinazione</w:t>
            </w:r>
            <w:r w:rsidRPr="00784031">
              <w:rPr>
                <w:lang w:val="it-IT"/>
              </w:rPr>
              <w:t xml:space="preserve">; </w:t>
            </w:r>
          </w:p>
          <w:p w:rsidR="0039066F" w:rsidRPr="00784031" w:rsidRDefault="0039066F" w:rsidP="00582B81">
            <w:pPr>
              <w:pStyle w:val="Commentiriquadro"/>
              <w:ind w:left="318" w:hanging="216"/>
              <w:rPr>
                <w:lang w:val="it-IT"/>
              </w:rPr>
            </w:pPr>
            <w:r w:rsidRPr="00784031">
              <w:rPr>
                <w:lang w:val="it-IT"/>
              </w:rPr>
              <w:t xml:space="preserve">b) </w:t>
            </w:r>
            <w:r w:rsidR="00582B81">
              <w:rPr>
                <w:lang w:val="it-IT"/>
              </w:rPr>
              <w:tab/>
            </w:r>
            <w:r w:rsidRPr="00784031">
              <w:rPr>
                <w:lang w:val="it-IT"/>
              </w:rPr>
              <w:t xml:space="preserve">IAS 18 </w:t>
            </w:r>
            <w:r w:rsidRPr="00784031">
              <w:rPr>
                <w:i/>
                <w:lang w:val="it-IT"/>
              </w:rPr>
              <w:t>Ricavi</w:t>
            </w:r>
            <w:r w:rsidRPr="00784031">
              <w:rPr>
                <w:lang w:val="it-IT"/>
              </w:rPr>
              <w:t xml:space="preserve">; </w:t>
            </w:r>
          </w:p>
          <w:p w:rsidR="0039066F" w:rsidRPr="00784031" w:rsidRDefault="0039066F" w:rsidP="00582B81">
            <w:pPr>
              <w:pStyle w:val="Commentiriquadro"/>
              <w:ind w:left="318" w:hanging="216"/>
              <w:rPr>
                <w:lang w:val="it-IT"/>
              </w:rPr>
            </w:pPr>
            <w:r w:rsidRPr="00784031">
              <w:rPr>
                <w:lang w:val="it-IT"/>
              </w:rPr>
              <w:t xml:space="preserve">c) </w:t>
            </w:r>
            <w:r w:rsidR="00582B81">
              <w:rPr>
                <w:lang w:val="it-IT"/>
              </w:rPr>
              <w:tab/>
            </w:r>
            <w:r w:rsidRPr="00784031">
              <w:rPr>
                <w:lang w:val="it-IT"/>
              </w:rPr>
              <w:t xml:space="preserve">IFRIC 13 </w:t>
            </w:r>
            <w:r w:rsidRPr="00784031">
              <w:rPr>
                <w:i/>
                <w:lang w:val="it-IT"/>
              </w:rPr>
              <w:t>Programmi di fidelizzazione della clientela</w:t>
            </w:r>
            <w:r w:rsidRPr="00784031">
              <w:rPr>
                <w:lang w:val="it-IT"/>
              </w:rPr>
              <w:t xml:space="preserve">; </w:t>
            </w:r>
          </w:p>
          <w:p w:rsidR="0039066F" w:rsidRPr="00784031" w:rsidRDefault="0039066F" w:rsidP="00582B81">
            <w:pPr>
              <w:pStyle w:val="Commentiriquadro"/>
              <w:ind w:left="318" w:hanging="216"/>
              <w:rPr>
                <w:lang w:val="it-IT"/>
              </w:rPr>
            </w:pPr>
            <w:r w:rsidRPr="00784031">
              <w:rPr>
                <w:lang w:val="it-IT"/>
              </w:rPr>
              <w:t xml:space="preserve">d) </w:t>
            </w:r>
            <w:r w:rsidR="00582B81">
              <w:rPr>
                <w:lang w:val="it-IT"/>
              </w:rPr>
              <w:tab/>
            </w:r>
            <w:r w:rsidRPr="00784031">
              <w:rPr>
                <w:lang w:val="it-IT"/>
              </w:rPr>
              <w:t xml:space="preserve">IFRIC 15 </w:t>
            </w:r>
            <w:r w:rsidRPr="00784031">
              <w:rPr>
                <w:i/>
                <w:lang w:val="it-IT"/>
              </w:rPr>
              <w:t>Accordi per la costruzione di immobili</w:t>
            </w:r>
            <w:r w:rsidRPr="00784031">
              <w:rPr>
                <w:lang w:val="it-IT"/>
              </w:rPr>
              <w:t xml:space="preserve">; </w:t>
            </w:r>
          </w:p>
          <w:p w:rsidR="0039066F" w:rsidRPr="00784031" w:rsidRDefault="0039066F" w:rsidP="00582B81">
            <w:pPr>
              <w:pStyle w:val="Commentiriquadro"/>
              <w:ind w:left="318" w:hanging="216"/>
              <w:rPr>
                <w:lang w:val="it-IT"/>
              </w:rPr>
            </w:pPr>
            <w:r w:rsidRPr="00784031">
              <w:rPr>
                <w:lang w:val="it-IT"/>
              </w:rPr>
              <w:t xml:space="preserve">e) </w:t>
            </w:r>
            <w:r w:rsidR="00582B81">
              <w:rPr>
                <w:lang w:val="it-IT"/>
              </w:rPr>
              <w:tab/>
            </w:r>
            <w:r w:rsidRPr="00784031">
              <w:rPr>
                <w:lang w:val="it-IT"/>
              </w:rPr>
              <w:t xml:space="preserve">IFRIC 18 </w:t>
            </w:r>
            <w:r w:rsidRPr="00784031">
              <w:rPr>
                <w:i/>
                <w:lang w:val="it-IT"/>
              </w:rPr>
              <w:t>Cessioni di attività da parte della clientela</w:t>
            </w:r>
            <w:r w:rsidRPr="00784031">
              <w:rPr>
                <w:lang w:val="it-IT"/>
              </w:rPr>
              <w:t xml:space="preserve"> e</w:t>
            </w:r>
          </w:p>
          <w:p w:rsidR="0039066F" w:rsidRPr="00784031" w:rsidRDefault="0039066F" w:rsidP="00582B81">
            <w:pPr>
              <w:pStyle w:val="Commentiriquadro"/>
              <w:spacing w:before="0" w:after="60"/>
              <w:ind w:left="318" w:hanging="216"/>
              <w:rPr>
                <w:lang w:val="it-IT"/>
              </w:rPr>
            </w:pPr>
            <w:r w:rsidRPr="00784031">
              <w:rPr>
                <w:lang w:val="it-IT"/>
              </w:rPr>
              <w:t xml:space="preserve">f) </w:t>
            </w:r>
            <w:r w:rsidR="00582B81">
              <w:rPr>
                <w:lang w:val="it-IT"/>
              </w:rPr>
              <w:tab/>
            </w:r>
            <w:r w:rsidRPr="00784031">
              <w:rPr>
                <w:lang w:val="it-IT"/>
              </w:rPr>
              <w:t xml:space="preserve">SIC-31 </w:t>
            </w:r>
            <w:r w:rsidRPr="00784031">
              <w:rPr>
                <w:i/>
                <w:lang w:val="it-IT"/>
              </w:rPr>
              <w:t>Ricavi — Operazioni di baratto comprendenti servizi pubblicitari</w:t>
            </w:r>
            <w:r w:rsidRPr="00784031">
              <w:rPr>
                <w:lang w:val="it-IT"/>
              </w:rPr>
              <w:t>.</w:t>
            </w:r>
          </w:p>
        </w:tc>
        <w:tc>
          <w:tcPr>
            <w:tcW w:w="568" w:type="dxa"/>
            <w:tcMar>
              <w:left w:w="85" w:type="dxa"/>
              <w:right w:w="85" w:type="dxa"/>
            </w:tcMar>
            <w:vAlign w:val="center"/>
          </w:tcPr>
          <w:p w:rsidR="0039066F" w:rsidRPr="00784031" w:rsidRDefault="0039066F" w:rsidP="00105093">
            <w:pPr>
              <w:jc w:val="center"/>
              <w:rPr>
                <w:lang w:val="it-IT"/>
              </w:rPr>
            </w:pPr>
          </w:p>
        </w:tc>
        <w:tc>
          <w:tcPr>
            <w:tcW w:w="567" w:type="dxa"/>
            <w:tcMar>
              <w:left w:w="108" w:type="dxa"/>
            </w:tcMar>
            <w:vAlign w:val="center"/>
          </w:tcPr>
          <w:p w:rsidR="0039066F" w:rsidRPr="00784031" w:rsidRDefault="0039066F" w:rsidP="00105093">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39066F">
        <w:trPr>
          <w:cantSplit/>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p>
          <w:p w:rsidR="0039066F" w:rsidRPr="00784031" w:rsidRDefault="0039066F" w:rsidP="007E7F1E">
            <w:pPr>
              <w:pStyle w:val="IAS"/>
              <w:ind w:left="-57"/>
              <w:jc w:val="left"/>
              <w:rPr>
                <w:lang w:val="it-IT"/>
              </w:rPr>
            </w:pPr>
          </w:p>
        </w:tc>
        <w:tc>
          <w:tcPr>
            <w:tcW w:w="6091" w:type="dxa"/>
            <w:shd w:val="clear" w:color="auto" w:fill="auto"/>
            <w:tcMar>
              <w:left w:w="108" w:type="dxa"/>
            </w:tcMar>
          </w:tcPr>
          <w:p w:rsidR="0039066F" w:rsidRPr="00784031" w:rsidRDefault="0039066F" w:rsidP="005C73BB">
            <w:pPr>
              <w:pStyle w:val="Commentiriquadro"/>
              <w:spacing w:before="60" w:after="60"/>
              <w:rPr>
                <w:lang w:val="it-IT"/>
              </w:rPr>
            </w:pPr>
            <w:r w:rsidRPr="00784031">
              <w:rPr>
                <w:lang w:val="it-IT"/>
              </w:rPr>
              <w:t>L'adozione dell'IFRS 15 comporta modifiche agli IFRS 1, 3 e 4, agli IAS 1, 2, 12, 16, 32, 34, 36, 37, 38, 39 e 40, all'IFRIC 12 e ai SIC 27 e 32, al fine di garantire la coerenza fra i Principi contabili internazionali.</w:t>
            </w:r>
          </w:p>
        </w:tc>
        <w:tc>
          <w:tcPr>
            <w:tcW w:w="568" w:type="dxa"/>
            <w:tcMar>
              <w:left w:w="85" w:type="dxa"/>
              <w:right w:w="85" w:type="dxa"/>
            </w:tcMar>
            <w:vAlign w:val="center"/>
          </w:tcPr>
          <w:p w:rsidR="0039066F" w:rsidRPr="00784031" w:rsidRDefault="0039066F" w:rsidP="005C73BB">
            <w:pPr>
              <w:jc w:val="center"/>
              <w:rPr>
                <w:lang w:val="it-IT"/>
              </w:rPr>
            </w:pPr>
          </w:p>
        </w:tc>
        <w:tc>
          <w:tcPr>
            <w:tcW w:w="567" w:type="dxa"/>
            <w:tcMar>
              <w:left w:w="108" w:type="dxa"/>
            </w:tcMar>
            <w:vAlign w:val="center"/>
          </w:tcPr>
          <w:p w:rsidR="0039066F" w:rsidRPr="00784031" w:rsidRDefault="0039066F" w:rsidP="005C73BB">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39066F">
        <w:trPr>
          <w:cantSplit/>
        </w:trPr>
        <w:tc>
          <w:tcPr>
            <w:tcW w:w="678" w:type="dxa"/>
            <w:tcMar>
              <w:left w:w="108" w:type="dxa"/>
              <w:right w:w="0" w:type="dxa"/>
            </w:tcMar>
          </w:tcPr>
          <w:p w:rsidR="0039066F" w:rsidRPr="00784031" w:rsidRDefault="0039066F" w:rsidP="00105093">
            <w:pPr>
              <w:pStyle w:val="Numeroelenco"/>
              <w:numPr>
                <w:ilvl w:val="0"/>
                <w:numId w:val="0"/>
              </w:numPr>
              <w:ind w:left="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IFRS 15.C9</w:t>
            </w:r>
          </w:p>
          <w:p w:rsidR="0039066F" w:rsidRPr="00784031" w:rsidRDefault="0039066F" w:rsidP="007E7F1E">
            <w:pPr>
              <w:pStyle w:val="IAS"/>
              <w:ind w:left="-57"/>
              <w:jc w:val="left"/>
              <w:rPr>
                <w:lang w:val="it-IT"/>
              </w:rPr>
            </w:pPr>
          </w:p>
        </w:tc>
        <w:tc>
          <w:tcPr>
            <w:tcW w:w="6091" w:type="dxa"/>
            <w:shd w:val="clear" w:color="auto" w:fill="auto"/>
            <w:tcMar>
              <w:left w:w="108" w:type="dxa"/>
            </w:tcMar>
          </w:tcPr>
          <w:p w:rsidR="0039066F" w:rsidRPr="00784031" w:rsidRDefault="0039066F" w:rsidP="005C73BB">
            <w:pPr>
              <w:pStyle w:val="Commentiriquadro"/>
              <w:rPr>
                <w:lang w:val="it-IT"/>
              </w:rPr>
            </w:pPr>
            <w:r w:rsidRPr="00784031">
              <w:rPr>
                <w:lang w:val="it-IT"/>
              </w:rPr>
              <w:t xml:space="preserve">Qualora l'entità applichi l’IFRS 15 ma non applichi ancora l'IFRS 9 </w:t>
            </w:r>
            <w:r w:rsidRPr="00784031">
              <w:rPr>
                <w:i/>
                <w:iCs/>
                <w:lang w:val="it-IT"/>
              </w:rPr>
              <w:t>Strumenti finanziari</w:t>
            </w:r>
            <w:r w:rsidRPr="00784031">
              <w:rPr>
                <w:lang w:val="it-IT"/>
              </w:rPr>
              <w:t xml:space="preserve">, qualsiasi riferimento all'IFRS 9 nei punti successivi deve essere letto come riferito allo IAS 39 </w:t>
            </w:r>
            <w:r w:rsidRPr="00784031">
              <w:rPr>
                <w:i/>
                <w:iCs/>
                <w:lang w:val="it-IT"/>
              </w:rPr>
              <w:t>Strumenti finanziari</w:t>
            </w:r>
            <w:r w:rsidRPr="00784031">
              <w:rPr>
                <w:lang w:val="it-IT"/>
              </w:rPr>
              <w:t xml:space="preserve">: </w:t>
            </w:r>
            <w:r w:rsidRPr="00784031">
              <w:rPr>
                <w:i/>
                <w:iCs/>
                <w:lang w:val="it-IT"/>
              </w:rPr>
              <w:t>rilevazione e valutazione.</w:t>
            </w:r>
          </w:p>
        </w:tc>
        <w:tc>
          <w:tcPr>
            <w:tcW w:w="568" w:type="dxa"/>
            <w:tcMar>
              <w:left w:w="85" w:type="dxa"/>
              <w:right w:w="85" w:type="dxa"/>
            </w:tcMar>
            <w:vAlign w:val="center"/>
          </w:tcPr>
          <w:p w:rsidR="0039066F" w:rsidRPr="00784031" w:rsidRDefault="0039066F" w:rsidP="005C73BB">
            <w:pPr>
              <w:jc w:val="center"/>
              <w:rPr>
                <w:lang w:val="it-IT"/>
              </w:rPr>
            </w:pPr>
          </w:p>
        </w:tc>
        <w:tc>
          <w:tcPr>
            <w:tcW w:w="567" w:type="dxa"/>
            <w:tcMar>
              <w:left w:w="108" w:type="dxa"/>
            </w:tcMar>
            <w:vAlign w:val="center"/>
          </w:tcPr>
          <w:p w:rsidR="0039066F" w:rsidRPr="00784031" w:rsidRDefault="0039066F" w:rsidP="005C73BB">
            <w:pPr>
              <w:jc w:val="center"/>
              <w:rPr>
                <w:lang w:val="it-IT"/>
              </w:rPr>
            </w:pPr>
          </w:p>
        </w:tc>
        <w:tc>
          <w:tcPr>
            <w:tcW w:w="715" w:type="dxa"/>
            <w:gridSpan w:val="2"/>
            <w:tcMar>
              <w:left w:w="108" w:type="dxa"/>
            </w:tcMar>
            <w:vAlign w:val="center"/>
          </w:tcPr>
          <w:p w:rsidR="0039066F" w:rsidRPr="00784031" w:rsidRDefault="0039066F" w:rsidP="00105093">
            <w:pPr>
              <w:jc w:val="center"/>
              <w:rPr>
                <w:lang w:val="it-IT"/>
              </w:rPr>
            </w:pPr>
          </w:p>
        </w:tc>
      </w:tr>
      <w:tr w:rsidR="0039066F" w:rsidRPr="00784031" w:rsidTr="00926A62">
        <w:trPr>
          <w:cantSplit/>
          <w:trHeight w:val="300"/>
        </w:trPr>
        <w:tc>
          <w:tcPr>
            <w:tcW w:w="678" w:type="dxa"/>
            <w:tcMar>
              <w:left w:w="108" w:type="dxa"/>
              <w:right w:w="0" w:type="dxa"/>
            </w:tcMar>
          </w:tcPr>
          <w:p w:rsidR="0039066F" w:rsidRPr="00784031" w:rsidRDefault="0039066F" w:rsidP="00105093">
            <w:pPr>
              <w:pStyle w:val="Numeroelenco"/>
              <w:ind w:left="0" w:firstLine="57"/>
              <w:rPr>
                <w:lang w:val="it-IT"/>
              </w:rPr>
            </w:pPr>
          </w:p>
        </w:tc>
        <w:tc>
          <w:tcPr>
            <w:tcW w:w="992" w:type="dxa"/>
          </w:tcPr>
          <w:p w:rsidR="0039066F" w:rsidRPr="00784031" w:rsidRDefault="0039066F" w:rsidP="00105093">
            <w:pPr>
              <w:pStyle w:val="IAS"/>
              <w:rPr>
                <w:lang w:val="it-IT"/>
              </w:rPr>
            </w:pPr>
          </w:p>
        </w:tc>
        <w:tc>
          <w:tcPr>
            <w:tcW w:w="710" w:type="dxa"/>
            <w:tcMar>
              <w:left w:w="108" w:type="dxa"/>
              <w:right w:w="0" w:type="dxa"/>
            </w:tcMar>
          </w:tcPr>
          <w:p w:rsidR="0039066F" w:rsidRPr="00784031" w:rsidRDefault="0039066F" w:rsidP="007E7F1E">
            <w:pPr>
              <w:pStyle w:val="IAS"/>
              <w:ind w:left="-57"/>
              <w:jc w:val="left"/>
              <w:rPr>
                <w:lang w:val="it-IT"/>
              </w:rPr>
            </w:pPr>
            <w:r w:rsidRPr="00784031">
              <w:rPr>
                <w:lang w:val="it-IT"/>
              </w:rPr>
              <w:t>IFRS 15.C1</w:t>
            </w:r>
          </w:p>
          <w:p w:rsidR="0039066F" w:rsidRPr="00784031" w:rsidRDefault="0039066F" w:rsidP="007E7F1E">
            <w:pPr>
              <w:pStyle w:val="IAS"/>
              <w:ind w:left="-57"/>
              <w:jc w:val="left"/>
              <w:rPr>
                <w:lang w:val="it-IT"/>
              </w:rPr>
            </w:pPr>
          </w:p>
        </w:tc>
        <w:tc>
          <w:tcPr>
            <w:tcW w:w="6091" w:type="dxa"/>
            <w:tcMar>
              <w:left w:w="108" w:type="dxa"/>
            </w:tcMar>
          </w:tcPr>
          <w:p w:rsidR="0039066F" w:rsidRPr="00784031" w:rsidRDefault="0039066F" w:rsidP="005C73BB">
            <w:pPr>
              <w:rPr>
                <w:lang w:val="it-IT"/>
              </w:rPr>
            </w:pPr>
            <w:r w:rsidRPr="00784031">
              <w:rPr>
                <w:lang w:val="it-IT"/>
              </w:rPr>
              <w:t>Se l’entità applica anticipatamente l’IFRS 15, tale fatto deve essere indicato.</w:t>
            </w:r>
          </w:p>
        </w:tc>
        <w:tc>
          <w:tcPr>
            <w:tcW w:w="568" w:type="dxa"/>
            <w:tcMar>
              <w:left w:w="85" w:type="dxa"/>
              <w:right w:w="85" w:type="dxa"/>
            </w:tcMar>
            <w:vAlign w:val="center"/>
          </w:tcPr>
          <w:p w:rsidR="0039066F" w:rsidRPr="00784031" w:rsidRDefault="0039066F"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39066F" w:rsidRPr="00784031" w:rsidRDefault="0039066F"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39066F" w:rsidRPr="00784031" w:rsidRDefault="0039066F" w:rsidP="00105093">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39066F" w:rsidRPr="00784031" w:rsidTr="00B111A7">
        <w:trPr>
          <w:cantSplit/>
        </w:trPr>
        <w:tc>
          <w:tcPr>
            <w:tcW w:w="678" w:type="dxa"/>
            <w:tcMar>
              <w:left w:w="108" w:type="dxa"/>
              <w:right w:w="0" w:type="dxa"/>
            </w:tcMar>
          </w:tcPr>
          <w:p w:rsidR="0039066F" w:rsidRPr="00784031" w:rsidRDefault="0039066F" w:rsidP="00CD112A">
            <w:pPr>
              <w:pStyle w:val="Numeroelenco"/>
              <w:pageBreakBefore/>
              <w:numPr>
                <w:ilvl w:val="0"/>
                <w:numId w:val="0"/>
              </w:numPr>
              <w:ind w:left="360" w:hanging="360"/>
              <w:rPr>
                <w:lang w:val="it-IT"/>
              </w:rPr>
            </w:pPr>
          </w:p>
        </w:tc>
        <w:tc>
          <w:tcPr>
            <w:tcW w:w="992" w:type="dxa"/>
          </w:tcPr>
          <w:p w:rsidR="0039066F" w:rsidRPr="00784031" w:rsidRDefault="0039066F" w:rsidP="00CD112A">
            <w:pPr>
              <w:pStyle w:val="IAS"/>
              <w:pageBreakBefore/>
              <w:rPr>
                <w:lang w:val="it-IT"/>
              </w:rPr>
            </w:pPr>
          </w:p>
        </w:tc>
        <w:tc>
          <w:tcPr>
            <w:tcW w:w="710" w:type="dxa"/>
            <w:tcMar>
              <w:left w:w="108" w:type="dxa"/>
              <w:right w:w="0" w:type="dxa"/>
            </w:tcMar>
          </w:tcPr>
          <w:p w:rsidR="0039066F" w:rsidRPr="00784031" w:rsidRDefault="0039066F" w:rsidP="00CD112A">
            <w:pPr>
              <w:pStyle w:val="IAS"/>
              <w:pageBreakBefore/>
              <w:ind w:left="-57"/>
              <w:jc w:val="left"/>
              <w:rPr>
                <w:lang w:val="it-IT"/>
              </w:rPr>
            </w:pPr>
          </w:p>
        </w:tc>
        <w:tc>
          <w:tcPr>
            <w:tcW w:w="6091" w:type="dxa"/>
            <w:tcMar>
              <w:left w:w="108" w:type="dxa"/>
            </w:tcMar>
          </w:tcPr>
          <w:p w:rsidR="0039066F" w:rsidRPr="00784031" w:rsidRDefault="0039066F" w:rsidP="00CD112A">
            <w:pPr>
              <w:pageBreakBefore/>
              <w:rPr>
                <w:b/>
              </w:rPr>
            </w:pPr>
            <w:r w:rsidRPr="00784031">
              <w:rPr>
                <w:b/>
              </w:rPr>
              <w:t>ESPOSIZIONE IN BILANCIO</w:t>
            </w:r>
          </w:p>
        </w:tc>
        <w:tc>
          <w:tcPr>
            <w:tcW w:w="568" w:type="dxa"/>
            <w:tcMar>
              <w:left w:w="85" w:type="dxa"/>
              <w:right w:w="85" w:type="dxa"/>
            </w:tcMar>
            <w:vAlign w:val="center"/>
          </w:tcPr>
          <w:p w:rsidR="0039066F" w:rsidRPr="00784031" w:rsidRDefault="0039066F" w:rsidP="00CD112A">
            <w:pPr>
              <w:pageBreakBefore/>
              <w:jc w:val="center"/>
              <w:rPr>
                <w:lang w:val="it-IT"/>
              </w:rPr>
            </w:pPr>
          </w:p>
        </w:tc>
        <w:tc>
          <w:tcPr>
            <w:tcW w:w="567" w:type="dxa"/>
            <w:tcMar>
              <w:left w:w="108" w:type="dxa"/>
            </w:tcMar>
            <w:vAlign w:val="center"/>
          </w:tcPr>
          <w:p w:rsidR="0039066F" w:rsidRPr="00784031" w:rsidRDefault="0039066F" w:rsidP="00CD112A">
            <w:pPr>
              <w:pageBreakBefore/>
              <w:jc w:val="center"/>
              <w:rPr>
                <w:lang w:val="it-IT"/>
              </w:rPr>
            </w:pPr>
          </w:p>
        </w:tc>
        <w:tc>
          <w:tcPr>
            <w:tcW w:w="715" w:type="dxa"/>
            <w:gridSpan w:val="2"/>
            <w:tcMar>
              <w:left w:w="108" w:type="dxa"/>
            </w:tcMar>
            <w:vAlign w:val="center"/>
          </w:tcPr>
          <w:p w:rsidR="0039066F" w:rsidRPr="00784031" w:rsidRDefault="0039066F" w:rsidP="00CD112A">
            <w:pPr>
              <w:pageBreakBefore/>
              <w:jc w:val="center"/>
              <w:rPr>
                <w:lang w:val="it-IT"/>
              </w:rPr>
            </w:pPr>
          </w:p>
        </w:tc>
      </w:tr>
      <w:tr w:rsidR="005C73BB" w:rsidRPr="00784031" w:rsidTr="00B111A7">
        <w:trPr>
          <w:cantSplit/>
        </w:trPr>
        <w:tc>
          <w:tcPr>
            <w:tcW w:w="678" w:type="dxa"/>
            <w:tcMar>
              <w:left w:w="108" w:type="dxa"/>
              <w:right w:w="0" w:type="dxa"/>
            </w:tcMar>
          </w:tcPr>
          <w:p w:rsidR="005C73BB" w:rsidRPr="00784031" w:rsidRDefault="005C73BB" w:rsidP="00105093">
            <w:pPr>
              <w:pStyle w:val="Numeroelenco"/>
              <w:ind w:left="0" w:firstLine="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r w:rsidRPr="00784031">
              <w:rPr>
                <w:lang w:val="it-IT"/>
              </w:rPr>
              <w:t>IFRS 15. 105</w:t>
            </w:r>
          </w:p>
        </w:tc>
        <w:tc>
          <w:tcPr>
            <w:tcW w:w="6091" w:type="dxa"/>
            <w:tcMar>
              <w:left w:w="108" w:type="dxa"/>
            </w:tcMar>
          </w:tcPr>
          <w:p w:rsidR="005C73BB" w:rsidRPr="00784031" w:rsidRDefault="005C73BB" w:rsidP="00CD112A">
            <w:pPr>
              <w:rPr>
                <w:lang w:val="it-IT"/>
              </w:rPr>
            </w:pPr>
            <w:r w:rsidRPr="00784031">
              <w:rPr>
                <w:lang w:val="it-IT"/>
              </w:rPr>
              <w:t xml:space="preserve">Se l'una o l'altra parte del contratto ha adempiuto le sue obbligazioni, l'entità ha presentato il contratto nel prospetto della situazione patrimoniale-finanziaria come attività derivante da contratto o passività derivante da contratto, in funzione del rapporto tra la prestazione dell'entità e il pagamento del cliente? </w:t>
            </w:r>
          </w:p>
        </w:tc>
        <w:tc>
          <w:tcPr>
            <w:tcW w:w="568" w:type="dxa"/>
            <w:tcMar>
              <w:left w:w="85" w:type="dxa"/>
              <w:right w:w="85" w:type="dxa"/>
            </w:tcMar>
            <w:vAlign w:val="center"/>
          </w:tcPr>
          <w:p w:rsidR="005C73BB" w:rsidRPr="00784031" w:rsidRDefault="005C73BB" w:rsidP="005C73BB">
            <w:pPr>
              <w:pStyle w:val="Numeroelenco"/>
              <w:numPr>
                <w:ilvl w:val="0"/>
                <w:numId w:val="0"/>
              </w:numPr>
              <w:ind w:left="57"/>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5C73BB" w:rsidRPr="00784031" w:rsidRDefault="005C73BB" w:rsidP="005C73BB">
            <w:pPr>
              <w:pStyle w:val="Numeroelenco"/>
              <w:numPr>
                <w:ilvl w:val="0"/>
                <w:numId w:val="0"/>
              </w:numPr>
              <w:ind w:left="142"/>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5C73BB" w:rsidRPr="00784031" w:rsidRDefault="005C73BB" w:rsidP="005C73BB">
            <w:pPr>
              <w:pStyle w:val="Numeroelenco"/>
              <w:numPr>
                <w:ilvl w:val="0"/>
                <w:numId w:val="0"/>
              </w:numPr>
              <w:ind w:left="142"/>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5C73BB" w:rsidRPr="00784031" w:rsidTr="00B111A7">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p>
        </w:tc>
        <w:tc>
          <w:tcPr>
            <w:tcW w:w="6091" w:type="dxa"/>
            <w:tcMar>
              <w:left w:w="108" w:type="dxa"/>
            </w:tcMar>
          </w:tcPr>
          <w:p w:rsidR="005C73BB" w:rsidRPr="00784031" w:rsidRDefault="005C73BB" w:rsidP="00CD112A">
            <w:pPr>
              <w:rPr>
                <w:lang w:val="it-IT"/>
              </w:rPr>
            </w:pPr>
            <w:r w:rsidRPr="00784031">
              <w:rPr>
                <w:lang w:val="it-IT"/>
              </w:rPr>
              <w:t>L'entità ha presentato separatamente come credito i diritti incondizionati al corrispettivo?</w:t>
            </w:r>
          </w:p>
        </w:tc>
        <w:tc>
          <w:tcPr>
            <w:tcW w:w="568" w:type="dxa"/>
            <w:tcMar>
              <w:left w:w="85" w:type="dxa"/>
              <w:right w:w="85" w:type="dxa"/>
            </w:tcMar>
            <w:vAlign w:val="center"/>
          </w:tcPr>
          <w:p w:rsidR="005C73BB" w:rsidRPr="00784031" w:rsidRDefault="005C73BB" w:rsidP="005C73BB">
            <w:pPr>
              <w:pStyle w:val="Numeroelenco"/>
              <w:numPr>
                <w:ilvl w:val="0"/>
                <w:numId w:val="0"/>
              </w:numPr>
              <w:ind w:left="57"/>
              <w:rPr>
                <w:b/>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5C73BB" w:rsidRPr="00784031" w:rsidRDefault="005C73BB" w:rsidP="005C73BB">
            <w:pPr>
              <w:pStyle w:val="Numeroelenco"/>
              <w:numPr>
                <w:ilvl w:val="0"/>
                <w:numId w:val="0"/>
              </w:numPr>
              <w:ind w:left="142"/>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5C73BB" w:rsidRPr="00784031" w:rsidRDefault="005C73BB" w:rsidP="005C73BB">
            <w:pPr>
              <w:pStyle w:val="Numeroelenco"/>
              <w:numPr>
                <w:ilvl w:val="0"/>
                <w:numId w:val="0"/>
              </w:numPr>
              <w:ind w:left="142"/>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5C73BB" w:rsidRPr="00784031" w:rsidTr="00B111A7">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p>
        </w:tc>
        <w:tc>
          <w:tcPr>
            <w:tcW w:w="6091" w:type="dxa"/>
            <w:tcMar>
              <w:left w:w="108" w:type="dxa"/>
            </w:tcMar>
          </w:tcPr>
          <w:p w:rsidR="005C73BB" w:rsidRPr="00784031" w:rsidRDefault="005C73BB" w:rsidP="005C73BB">
            <w:pPr>
              <w:rPr>
                <w:b/>
              </w:rPr>
            </w:pPr>
            <w:r w:rsidRPr="00784031">
              <w:rPr>
                <w:b/>
              </w:rPr>
              <w:t>INFORMATIVA</w:t>
            </w:r>
          </w:p>
        </w:tc>
        <w:tc>
          <w:tcPr>
            <w:tcW w:w="568" w:type="dxa"/>
            <w:tcMar>
              <w:left w:w="85" w:type="dxa"/>
              <w:right w:w="85" w:type="dxa"/>
            </w:tcMar>
            <w:vAlign w:val="center"/>
          </w:tcPr>
          <w:p w:rsidR="005C73BB" w:rsidRPr="00784031" w:rsidRDefault="005C73BB" w:rsidP="005C73BB">
            <w:pPr>
              <w:jc w:val="center"/>
              <w:rPr>
                <w:lang w:val="it-IT"/>
              </w:rPr>
            </w:pPr>
          </w:p>
        </w:tc>
        <w:tc>
          <w:tcPr>
            <w:tcW w:w="567" w:type="dxa"/>
            <w:tcMar>
              <w:left w:w="108" w:type="dxa"/>
            </w:tcMar>
            <w:vAlign w:val="center"/>
          </w:tcPr>
          <w:p w:rsidR="005C73BB" w:rsidRPr="00784031" w:rsidRDefault="005C73BB" w:rsidP="005C73BB">
            <w:pPr>
              <w:jc w:val="center"/>
              <w:rPr>
                <w:lang w:val="it-IT"/>
              </w:rPr>
            </w:pPr>
          </w:p>
        </w:tc>
        <w:tc>
          <w:tcPr>
            <w:tcW w:w="715" w:type="dxa"/>
            <w:gridSpan w:val="2"/>
            <w:tcMar>
              <w:left w:w="108" w:type="dxa"/>
            </w:tcMar>
            <w:vAlign w:val="center"/>
          </w:tcPr>
          <w:p w:rsidR="005C73BB" w:rsidRPr="00784031" w:rsidRDefault="005C73BB" w:rsidP="005C73BB">
            <w:pPr>
              <w:jc w:val="center"/>
              <w:rPr>
                <w:lang w:val="it-IT"/>
              </w:rPr>
            </w:pPr>
          </w:p>
        </w:tc>
      </w:tr>
      <w:tr w:rsidR="005C73BB" w:rsidRPr="00784031" w:rsidTr="00B111A7">
        <w:trPr>
          <w:cantSplit/>
        </w:trPr>
        <w:tc>
          <w:tcPr>
            <w:tcW w:w="678" w:type="dxa"/>
            <w:tcMar>
              <w:left w:w="108" w:type="dxa"/>
              <w:right w:w="0" w:type="dxa"/>
            </w:tcMar>
          </w:tcPr>
          <w:p w:rsidR="005C73BB" w:rsidRPr="00784031" w:rsidRDefault="005C73BB" w:rsidP="00105093">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r w:rsidRPr="00784031">
              <w:rPr>
                <w:lang w:val="it-IT"/>
              </w:rPr>
              <w:t>IFRS 15.110</w:t>
            </w:r>
          </w:p>
        </w:tc>
        <w:tc>
          <w:tcPr>
            <w:tcW w:w="6091" w:type="dxa"/>
            <w:tcMar>
              <w:left w:w="108" w:type="dxa"/>
            </w:tcMar>
          </w:tcPr>
          <w:p w:rsidR="005C73BB" w:rsidRPr="00784031" w:rsidRDefault="005C73BB" w:rsidP="00CD112A">
            <w:pPr>
              <w:pStyle w:val="Commentiriquadro"/>
              <w:spacing w:line="190" w:lineRule="exact"/>
              <w:rPr>
                <w:lang w:val="it-IT"/>
              </w:rPr>
            </w:pPr>
            <w:r w:rsidRPr="00784031">
              <w:rPr>
                <w:lang w:val="it-IT"/>
              </w:rPr>
              <w:t>L'obiettivo delle disposizioni in materia di informativa è che l'entità fornisca informazioni sufficienti per consentire agli utilizzatori del bilancio di comprendere la natura, l'importo, la tempistica e il grado di incertezza dei ricavi e dei flussi finanziari provenienti dai contratti con i clienti. Per conseguire questo obiettivo, l'entità deve fornire informazioni quantitative e qualitative su tutti i seguenti elementi:</w:t>
            </w:r>
          </w:p>
          <w:p w:rsidR="005C73BB" w:rsidRPr="00784031" w:rsidRDefault="007E7F1E" w:rsidP="00CD112A">
            <w:pPr>
              <w:pStyle w:val="Commentiriquadro"/>
              <w:spacing w:line="190" w:lineRule="exact"/>
              <w:ind w:left="318" w:hanging="216"/>
              <w:rPr>
                <w:lang w:val="it-IT"/>
              </w:rPr>
            </w:pPr>
            <w:r>
              <w:rPr>
                <w:lang w:val="it-IT"/>
              </w:rPr>
              <w:t>a)</w:t>
            </w:r>
            <w:r>
              <w:rPr>
                <w:lang w:val="it-IT"/>
              </w:rPr>
              <w:tab/>
            </w:r>
            <w:r w:rsidR="005C73BB" w:rsidRPr="00784031">
              <w:rPr>
                <w:lang w:val="it-IT"/>
              </w:rPr>
              <w:t xml:space="preserve">i contratti da essa conclusi con i clienti (cfr. i paragrafi 113-122); </w:t>
            </w:r>
          </w:p>
          <w:p w:rsidR="005C73BB" w:rsidRPr="00784031" w:rsidRDefault="007E7F1E" w:rsidP="00CD112A">
            <w:pPr>
              <w:pStyle w:val="Commentiriquadro"/>
              <w:spacing w:line="190" w:lineRule="exact"/>
              <w:ind w:left="318" w:hanging="216"/>
              <w:rPr>
                <w:lang w:val="it-IT"/>
              </w:rPr>
            </w:pPr>
            <w:r>
              <w:rPr>
                <w:lang w:val="it-IT"/>
              </w:rPr>
              <w:t>b)</w:t>
            </w:r>
            <w:r>
              <w:rPr>
                <w:lang w:val="it-IT"/>
              </w:rPr>
              <w:tab/>
            </w:r>
            <w:r w:rsidR="005C73BB" w:rsidRPr="00784031">
              <w:rPr>
                <w:lang w:val="it-IT"/>
              </w:rPr>
              <w:t xml:space="preserve">i giudizi significativi, e gli eventuali cambiamenti di giudizio, formulati ai fini dell'applicazione dell’IFRS 15 a detti contratti (cfr. paragrafi 123-126) e </w:t>
            </w:r>
          </w:p>
          <w:p w:rsidR="005C73BB" w:rsidRPr="00784031" w:rsidRDefault="007E7F1E" w:rsidP="00CD112A">
            <w:pPr>
              <w:pStyle w:val="Commentiriquadro"/>
              <w:spacing w:line="190" w:lineRule="exact"/>
              <w:ind w:left="318" w:hanging="216"/>
              <w:rPr>
                <w:lang w:val="it-IT"/>
              </w:rPr>
            </w:pPr>
            <w:r>
              <w:rPr>
                <w:lang w:val="it-IT"/>
              </w:rPr>
              <w:t>c)</w:t>
            </w:r>
            <w:r>
              <w:rPr>
                <w:lang w:val="it-IT"/>
              </w:rPr>
              <w:tab/>
            </w:r>
            <w:r w:rsidR="005C73BB" w:rsidRPr="00784031">
              <w:rPr>
                <w:lang w:val="it-IT"/>
              </w:rPr>
              <w:t>le attività rilevate a titolo dei costi sostenuti per ottenere o eseguire i contratti con i clienti conformemente al paragrafo 91 o 95 (cfr. paragrafi 127-128).</w:t>
            </w:r>
          </w:p>
        </w:tc>
        <w:tc>
          <w:tcPr>
            <w:tcW w:w="568" w:type="dxa"/>
            <w:tcMar>
              <w:left w:w="85" w:type="dxa"/>
              <w:right w:w="85" w:type="dxa"/>
            </w:tcMar>
            <w:vAlign w:val="center"/>
          </w:tcPr>
          <w:p w:rsidR="005C73BB" w:rsidRPr="00784031" w:rsidRDefault="005C73BB" w:rsidP="005C73BB">
            <w:pPr>
              <w:jc w:val="center"/>
              <w:rPr>
                <w:lang w:val="it-IT"/>
              </w:rPr>
            </w:pPr>
          </w:p>
        </w:tc>
        <w:tc>
          <w:tcPr>
            <w:tcW w:w="567" w:type="dxa"/>
            <w:tcMar>
              <w:left w:w="108" w:type="dxa"/>
            </w:tcMar>
            <w:vAlign w:val="center"/>
          </w:tcPr>
          <w:p w:rsidR="005C73BB" w:rsidRPr="00784031" w:rsidRDefault="005C73BB" w:rsidP="005C73BB">
            <w:pPr>
              <w:jc w:val="center"/>
              <w:rPr>
                <w:lang w:val="it-IT"/>
              </w:rPr>
            </w:pPr>
          </w:p>
        </w:tc>
        <w:tc>
          <w:tcPr>
            <w:tcW w:w="715" w:type="dxa"/>
            <w:gridSpan w:val="2"/>
            <w:tcMar>
              <w:left w:w="108" w:type="dxa"/>
            </w:tcMar>
            <w:vAlign w:val="center"/>
          </w:tcPr>
          <w:p w:rsidR="005C73BB" w:rsidRPr="00784031" w:rsidRDefault="005C73BB" w:rsidP="005C73BB">
            <w:pPr>
              <w:jc w:val="center"/>
              <w:rPr>
                <w:lang w:val="it-IT"/>
              </w:rPr>
            </w:pPr>
          </w:p>
        </w:tc>
      </w:tr>
      <w:tr w:rsidR="005C73BB" w:rsidRPr="00784031" w:rsidTr="00B111A7">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r w:rsidRPr="00784031">
              <w:rPr>
                <w:lang w:val="it-IT"/>
              </w:rPr>
              <w:t>IFRS 15.111</w:t>
            </w:r>
          </w:p>
        </w:tc>
        <w:tc>
          <w:tcPr>
            <w:tcW w:w="6091" w:type="dxa"/>
            <w:tcMar>
              <w:left w:w="108" w:type="dxa"/>
            </w:tcMar>
          </w:tcPr>
          <w:p w:rsidR="005C73BB" w:rsidRPr="00784031" w:rsidRDefault="005C73BB" w:rsidP="005C73BB">
            <w:pPr>
              <w:pStyle w:val="Commentiriquadro"/>
              <w:rPr>
                <w:b/>
                <w:bCs/>
                <w:lang w:val="it-IT"/>
              </w:rPr>
            </w:pPr>
            <w:r w:rsidRPr="00784031">
              <w:rPr>
                <w:lang w:val="it-IT"/>
              </w:rPr>
              <w:t>L'entità deve considerare il livello di dettaglio necessario per soddisfare l'obiettivo informativo e l'enfasi da porre su ciascuno degli obblighi informativi. Deve aggregare o disaggregare le informazioni, evitando di includere un numero elevato di dettagli irrilevanti o di aggregare elementi con caratteristiche sostanzialmente diverse.</w:t>
            </w:r>
          </w:p>
        </w:tc>
        <w:tc>
          <w:tcPr>
            <w:tcW w:w="568" w:type="dxa"/>
            <w:tcMar>
              <w:left w:w="85" w:type="dxa"/>
              <w:right w:w="85" w:type="dxa"/>
            </w:tcMar>
            <w:vAlign w:val="center"/>
          </w:tcPr>
          <w:p w:rsidR="005C73BB" w:rsidRPr="00784031" w:rsidRDefault="005C73BB" w:rsidP="005C73BB">
            <w:pPr>
              <w:jc w:val="center"/>
              <w:rPr>
                <w:lang w:val="it-IT"/>
              </w:rPr>
            </w:pPr>
          </w:p>
        </w:tc>
        <w:tc>
          <w:tcPr>
            <w:tcW w:w="567" w:type="dxa"/>
            <w:tcMar>
              <w:left w:w="108" w:type="dxa"/>
            </w:tcMar>
            <w:vAlign w:val="center"/>
          </w:tcPr>
          <w:p w:rsidR="005C73BB" w:rsidRPr="00784031" w:rsidRDefault="005C73BB" w:rsidP="005C73BB">
            <w:pPr>
              <w:jc w:val="center"/>
              <w:rPr>
                <w:lang w:val="it-IT"/>
              </w:rPr>
            </w:pPr>
          </w:p>
        </w:tc>
        <w:tc>
          <w:tcPr>
            <w:tcW w:w="715" w:type="dxa"/>
            <w:gridSpan w:val="2"/>
            <w:tcMar>
              <w:left w:w="108" w:type="dxa"/>
            </w:tcMar>
            <w:vAlign w:val="center"/>
          </w:tcPr>
          <w:p w:rsidR="005C73BB" w:rsidRPr="00784031" w:rsidRDefault="005C73BB" w:rsidP="005C73BB">
            <w:pPr>
              <w:jc w:val="center"/>
              <w:rPr>
                <w:lang w:val="it-IT"/>
              </w:rPr>
            </w:pPr>
          </w:p>
        </w:tc>
      </w:tr>
      <w:tr w:rsidR="005C73BB" w:rsidRPr="00784031" w:rsidTr="00B111A7">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r w:rsidRPr="00784031">
              <w:rPr>
                <w:lang w:val="it-IT"/>
              </w:rPr>
              <w:t>IFRS 15.112</w:t>
            </w:r>
          </w:p>
        </w:tc>
        <w:tc>
          <w:tcPr>
            <w:tcW w:w="6091" w:type="dxa"/>
            <w:tcMar>
              <w:left w:w="108" w:type="dxa"/>
            </w:tcMar>
          </w:tcPr>
          <w:p w:rsidR="005C73BB" w:rsidRPr="00784031" w:rsidRDefault="005C73BB" w:rsidP="005C73BB">
            <w:pPr>
              <w:pStyle w:val="Commentiriquadro"/>
              <w:rPr>
                <w:lang w:val="it-IT"/>
              </w:rPr>
            </w:pPr>
            <w:r w:rsidRPr="00784031">
              <w:rPr>
                <w:lang w:val="it-IT"/>
              </w:rPr>
              <w:t>L'entità non è tenuta a fornire informazioni secondo l’IFRS 15 se le ha fornite in conformità ad un altro Principio.</w:t>
            </w:r>
          </w:p>
        </w:tc>
        <w:tc>
          <w:tcPr>
            <w:tcW w:w="568" w:type="dxa"/>
            <w:tcMar>
              <w:left w:w="85" w:type="dxa"/>
              <w:right w:w="85" w:type="dxa"/>
            </w:tcMar>
            <w:vAlign w:val="center"/>
          </w:tcPr>
          <w:p w:rsidR="005C73BB" w:rsidRPr="00784031" w:rsidRDefault="005C73BB" w:rsidP="005C73BB">
            <w:pPr>
              <w:jc w:val="center"/>
              <w:rPr>
                <w:lang w:val="it-IT"/>
              </w:rPr>
            </w:pPr>
          </w:p>
        </w:tc>
        <w:tc>
          <w:tcPr>
            <w:tcW w:w="567" w:type="dxa"/>
            <w:tcMar>
              <w:left w:w="108" w:type="dxa"/>
            </w:tcMar>
            <w:vAlign w:val="center"/>
          </w:tcPr>
          <w:p w:rsidR="005C73BB" w:rsidRPr="00784031" w:rsidRDefault="005C73BB" w:rsidP="005C73BB">
            <w:pPr>
              <w:jc w:val="center"/>
              <w:rPr>
                <w:lang w:val="it-IT"/>
              </w:rPr>
            </w:pPr>
          </w:p>
        </w:tc>
        <w:tc>
          <w:tcPr>
            <w:tcW w:w="715" w:type="dxa"/>
            <w:gridSpan w:val="2"/>
            <w:tcMar>
              <w:left w:w="108" w:type="dxa"/>
            </w:tcMar>
            <w:vAlign w:val="center"/>
          </w:tcPr>
          <w:p w:rsidR="005C73BB" w:rsidRPr="00784031" w:rsidRDefault="005C73BB" w:rsidP="005C73BB">
            <w:pPr>
              <w:jc w:val="center"/>
              <w:rPr>
                <w:lang w:val="it-IT"/>
              </w:rPr>
            </w:pPr>
          </w:p>
        </w:tc>
      </w:tr>
      <w:tr w:rsidR="005C73BB" w:rsidRPr="00784031" w:rsidTr="00CD112A">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p>
          <w:p w:rsidR="005C73BB" w:rsidRPr="00784031" w:rsidRDefault="005C73BB" w:rsidP="007E7F1E">
            <w:pPr>
              <w:pStyle w:val="IAS"/>
              <w:ind w:left="-57"/>
              <w:jc w:val="left"/>
              <w:rPr>
                <w:lang w:val="it-IT"/>
              </w:rPr>
            </w:pPr>
          </w:p>
        </w:tc>
        <w:tc>
          <w:tcPr>
            <w:tcW w:w="6091" w:type="dxa"/>
            <w:tcMar>
              <w:left w:w="108" w:type="dxa"/>
            </w:tcMar>
            <w:vAlign w:val="center"/>
          </w:tcPr>
          <w:p w:rsidR="005C73BB" w:rsidRPr="00784031" w:rsidRDefault="005C73BB" w:rsidP="00CD112A">
            <w:pPr>
              <w:spacing w:line="226" w:lineRule="exact"/>
              <w:jc w:val="left"/>
              <w:rPr>
                <w:b/>
                <w:bCs/>
                <w:sz w:val="19"/>
                <w:szCs w:val="19"/>
                <w:lang w:val="it-IT"/>
              </w:rPr>
            </w:pPr>
            <w:r w:rsidRPr="00784031">
              <w:rPr>
                <w:b/>
                <w:bCs/>
                <w:sz w:val="19"/>
                <w:szCs w:val="19"/>
                <w:lang w:val="it-IT"/>
              </w:rPr>
              <w:t xml:space="preserve">Contratti con i clienti </w:t>
            </w:r>
          </w:p>
        </w:tc>
        <w:tc>
          <w:tcPr>
            <w:tcW w:w="568" w:type="dxa"/>
            <w:tcMar>
              <w:left w:w="85" w:type="dxa"/>
              <w:right w:w="85" w:type="dxa"/>
            </w:tcMar>
            <w:vAlign w:val="center"/>
          </w:tcPr>
          <w:p w:rsidR="005C73BB" w:rsidRPr="00784031" w:rsidRDefault="005C73BB" w:rsidP="005C73BB">
            <w:pPr>
              <w:jc w:val="center"/>
              <w:rPr>
                <w:lang w:val="it-IT"/>
              </w:rPr>
            </w:pPr>
          </w:p>
        </w:tc>
        <w:tc>
          <w:tcPr>
            <w:tcW w:w="567" w:type="dxa"/>
            <w:tcMar>
              <w:left w:w="108" w:type="dxa"/>
            </w:tcMar>
            <w:vAlign w:val="center"/>
          </w:tcPr>
          <w:p w:rsidR="005C73BB" w:rsidRPr="00784031" w:rsidRDefault="005C73BB" w:rsidP="005C73BB">
            <w:pPr>
              <w:jc w:val="center"/>
              <w:rPr>
                <w:lang w:val="it-IT"/>
              </w:rPr>
            </w:pPr>
          </w:p>
        </w:tc>
        <w:tc>
          <w:tcPr>
            <w:tcW w:w="715" w:type="dxa"/>
            <w:gridSpan w:val="2"/>
            <w:tcMar>
              <w:left w:w="108" w:type="dxa"/>
            </w:tcMar>
            <w:vAlign w:val="center"/>
          </w:tcPr>
          <w:p w:rsidR="005C73BB" w:rsidRPr="00784031" w:rsidRDefault="005C73BB" w:rsidP="005C73BB">
            <w:pPr>
              <w:jc w:val="center"/>
              <w:rPr>
                <w:lang w:val="it-IT"/>
              </w:rPr>
            </w:pPr>
          </w:p>
        </w:tc>
      </w:tr>
      <w:tr w:rsidR="005C73BB" w:rsidRPr="00784031" w:rsidTr="00B111A7">
        <w:trPr>
          <w:cantSplit/>
        </w:trPr>
        <w:tc>
          <w:tcPr>
            <w:tcW w:w="678" w:type="dxa"/>
            <w:tcMar>
              <w:left w:w="108" w:type="dxa"/>
              <w:right w:w="0" w:type="dxa"/>
            </w:tcMar>
          </w:tcPr>
          <w:p w:rsidR="005C73BB" w:rsidRPr="00784031" w:rsidRDefault="005C73BB" w:rsidP="00105093">
            <w:pPr>
              <w:pStyle w:val="Numeroelenco"/>
              <w:ind w:left="0" w:firstLine="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r w:rsidRPr="00784031">
              <w:rPr>
                <w:lang w:val="it-IT"/>
              </w:rPr>
              <w:t>IFRS 15.113</w:t>
            </w:r>
          </w:p>
        </w:tc>
        <w:tc>
          <w:tcPr>
            <w:tcW w:w="6091" w:type="dxa"/>
            <w:tcMar>
              <w:left w:w="108" w:type="dxa"/>
            </w:tcMar>
          </w:tcPr>
          <w:p w:rsidR="005C73BB" w:rsidRPr="00784031" w:rsidRDefault="005C73BB" w:rsidP="00CD112A">
            <w:pPr>
              <w:rPr>
                <w:lang w:val="it-IT"/>
              </w:rPr>
            </w:pPr>
            <w:r w:rsidRPr="00784031">
              <w:rPr>
                <w:lang w:val="it-IT"/>
              </w:rPr>
              <w:t>L'entità deve fornire tutti i seguenti importi relativi all'esercizio, a meno che detti importi siano esposti separatamente nel prospetto di conto economico complessivo conformemente ad altri Principi:</w:t>
            </w:r>
          </w:p>
        </w:tc>
        <w:tc>
          <w:tcPr>
            <w:tcW w:w="568" w:type="dxa"/>
            <w:tcMar>
              <w:left w:w="85" w:type="dxa"/>
              <w:right w:w="85" w:type="dxa"/>
            </w:tcMar>
            <w:vAlign w:val="center"/>
          </w:tcPr>
          <w:p w:rsidR="005C73BB" w:rsidRPr="00784031" w:rsidRDefault="005C73BB" w:rsidP="005C73BB">
            <w:pPr>
              <w:jc w:val="center"/>
              <w:rPr>
                <w:lang w:val="it-IT"/>
              </w:rPr>
            </w:pPr>
          </w:p>
        </w:tc>
        <w:tc>
          <w:tcPr>
            <w:tcW w:w="567" w:type="dxa"/>
            <w:tcMar>
              <w:left w:w="108" w:type="dxa"/>
            </w:tcMar>
            <w:vAlign w:val="center"/>
          </w:tcPr>
          <w:p w:rsidR="005C73BB" w:rsidRPr="00784031" w:rsidRDefault="005C73BB" w:rsidP="005C73BB">
            <w:pPr>
              <w:jc w:val="center"/>
              <w:rPr>
                <w:lang w:val="it-IT"/>
              </w:rPr>
            </w:pPr>
          </w:p>
        </w:tc>
        <w:tc>
          <w:tcPr>
            <w:tcW w:w="715" w:type="dxa"/>
            <w:gridSpan w:val="2"/>
            <w:tcMar>
              <w:left w:w="108" w:type="dxa"/>
            </w:tcMar>
            <w:vAlign w:val="center"/>
          </w:tcPr>
          <w:p w:rsidR="005C73BB" w:rsidRPr="00784031" w:rsidRDefault="005C73BB" w:rsidP="005C73BB">
            <w:pPr>
              <w:jc w:val="center"/>
              <w:rPr>
                <w:lang w:val="it-IT"/>
              </w:rPr>
            </w:pPr>
          </w:p>
        </w:tc>
      </w:tr>
      <w:tr w:rsidR="005C73BB" w:rsidRPr="00784031" w:rsidTr="00B111A7">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7E7F1E">
            <w:pPr>
              <w:pStyle w:val="IAS"/>
              <w:ind w:left="-57"/>
              <w:jc w:val="left"/>
              <w:rPr>
                <w:lang w:val="it-IT"/>
              </w:rPr>
            </w:pPr>
          </w:p>
        </w:tc>
        <w:tc>
          <w:tcPr>
            <w:tcW w:w="6091" w:type="dxa"/>
            <w:tcMar>
              <w:left w:w="108" w:type="dxa"/>
            </w:tcMar>
          </w:tcPr>
          <w:p w:rsidR="005C73BB" w:rsidRPr="00784031" w:rsidRDefault="005C73BB" w:rsidP="00CD112A">
            <w:pPr>
              <w:pStyle w:val="Rientroa"/>
              <w:numPr>
                <w:ilvl w:val="0"/>
                <w:numId w:val="294"/>
              </w:numPr>
              <w:rPr>
                <w:sz w:val="19"/>
                <w:szCs w:val="19"/>
              </w:rPr>
            </w:pPr>
            <w:r w:rsidRPr="00784031">
              <w:t>i ricavi rilevati a titolo dei contratti con i clienti, che l'entità deve fornire separatamente dalle altre fonti di ricavi e</w:t>
            </w:r>
          </w:p>
        </w:tc>
        <w:tc>
          <w:tcPr>
            <w:tcW w:w="568" w:type="dxa"/>
            <w:tcMar>
              <w:left w:w="85" w:type="dxa"/>
              <w:right w:w="85" w:type="dxa"/>
            </w:tcMar>
            <w:vAlign w:val="center"/>
          </w:tcPr>
          <w:p w:rsidR="005C73BB" w:rsidRPr="00784031" w:rsidRDefault="005C73BB"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5C73BB" w:rsidRPr="00784031" w:rsidRDefault="005C73BB"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5C73BB" w:rsidRPr="00784031" w:rsidRDefault="005C73BB"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5C73BB" w:rsidRPr="00784031" w:rsidTr="00B111A7">
        <w:trPr>
          <w:cantSplit/>
        </w:trPr>
        <w:tc>
          <w:tcPr>
            <w:tcW w:w="678" w:type="dxa"/>
            <w:tcMar>
              <w:left w:w="108" w:type="dxa"/>
              <w:right w:w="0" w:type="dxa"/>
            </w:tcMar>
          </w:tcPr>
          <w:p w:rsidR="005C73BB" w:rsidRPr="00784031" w:rsidRDefault="005C73BB" w:rsidP="005C73BB">
            <w:pPr>
              <w:pStyle w:val="Numeroelenco"/>
              <w:numPr>
                <w:ilvl w:val="0"/>
                <w:numId w:val="0"/>
              </w:numPr>
              <w:ind w:left="57"/>
              <w:rPr>
                <w:lang w:val="it-IT"/>
              </w:rPr>
            </w:pPr>
          </w:p>
        </w:tc>
        <w:tc>
          <w:tcPr>
            <w:tcW w:w="992" w:type="dxa"/>
          </w:tcPr>
          <w:p w:rsidR="005C73BB" w:rsidRPr="00784031" w:rsidRDefault="005C73BB" w:rsidP="00105093">
            <w:pPr>
              <w:pStyle w:val="IAS"/>
              <w:rPr>
                <w:lang w:val="it-IT"/>
              </w:rPr>
            </w:pPr>
          </w:p>
        </w:tc>
        <w:tc>
          <w:tcPr>
            <w:tcW w:w="710" w:type="dxa"/>
            <w:tcMar>
              <w:left w:w="108" w:type="dxa"/>
              <w:right w:w="0" w:type="dxa"/>
            </w:tcMar>
          </w:tcPr>
          <w:p w:rsidR="005C73BB" w:rsidRPr="00784031" w:rsidRDefault="005C73BB" w:rsidP="005C73BB">
            <w:pPr>
              <w:pStyle w:val="IAS"/>
              <w:rPr>
                <w:lang w:val="it-IT"/>
              </w:rPr>
            </w:pPr>
          </w:p>
        </w:tc>
        <w:tc>
          <w:tcPr>
            <w:tcW w:w="6091" w:type="dxa"/>
            <w:tcMar>
              <w:left w:w="108" w:type="dxa"/>
            </w:tcMar>
          </w:tcPr>
          <w:p w:rsidR="005C73BB" w:rsidRPr="00784031" w:rsidRDefault="005C73BB" w:rsidP="00CD112A">
            <w:pPr>
              <w:pStyle w:val="Rientroa"/>
              <w:numPr>
                <w:ilvl w:val="0"/>
                <w:numId w:val="294"/>
              </w:numPr>
              <w:rPr>
                <w:sz w:val="19"/>
                <w:szCs w:val="19"/>
              </w:rPr>
            </w:pPr>
            <w:r w:rsidRPr="00784031">
              <w:t>eventuali perdite per riduzione di valore rilevate (in conformità all'IFRS 9) su crediti o attività derivanti da contratto provenienti dai contratti conclusi dall'entità con i clienti, che l'entità deve comunicare separatamente rispetto alle perdite per riduzione di valore derivanti da altri contratti.</w:t>
            </w:r>
          </w:p>
        </w:tc>
        <w:tc>
          <w:tcPr>
            <w:tcW w:w="568" w:type="dxa"/>
            <w:tcMar>
              <w:left w:w="85" w:type="dxa"/>
              <w:right w:w="85" w:type="dxa"/>
            </w:tcMar>
            <w:vAlign w:val="center"/>
          </w:tcPr>
          <w:p w:rsidR="005C73BB" w:rsidRPr="00784031" w:rsidRDefault="005C73BB"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567" w:type="dxa"/>
            <w:tcMar>
              <w:left w:w="108" w:type="dxa"/>
            </w:tcMar>
            <w:vAlign w:val="center"/>
          </w:tcPr>
          <w:p w:rsidR="005C73BB" w:rsidRPr="00784031" w:rsidRDefault="005C73BB"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c>
          <w:tcPr>
            <w:tcW w:w="715" w:type="dxa"/>
            <w:gridSpan w:val="2"/>
            <w:tcMar>
              <w:left w:w="108" w:type="dxa"/>
            </w:tcMar>
            <w:vAlign w:val="center"/>
          </w:tcPr>
          <w:p w:rsidR="005C73BB" w:rsidRPr="00784031" w:rsidRDefault="005C73BB" w:rsidP="005C73BB">
            <w:pPr>
              <w:jc w:val="center"/>
              <w:rPr>
                <w:lang w:val="it-IT"/>
              </w:rPr>
            </w:pPr>
            <w:r w:rsidRPr="00784031">
              <w:fldChar w:fldCharType="begin">
                <w:ffData>
                  <w:name w:val="Check4"/>
                  <w:enabled/>
                  <w:calcOnExit w:val="0"/>
                  <w:checkBox>
                    <w:sizeAuto/>
                    <w:default w:val="0"/>
                  </w:checkBox>
                </w:ffData>
              </w:fldChar>
            </w:r>
            <w:r w:rsidRPr="00784031">
              <w:instrText xml:space="preserve"> FORMCHECKBOX </w:instrText>
            </w:r>
            <w:r w:rsidR="00EA25C3">
              <w:fldChar w:fldCharType="separate"/>
            </w:r>
            <w:r w:rsidRPr="00784031">
              <w:fldChar w:fldCharType="end"/>
            </w:r>
          </w:p>
        </w:tc>
      </w:tr>
      <w:tr w:rsidR="005C73BB" w:rsidRPr="00C15DDB" w:rsidTr="00B111A7">
        <w:trPr>
          <w:cantSplit/>
        </w:trPr>
        <w:tc>
          <w:tcPr>
            <w:tcW w:w="678" w:type="dxa"/>
            <w:tcMar>
              <w:left w:w="108" w:type="dxa"/>
              <w:right w:w="0" w:type="dxa"/>
            </w:tcMar>
          </w:tcPr>
          <w:p w:rsidR="005C73BB" w:rsidRPr="00784031" w:rsidRDefault="005C73BB" w:rsidP="00CD112A">
            <w:pPr>
              <w:pStyle w:val="Numeroelenco"/>
              <w:numPr>
                <w:ilvl w:val="0"/>
                <w:numId w:val="0"/>
              </w:numPr>
              <w:ind w:left="57"/>
              <w:rPr>
                <w:lang w:val="it-IT"/>
              </w:rPr>
            </w:pPr>
          </w:p>
        </w:tc>
        <w:tc>
          <w:tcPr>
            <w:tcW w:w="992" w:type="dxa"/>
          </w:tcPr>
          <w:p w:rsidR="005C73BB" w:rsidRPr="00784031" w:rsidRDefault="005C73BB" w:rsidP="00CD112A">
            <w:pPr>
              <w:pStyle w:val="IAS"/>
              <w:rPr>
                <w:lang w:val="it-IT"/>
              </w:rPr>
            </w:pPr>
          </w:p>
        </w:tc>
        <w:tc>
          <w:tcPr>
            <w:tcW w:w="710" w:type="dxa"/>
            <w:tcMar>
              <w:left w:w="108" w:type="dxa"/>
              <w:right w:w="0" w:type="dxa"/>
            </w:tcMar>
          </w:tcPr>
          <w:p w:rsidR="005C73BB" w:rsidRPr="00784031" w:rsidRDefault="005C73BB" w:rsidP="00CD112A">
            <w:pPr>
              <w:pStyle w:val="IAS"/>
              <w:rPr>
                <w:lang w:val="it-IT"/>
              </w:rPr>
            </w:pPr>
          </w:p>
        </w:tc>
        <w:tc>
          <w:tcPr>
            <w:tcW w:w="6091" w:type="dxa"/>
            <w:tcMar>
              <w:left w:w="108" w:type="dxa"/>
            </w:tcMar>
          </w:tcPr>
          <w:p w:rsidR="005C73BB" w:rsidRPr="00784031" w:rsidRDefault="005C73BB" w:rsidP="00CD112A">
            <w:pPr>
              <w:spacing w:line="226" w:lineRule="exact"/>
              <w:rPr>
                <w:i/>
                <w:sz w:val="19"/>
                <w:szCs w:val="19"/>
                <w:lang w:val="it-IT"/>
              </w:rPr>
            </w:pPr>
            <w:r w:rsidRPr="00784031">
              <w:rPr>
                <w:i/>
                <w:iCs/>
                <w:sz w:val="19"/>
                <w:szCs w:val="19"/>
              </w:rPr>
              <w:t>Disaggregazione dei ricavi</w:t>
            </w:r>
          </w:p>
        </w:tc>
        <w:tc>
          <w:tcPr>
            <w:tcW w:w="568" w:type="dxa"/>
            <w:tcMar>
              <w:left w:w="85" w:type="dxa"/>
              <w:right w:w="85" w:type="dxa"/>
            </w:tcMar>
            <w:vAlign w:val="center"/>
          </w:tcPr>
          <w:p w:rsidR="005C73BB" w:rsidRDefault="005C73BB" w:rsidP="00CD112A">
            <w:pPr>
              <w:jc w:val="center"/>
            </w:pPr>
          </w:p>
        </w:tc>
        <w:tc>
          <w:tcPr>
            <w:tcW w:w="567" w:type="dxa"/>
            <w:tcMar>
              <w:left w:w="108" w:type="dxa"/>
            </w:tcMar>
            <w:vAlign w:val="center"/>
          </w:tcPr>
          <w:p w:rsidR="005C73BB" w:rsidRDefault="005C73BB" w:rsidP="00CD112A">
            <w:pPr>
              <w:jc w:val="center"/>
            </w:pPr>
          </w:p>
        </w:tc>
        <w:tc>
          <w:tcPr>
            <w:tcW w:w="715" w:type="dxa"/>
            <w:gridSpan w:val="2"/>
            <w:tcMar>
              <w:left w:w="108" w:type="dxa"/>
            </w:tcMar>
            <w:vAlign w:val="center"/>
          </w:tcPr>
          <w:p w:rsidR="005C73BB" w:rsidRDefault="005C73BB" w:rsidP="00CD112A">
            <w:pPr>
              <w:jc w:val="center"/>
            </w:pPr>
          </w:p>
        </w:tc>
      </w:tr>
      <w:tr w:rsidR="005C73BB" w:rsidRPr="00D04B22" w:rsidTr="00B111A7">
        <w:trPr>
          <w:cantSplit/>
        </w:trPr>
        <w:tc>
          <w:tcPr>
            <w:tcW w:w="678" w:type="dxa"/>
            <w:tcMar>
              <w:left w:w="108" w:type="dxa"/>
              <w:right w:w="0" w:type="dxa"/>
            </w:tcMar>
          </w:tcPr>
          <w:p w:rsidR="005C73BB" w:rsidRPr="00CC6F58" w:rsidRDefault="005C73BB" w:rsidP="00105093">
            <w:pPr>
              <w:pStyle w:val="Numeroelenco"/>
              <w:ind w:left="0" w:firstLine="57"/>
              <w:rPr>
                <w:lang w:val="it-IT"/>
              </w:rPr>
            </w:pPr>
          </w:p>
        </w:tc>
        <w:tc>
          <w:tcPr>
            <w:tcW w:w="992" w:type="dxa"/>
          </w:tcPr>
          <w:p w:rsidR="005C73BB" w:rsidRPr="00CC6F58"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15.114</w:t>
            </w:r>
          </w:p>
        </w:tc>
        <w:tc>
          <w:tcPr>
            <w:tcW w:w="6091" w:type="dxa"/>
            <w:tcMar>
              <w:left w:w="108" w:type="dxa"/>
            </w:tcMar>
          </w:tcPr>
          <w:p w:rsidR="005C73BB" w:rsidRPr="00D04B22" w:rsidRDefault="005C73BB" w:rsidP="00CD112A">
            <w:pPr>
              <w:rPr>
                <w:lang w:val="it-IT"/>
              </w:rPr>
            </w:pPr>
            <w:r w:rsidRPr="00D04B22">
              <w:rPr>
                <w:lang w:val="it-IT"/>
              </w:rPr>
              <w:t>L'entità deve disaggregare i ricavi rilevati derivanti dai contratti con i clienti in categorie che illustrino in che modo i fattori economici incidano sulla natura, l'importo, la tempistica e il grado di incertezza dei ricavi e dei flussi finanziari. L'entità deve applicare le indicazioni fornite ai paragrafi B87-B89 quando seleziona le categorie da utilizzare per la disaggregazione dei ricavi.</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105093">
            <w:pPr>
              <w:pStyle w:val="Numeroelenco"/>
              <w:ind w:left="0" w:firstLine="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15.115</w:t>
            </w:r>
          </w:p>
        </w:tc>
        <w:tc>
          <w:tcPr>
            <w:tcW w:w="6091" w:type="dxa"/>
            <w:tcMar>
              <w:left w:w="108" w:type="dxa"/>
            </w:tcMar>
          </w:tcPr>
          <w:p w:rsidR="005C73BB" w:rsidRPr="00D04B22" w:rsidRDefault="005C73BB" w:rsidP="00CD112A">
            <w:pPr>
              <w:rPr>
                <w:lang w:val="it-IT"/>
              </w:rPr>
            </w:pPr>
            <w:r w:rsidRPr="00D04B22">
              <w:rPr>
                <w:lang w:val="it-IT"/>
              </w:rPr>
              <w:t xml:space="preserve">Inoltre, l'entità deve fornire informazioni sufficienti per permettere agli utilizzatori del bilancio di comprendere la relazione tra le informazioni fornite sui ricavi disaggregati (conformemente al paragrafo 114) e le informazioni sui ricavi fornite per ciascun settore oggetto di informativa, se l'entità applica l'IFRS 8 </w:t>
            </w:r>
            <w:r w:rsidRPr="00D04B22">
              <w:rPr>
                <w:i/>
                <w:iCs/>
                <w:lang w:val="it-IT"/>
              </w:rPr>
              <w:t>Settori operativi</w:t>
            </w:r>
            <w:r w:rsidRPr="00D04B22">
              <w:rPr>
                <w:lang w:val="it-IT"/>
              </w:rPr>
              <w:t>.</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15.B87</w:t>
            </w:r>
          </w:p>
        </w:tc>
        <w:tc>
          <w:tcPr>
            <w:tcW w:w="6091" w:type="dxa"/>
            <w:tcMar>
              <w:left w:w="108" w:type="dxa"/>
            </w:tcMar>
          </w:tcPr>
          <w:p w:rsidR="005C73BB" w:rsidRPr="00D04B22" w:rsidRDefault="005C73BB" w:rsidP="005C73BB">
            <w:pPr>
              <w:pStyle w:val="Commentiariquadro"/>
              <w:ind w:left="175" w:firstLine="1"/>
            </w:pPr>
            <w:r w:rsidRPr="00D04B22">
              <w:t>Il paragrafo 114 impone all'entità di disaggregare i ricavi provenienti dai contratti con i clienti in categorie che illustrano in che modo i fattori economici incidono sulla natura, l'importo, la tempistica e il grado di incertezza dei ricavi e dei flussi finanziari. Di conseguenza la misura della disaggregazione dei ricavi dell'entità ai fini del presente obbligo di informazione dipende dai fatti e dalle circostanze relativi ai contratti che l'entità ha concluso con i clienti. È possibile che alcune entità debbano utilizzare più di un tipo di categoria per soddisfare l'obiettivo della disaggregazione dei ricavi di cui al paragrafo 114. Altre entità possono soddisfare l'obiettivo utilizzando un solo tipo di categoria per disaggregare i ricavi.</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15.B88</w:t>
            </w:r>
          </w:p>
        </w:tc>
        <w:tc>
          <w:tcPr>
            <w:tcW w:w="6091" w:type="dxa"/>
            <w:tcMar>
              <w:left w:w="108" w:type="dxa"/>
            </w:tcMar>
          </w:tcPr>
          <w:p w:rsidR="005C73BB" w:rsidRPr="00D04B22" w:rsidRDefault="005C73BB" w:rsidP="00CD112A">
            <w:pPr>
              <w:pStyle w:val="Commentiariquadro"/>
              <w:spacing w:line="190" w:lineRule="exact"/>
              <w:ind w:left="176" w:firstLine="0"/>
            </w:pPr>
            <w:r w:rsidRPr="00D04B22">
              <w:t>Quando sceglie il tipo di categoria (o i tipi di categorie) da utilizzare per disaggregare i ricavi, l'entità deve tener conto del modo in cui le informazioni sui ricavi dell'entità sono state presentate ad altri fini, in particolare per quanto riguarda:</w:t>
            </w:r>
          </w:p>
          <w:p w:rsidR="005C73BB" w:rsidRPr="00D04B22" w:rsidRDefault="007E7F1E" w:rsidP="00CD112A">
            <w:pPr>
              <w:pStyle w:val="Commentiariquadro"/>
              <w:spacing w:line="190" w:lineRule="exact"/>
              <w:ind w:left="459" w:hanging="283"/>
            </w:pPr>
            <w:r>
              <w:t>a)</w:t>
            </w:r>
            <w:r w:rsidR="005C73BB" w:rsidRPr="00D04B22">
              <w:tab/>
              <w:t xml:space="preserve">le informazioni fornite al di fuori del bilancio (per esempio nei comunicati stampa sugli utili, nelle relazioni annuali o nelle presentazioni destinate agli investitori); </w:t>
            </w:r>
          </w:p>
          <w:p w:rsidR="005C73BB" w:rsidRPr="00D04B22" w:rsidRDefault="007E7F1E" w:rsidP="00CD112A">
            <w:pPr>
              <w:pStyle w:val="Commentiariquadro"/>
              <w:spacing w:line="190" w:lineRule="exact"/>
              <w:ind w:left="459" w:hanging="283"/>
            </w:pPr>
            <w:r>
              <w:t>b)</w:t>
            </w:r>
            <w:r w:rsidR="005C73BB" w:rsidRPr="00D04B22">
              <w:tab/>
              <w:t>le informazioni soggette periodicamente al riesame del più alto livello decisionale operativo ai fini della valutazione della performance finanziaria di segmenti operativi e</w:t>
            </w:r>
          </w:p>
          <w:p w:rsidR="005C73BB" w:rsidRPr="00D04B22" w:rsidRDefault="007E7F1E" w:rsidP="00CD112A">
            <w:pPr>
              <w:pStyle w:val="Commentiariquadro"/>
              <w:spacing w:line="190" w:lineRule="exact"/>
              <w:ind w:left="459" w:hanging="283"/>
            </w:pPr>
            <w:r>
              <w:t>c)</w:t>
            </w:r>
            <w:r w:rsidR="005C73BB" w:rsidRPr="00D04B22">
              <w:tab/>
              <w:t>altre informazioni analoghe ai tipi di informazioni di cui alle precedenti lettere a) e b), e che sono utilizzate dall'entità o dagli utilizzatori del bilancio dell'entità per valutare la performance finanziaria dell'entità o per prendere decisioni in materia di assegnazione delle risorse.</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15.B89</w:t>
            </w:r>
          </w:p>
        </w:tc>
        <w:tc>
          <w:tcPr>
            <w:tcW w:w="6091" w:type="dxa"/>
            <w:tcMar>
              <w:left w:w="108" w:type="dxa"/>
            </w:tcMar>
          </w:tcPr>
          <w:p w:rsidR="005C73BB" w:rsidRPr="00D04B22" w:rsidRDefault="005C73BB" w:rsidP="007E7F1E">
            <w:pPr>
              <w:pStyle w:val="Commentiariquadro"/>
              <w:ind w:left="176" w:firstLine="0"/>
            </w:pPr>
            <w:r w:rsidRPr="00D04B22">
              <w:t xml:space="preserve">Tra gli esempi di categorie che potrebbero essere appropriate potrebbero rientrare, tra l'altro, tutte le seguenti: </w:t>
            </w:r>
          </w:p>
          <w:p w:rsidR="005C73BB" w:rsidRPr="00D04B22" w:rsidRDefault="007E7F1E" w:rsidP="00CD112A">
            <w:pPr>
              <w:pStyle w:val="Commentiariquadro"/>
              <w:ind w:left="459" w:hanging="283"/>
            </w:pPr>
            <w:r>
              <w:t>a)</w:t>
            </w:r>
            <w:r>
              <w:tab/>
            </w:r>
            <w:r w:rsidR="005C73BB" w:rsidRPr="00D04B22">
              <w:t xml:space="preserve">tipo di bene o servizio (per esempio, principali linee di prodotti); </w:t>
            </w:r>
          </w:p>
          <w:p w:rsidR="005C73BB" w:rsidRPr="00D04B22" w:rsidRDefault="005C73BB" w:rsidP="00CD112A">
            <w:pPr>
              <w:pStyle w:val="Commentiariquadro"/>
              <w:ind w:left="459" w:hanging="283"/>
            </w:pPr>
            <w:r w:rsidRPr="00D04B22">
              <w:t xml:space="preserve">b) </w:t>
            </w:r>
            <w:r w:rsidR="007E7F1E">
              <w:tab/>
            </w:r>
            <w:r w:rsidRPr="00D04B22">
              <w:t xml:space="preserve">regione geografica (per esempio, paesi o regioni); </w:t>
            </w:r>
          </w:p>
          <w:p w:rsidR="005C73BB" w:rsidRPr="00D04B22" w:rsidRDefault="005C73BB" w:rsidP="00CD112A">
            <w:pPr>
              <w:pStyle w:val="Commentiariquadro"/>
              <w:ind w:left="459" w:hanging="283"/>
            </w:pPr>
            <w:r w:rsidRPr="00D04B22">
              <w:t xml:space="preserve">c) </w:t>
            </w:r>
            <w:r w:rsidR="007E7F1E">
              <w:tab/>
            </w:r>
            <w:r w:rsidRPr="00D04B22">
              <w:t xml:space="preserve">mercato o tipo di cliente (per esempio, clienti del settore pubblico e clienti del settore privato); </w:t>
            </w:r>
          </w:p>
          <w:p w:rsidR="005C73BB" w:rsidRPr="00D04B22" w:rsidRDefault="005C73BB" w:rsidP="00CD112A">
            <w:pPr>
              <w:pStyle w:val="Commentiariquadro"/>
              <w:ind w:left="459" w:hanging="283"/>
            </w:pPr>
            <w:r w:rsidRPr="00D04B22">
              <w:t xml:space="preserve">d) </w:t>
            </w:r>
            <w:r w:rsidR="007E7F1E">
              <w:tab/>
            </w:r>
            <w:r w:rsidRPr="00D04B22">
              <w:t xml:space="preserve">tipo di contratto (per esempio, contratti a prezzo fisso e contratti time &amp; materials); </w:t>
            </w:r>
          </w:p>
          <w:p w:rsidR="005C73BB" w:rsidRPr="00D04B22" w:rsidRDefault="005C73BB" w:rsidP="00CD112A">
            <w:pPr>
              <w:pStyle w:val="Commentiariquadro"/>
              <w:ind w:left="459" w:hanging="283"/>
            </w:pPr>
            <w:r w:rsidRPr="00D04B22">
              <w:t xml:space="preserve">e) </w:t>
            </w:r>
            <w:r w:rsidR="007E7F1E">
              <w:tab/>
            </w:r>
            <w:r w:rsidRPr="00D04B22">
              <w:t xml:space="preserve">durata del contratto (per esempio, contratti a breve termine e contratti a lungo termine); </w:t>
            </w:r>
          </w:p>
          <w:p w:rsidR="005C73BB" w:rsidRPr="00D04B22" w:rsidRDefault="007E7F1E" w:rsidP="00CD112A">
            <w:pPr>
              <w:pStyle w:val="Commentiariquadro"/>
              <w:ind w:left="459" w:hanging="283"/>
            </w:pPr>
            <w:r>
              <w:t>f)</w:t>
            </w:r>
            <w:r>
              <w:tab/>
            </w:r>
            <w:r w:rsidR="005C73BB" w:rsidRPr="00D04B22">
              <w:t xml:space="preserve">termini di trasferimento dei beni o servizi (per esempio, ricavi derivanti da beni o servizi trasferiti al cliente in un determinato momento o ricavi derivanti da beni o servizi trasferiti nel corso del tempo) e </w:t>
            </w:r>
          </w:p>
          <w:p w:rsidR="005C73BB" w:rsidRPr="00D04B22" w:rsidRDefault="007E7F1E" w:rsidP="00CD112A">
            <w:pPr>
              <w:pStyle w:val="Commentiariquadro"/>
              <w:ind w:left="459" w:hanging="283"/>
            </w:pPr>
            <w:r>
              <w:t>g)</w:t>
            </w:r>
            <w:r>
              <w:tab/>
            </w:r>
            <w:r w:rsidR="005C73BB" w:rsidRPr="00D04B22">
              <w:t>canali di vendita (per esempio, beni venduti direttamente ai clienti e beni venduti tramite intermediari).</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5C73BB">
            <w:pPr>
              <w:spacing w:line="226" w:lineRule="exact"/>
              <w:rPr>
                <w:sz w:val="19"/>
                <w:szCs w:val="19"/>
                <w:lang w:val="it-IT"/>
              </w:rPr>
            </w:pPr>
            <w:r w:rsidRPr="00D04B22">
              <w:rPr>
                <w:i/>
                <w:iCs/>
                <w:sz w:val="19"/>
                <w:szCs w:val="19"/>
              </w:rPr>
              <w:t>Saldi del contratto</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C73BB" w:rsidRPr="00D04B22" w:rsidTr="00B111A7">
        <w:trPr>
          <w:cantSplit/>
        </w:trPr>
        <w:tc>
          <w:tcPr>
            <w:tcW w:w="678" w:type="dxa"/>
            <w:tcMar>
              <w:left w:w="108" w:type="dxa"/>
              <w:right w:w="0" w:type="dxa"/>
            </w:tcMar>
          </w:tcPr>
          <w:p w:rsidR="005C73BB" w:rsidRPr="00D04B22" w:rsidRDefault="005C73BB" w:rsidP="00105093">
            <w:pPr>
              <w:pStyle w:val="Numeroelenco"/>
              <w:ind w:left="0" w:firstLine="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15.116</w:t>
            </w:r>
          </w:p>
        </w:tc>
        <w:tc>
          <w:tcPr>
            <w:tcW w:w="6091" w:type="dxa"/>
            <w:tcMar>
              <w:left w:w="108" w:type="dxa"/>
            </w:tcMar>
          </w:tcPr>
          <w:p w:rsidR="005C73BB" w:rsidRPr="00D04B22" w:rsidRDefault="005C73BB" w:rsidP="005C73BB">
            <w:pPr>
              <w:spacing w:line="226" w:lineRule="exact"/>
              <w:rPr>
                <w:lang w:val="it-IT"/>
              </w:rPr>
            </w:pPr>
            <w:r w:rsidRPr="00D04B22">
              <w:rPr>
                <w:lang w:val="it-IT"/>
              </w:rPr>
              <w:t>L'entità deve fornire tutte le seguenti informazioni:</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4"/>
              </w:numPr>
              <w:spacing w:line="210" w:lineRule="exact"/>
            </w:pPr>
            <w:r w:rsidRPr="00D04B22">
              <w:t>i saldi di apertura e di chiusura dei crediti, delle attività derivanti da contratti e delle passività derivanti da contratti provenienti da contratti con i clienti, se non altrimenti presentati o forniti separatamente;</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A55675"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4"/>
              </w:numPr>
              <w:spacing w:line="210" w:lineRule="exact"/>
            </w:pPr>
            <w:r w:rsidRPr="00D04B22">
              <w:t>i ricavi rilevati nel corso dell'esercizio inclusi nel saldo di apertura delle passività derivanti da contratti all'inizio dell'esercizio e</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A55675"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4"/>
              </w:numPr>
              <w:spacing w:line="210" w:lineRule="exact"/>
            </w:pPr>
            <w:r w:rsidRPr="00D04B22">
              <w:t>i ricavi rilevati nel corso dell'esercizio derivanti da obbligazioni di fare adempiute (o parzialmente adempiute) in esercizi precedenti (per esempio, modifiche del prezzo dell'operazione).</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A55675"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105093">
            <w:pPr>
              <w:pStyle w:val="Numeroelenco"/>
              <w:ind w:left="0" w:firstLine="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15.117</w:t>
            </w:r>
          </w:p>
        </w:tc>
        <w:tc>
          <w:tcPr>
            <w:tcW w:w="6091" w:type="dxa"/>
            <w:tcMar>
              <w:left w:w="108" w:type="dxa"/>
            </w:tcMar>
          </w:tcPr>
          <w:p w:rsidR="005C73BB" w:rsidRPr="00D04B22" w:rsidRDefault="005C73BB" w:rsidP="005C73BB">
            <w:pPr>
              <w:spacing w:line="226" w:lineRule="exact"/>
              <w:rPr>
                <w:lang w:val="it-IT"/>
              </w:rPr>
            </w:pPr>
            <w:r w:rsidRPr="00D04B22">
              <w:rPr>
                <w:lang w:val="it-IT"/>
              </w:rPr>
              <w:t>L'entità deve spiegare il rapporto tra il momento in cui essa adempie le sue obbligazioni di fare [cfr. paragrafo 119, lettera a)] e i termini abituali del pagamento [cfr. paragrafo 119, lettera b)], e gli effetti che ne derivano sui saldi delle attività e delle passività derivanti da contratti. A sostegno della spiegazione possono essere utilizzate informazioni qualitative.</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105093">
            <w:pPr>
              <w:pStyle w:val="Numeroelenco"/>
              <w:ind w:left="0" w:firstLine="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r w:rsidRPr="00D04B22">
              <w:rPr>
                <w:lang w:val="it-IT"/>
              </w:rPr>
              <w:t>IFRS 15.118</w:t>
            </w:r>
          </w:p>
        </w:tc>
        <w:tc>
          <w:tcPr>
            <w:tcW w:w="6091" w:type="dxa"/>
            <w:tcMar>
              <w:left w:w="108" w:type="dxa"/>
            </w:tcMar>
          </w:tcPr>
          <w:p w:rsidR="005C73BB" w:rsidRPr="00D04B22" w:rsidRDefault="005C73BB" w:rsidP="005C73BB">
            <w:pPr>
              <w:spacing w:line="226" w:lineRule="exact"/>
              <w:rPr>
                <w:lang w:val="it-IT"/>
              </w:rPr>
            </w:pPr>
            <w:r w:rsidRPr="00D04B22">
              <w:rPr>
                <w:lang w:val="it-IT"/>
              </w:rPr>
              <w:t>L'entità deve spiegare le variazioni significative dei saldi delle attività e delle passività derivanti da contratti nel corso dell'esercizio. A sostegno della spiegazione possono essere utilizzate informazioni qualitative e quantitative. Come esempi dei cambiamenti che interessano i saldi delle attività e passività derivanti da contratti dell'entità si possono citare i seguenti:</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5"/>
              </w:numPr>
              <w:spacing w:line="210" w:lineRule="exact"/>
            </w:pPr>
            <w:r w:rsidRPr="00D04B22">
              <w:t>i cambiamenti dovuti alle aggregazioni aziendali;</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5"/>
              </w:numPr>
              <w:spacing w:line="210" w:lineRule="exact"/>
            </w:pPr>
            <w:r w:rsidRPr="00D04B22">
              <w:t>gli adeguamenti dei ricavi su base cumulativa che incidono sulle corrispondenti attività derivanti da contratto o passività derivanti da contratto, in particolare gli adeguamenti dovuti a una modifica della valutazione dei progressi, a una modifica della stima del prezzo dell'operazione (inclusa l'eventuale modifica della valutazione riguardante la limitazione della stima del corrispettivo variabile) o a una modifica del contratto;</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5"/>
              </w:numPr>
              <w:spacing w:line="210" w:lineRule="exact"/>
            </w:pPr>
            <w:r w:rsidRPr="00D04B22">
              <w:t>la riduzione di valore dell'attività derivante da contratto;</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5"/>
              </w:numPr>
              <w:spacing w:line="210" w:lineRule="exact"/>
            </w:pPr>
            <w:r w:rsidRPr="00D04B22">
              <w:t>la modifica dei tempi necessari perché il diritto al corrispettivo diventi incondizionato (vale a dire, perché l'attività derivante da contratto sia riclassificata come credito) e</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987159">
            <w:pPr>
              <w:pStyle w:val="Rientroa"/>
              <w:numPr>
                <w:ilvl w:val="0"/>
                <w:numId w:val="275"/>
              </w:numPr>
              <w:spacing w:line="210" w:lineRule="exact"/>
            </w:pPr>
            <w:r w:rsidRPr="00D04B22">
              <w:t>la modifica dei tempi necessari perché l'obbligazione di fare sia adempiuta (ossia per la rilevazione dei ricavi provenienti da una passività derivante da contratto).</w:t>
            </w:r>
          </w:p>
        </w:tc>
        <w:tc>
          <w:tcPr>
            <w:tcW w:w="568" w:type="dxa"/>
            <w:tcMar>
              <w:left w:w="85" w:type="dxa"/>
              <w:right w:w="85"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C73BB" w:rsidRPr="00D04B22" w:rsidRDefault="005C73BB" w:rsidP="005C73BB">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C73BB" w:rsidRPr="00D04B22" w:rsidTr="00B111A7">
        <w:trPr>
          <w:cantSplit/>
        </w:trPr>
        <w:tc>
          <w:tcPr>
            <w:tcW w:w="678" w:type="dxa"/>
            <w:tcMar>
              <w:left w:w="108" w:type="dxa"/>
              <w:right w:w="0" w:type="dxa"/>
            </w:tcMar>
          </w:tcPr>
          <w:p w:rsidR="005C73BB" w:rsidRPr="00D04B22" w:rsidRDefault="005C73BB" w:rsidP="005C73BB">
            <w:pPr>
              <w:pStyle w:val="Numeroelenco"/>
              <w:numPr>
                <w:ilvl w:val="0"/>
                <w:numId w:val="0"/>
              </w:numPr>
              <w:ind w:left="57"/>
              <w:rPr>
                <w:lang w:val="it-IT"/>
              </w:rPr>
            </w:pPr>
          </w:p>
        </w:tc>
        <w:tc>
          <w:tcPr>
            <w:tcW w:w="992" w:type="dxa"/>
          </w:tcPr>
          <w:p w:rsidR="005C73BB" w:rsidRPr="00D04B22" w:rsidRDefault="005C73BB" w:rsidP="00105093">
            <w:pPr>
              <w:pStyle w:val="IAS"/>
              <w:rPr>
                <w:lang w:val="it-IT"/>
              </w:rPr>
            </w:pPr>
          </w:p>
        </w:tc>
        <w:tc>
          <w:tcPr>
            <w:tcW w:w="710" w:type="dxa"/>
            <w:tcMar>
              <w:left w:w="108" w:type="dxa"/>
              <w:right w:w="0" w:type="dxa"/>
            </w:tcMar>
          </w:tcPr>
          <w:p w:rsidR="005C73BB" w:rsidRPr="00D04B22" w:rsidRDefault="005C73BB" w:rsidP="007E7F1E">
            <w:pPr>
              <w:pStyle w:val="IAS"/>
              <w:ind w:left="-57"/>
              <w:jc w:val="left"/>
              <w:rPr>
                <w:lang w:val="it-IT"/>
              </w:rPr>
            </w:pPr>
          </w:p>
        </w:tc>
        <w:tc>
          <w:tcPr>
            <w:tcW w:w="6091" w:type="dxa"/>
            <w:tcMar>
              <w:left w:w="108" w:type="dxa"/>
            </w:tcMar>
          </w:tcPr>
          <w:p w:rsidR="005C73BB" w:rsidRPr="00D04B22" w:rsidRDefault="005C73BB" w:rsidP="005C73BB">
            <w:pPr>
              <w:spacing w:line="226" w:lineRule="exact"/>
              <w:rPr>
                <w:sz w:val="19"/>
                <w:szCs w:val="19"/>
                <w:lang w:val="it-IT"/>
              </w:rPr>
            </w:pPr>
            <w:r w:rsidRPr="00D04B22">
              <w:rPr>
                <w:i/>
                <w:iCs/>
                <w:sz w:val="19"/>
                <w:szCs w:val="19"/>
              </w:rPr>
              <w:t>Obbligazione di fare</w:t>
            </w:r>
          </w:p>
        </w:tc>
        <w:tc>
          <w:tcPr>
            <w:tcW w:w="568" w:type="dxa"/>
            <w:tcMar>
              <w:left w:w="85" w:type="dxa"/>
              <w:right w:w="85" w:type="dxa"/>
            </w:tcMar>
            <w:vAlign w:val="center"/>
          </w:tcPr>
          <w:p w:rsidR="005C73BB" w:rsidRPr="00D04B22" w:rsidRDefault="005C73BB" w:rsidP="005C73BB">
            <w:pPr>
              <w:jc w:val="center"/>
              <w:rPr>
                <w:lang w:val="it-IT"/>
              </w:rPr>
            </w:pPr>
          </w:p>
        </w:tc>
        <w:tc>
          <w:tcPr>
            <w:tcW w:w="567" w:type="dxa"/>
            <w:tcMar>
              <w:left w:w="108" w:type="dxa"/>
            </w:tcMar>
            <w:vAlign w:val="center"/>
          </w:tcPr>
          <w:p w:rsidR="005C73BB" w:rsidRPr="00D04B22" w:rsidRDefault="005C73BB" w:rsidP="005C73BB">
            <w:pPr>
              <w:jc w:val="center"/>
              <w:rPr>
                <w:lang w:val="it-IT"/>
              </w:rPr>
            </w:pPr>
          </w:p>
        </w:tc>
        <w:tc>
          <w:tcPr>
            <w:tcW w:w="715" w:type="dxa"/>
            <w:gridSpan w:val="2"/>
            <w:tcMar>
              <w:left w:w="108" w:type="dxa"/>
            </w:tcMar>
            <w:vAlign w:val="center"/>
          </w:tcPr>
          <w:p w:rsidR="005C73BB" w:rsidRPr="00D04B22" w:rsidRDefault="005C73BB" w:rsidP="005C73BB">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15.119</w:t>
            </w:r>
          </w:p>
        </w:tc>
        <w:tc>
          <w:tcPr>
            <w:tcW w:w="6091" w:type="dxa"/>
            <w:tcMar>
              <w:left w:w="108" w:type="dxa"/>
            </w:tcMar>
          </w:tcPr>
          <w:p w:rsidR="00505239" w:rsidRPr="00D04B22" w:rsidRDefault="00505239" w:rsidP="009D3F4E">
            <w:pPr>
              <w:spacing w:line="226" w:lineRule="exact"/>
              <w:rPr>
                <w:lang w:val="it-IT"/>
              </w:rPr>
            </w:pPr>
            <w:r w:rsidRPr="00D04B22">
              <w:rPr>
                <w:lang w:val="it-IT"/>
              </w:rPr>
              <w:t>L'entità deve fornire informazioni in merito alle sue obbligazioni di fare nei contratti con i clienti, compresa la descrizione di tutti gli elementi seguenti: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6"/>
              </w:numPr>
              <w:spacing w:line="210" w:lineRule="exact"/>
            </w:pPr>
            <w:r w:rsidRPr="00D04B22">
              <w:t>il momento in cui di norma l'entità adempie le obbligazioni di fare (per esempio alla spedizione, alla consegna, man mano che i servizi vengono prestati o al completamento del servizio), ivi compreso nel quadro di accordi di vendita con consegna differita;</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6"/>
              </w:numPr>
              <w:spacing w:line="210" w:lineRule="exact"/>
            </w:pPr>
            <w:r w:rsidRPr="00D04B22">
              <w:t>le condizioni di pagamento significative (per esempio, in che momento il pagamento è di norma dovuto, se il contratto comprende una componente di finanziamento significativa, se l'importo del corrispettivo è variabile e se la stima del corrispettivo variabile è di norma soggetta a limitazione conformemente ai paragrafi 56-58);</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6"/>
              </w:numPr>
              <w:spacing w:line="210" w:lineRule="exact"/>
            </w:pPr>
            <w:r w:rsidRPr="00D04B22">
              <w:t>la natura dei beni o servizi che l'entità ha promesso di trasferire, indicando se le obbligazioni di fare consistono nel provvedere affinché sia una terza parte a trasferire beni o servizi (ossia quando l'entità agisce in qualità di rappresentante);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6"/>
              </w:numPr>
              <w:spacing w:line="210" w:lineRule="exact"/>
            </w:pPr>
            <w:r w:rsidRPr="00D04B22">
              <w:t>le obbligazioni in materia di rese e di rimborsi e altre obbligazioni analoghe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6"/>
              </w:numPr>
              <w:spacing w:line="210" w:lineRule="exact"/>
            </w:pPr>
            <w:r w:rsidRPr="00D04B22">
              <w:t>i tipi di garanzie e le relative obbligazioni.</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rPr>
                <w:sz w:val="19"/>
                <w:szCs w:val="19"/>
                <w:lang w:val="it-IT"/>
              </w:rPr>
            </w:pPr>
            <w:r w:rsidRPr="00D04B22">
              <w:rPr>
                <w:i/>
                <w:iCs/>
                <w:sz w:val="19"/>
                <w:szCs w:val="19"/>
                <w:lang w:val="it-IT"/>
              </w:rPr>
              <w:t>Prezzo dell'operazione assegnato alle rimanenti obbligazioni di fare</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15.120</w:t>
            </w:r>
          </w:p>
        </w:tc>
        <w:tc>
          <w:tcPr>
            <w:tcW w:w="6091" w:type="dxa"/>
            <w:tcMar>
              <w:left w:w="108" w:type="dxa"/>
            </w:tcMar>
          </w:tcPr>
          <w:p w:rsidR="00505239" w:rsidRPr="00D04B22" w:rsidRDefault="00505239" w:rsidP="009D3F4E">
            <w:pPr>
              <w:rPr>
                <w:lang w:val="it-IT"/>
              </w:rPr>
            </w:pPr>
            <w:r w:rsidRPr="00D04B22">
              <w:rPr>
                <w:lang w:val="it-IT"/>
              </w:rPr>
              <w:t>L'entità deve comunicare le seguenti informazioni relative alle sue rimanenti obbligazioni di fare:</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7"/>
              </w:numPr>
            </w:pPr>
            <w:r w:rsidRPr="00D04B22">
              <w:t>l'importo aggregato del prezzo dell'operazione assegnato alle obbligazioni di fare non adempiute (o parzialmente adempiute) alla fine dell'esercizio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7"/>
              </w:numPr>
            </w:pPr>
            <w:r w:rsidRPr="00D04B22">
              <w:t>una spiegazione in cui l'entità precisa quando prevede di rilevare come ricavo l'importo comunicato conformemente al paragrafo 120, lettera a), che l'entità deve comunicare secondo una delle seguenti modalità:</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7E7F1E" w:rsidP="009D3F4E">
            <w:pPr>
              <w:pStyle w:val="Rientroisottoa"/>
              <w:ind w:hanging="306"/>
            </w:pPr>
            <w:r>
              <w:t>i)</w:t>
            </w:r>
            <w:r>
              <w:tab/>
            </w:r>
            <w:r w:rsidR="00505239" w:rsidRPr="00D04B22">
              <w:t>su base quantitativa, utilizzando gli intervalli temporali più adeguati alla durata delle rimanenti obbligazioni di fare; o</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7E7F1E" w:rsidP="009D3F4E">
            <w:pPr>
              <w:pStyle w:val="Rientroisottoa"/>
              <w:ind w:hanging="306"/>
            </w:pPr>
            <w:r>
              <w:t>ii)</w:t>
            </w:r>
            <w:r w:rsidR="00505239" w:rsidRPr="00D04B22">
              <w:tab/>
              <w:t>utilizzando informazioni qualitative.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15.121</w:t>
            </w:r>
          </w:p>
        </w:tc>
        <w:tc>
          <w:tcPr>
            <w:tcW w:w="6091" w:type="dxa"/>
            <w:tcMar>
              <w:left w:w="108" w:type="dxa"/>
            </w:tcMar>
          </w:tcPr>
          <w:p w:rsidR="00505239" w:rsidRPr="00D04B22" w:rsidRDefault="00505239" w:rsidP="009D3F4E">
            <w:pPr>
              <w:rPr>
                <w:lang w:val="it-IT"/>
              </w:rPr>
            </w:pPr>
            <w:r w:rsidRPr="00D04B22">
              <w:rPr>
                <w:lang w:val="it-IT"/>
              </w:rPr>
              <w:t>Come espediente pratico, l'entità non è tenuta a fornire le informazioni di cui al paragrafo 120 per l'obbligazione di fare, se è soddisfatta l'una o l'altra delle seguenti condizioni: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8"/>
              </w:numPr>
            </w:pPr>
            <w:r w:rsidRPr="00D04B22">
              <w:t>l'obbligazione di fare rientra in un contratto la cui durata iniziale prevista non è superiore a un anno o</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8"/>
              </w:numPr>
            </w:pPr>
            <w:r w:rsidRPr="00D04B22">
              <w:t>l'entità rileva i ricavi generati dall'adempimento dell'obbligazione di fare in conformità al paragrafo B16.</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15.122</w:t>
            </w:r>
          </w:p>
        </w:tc>
        <w:tc>
          <w:tcPr>
            <w:tcW w:w="6091" w:type="dxa"/>
            <w:tcMar>
              <w:left w:w="108" w:type="dxa"/>
            </w:tcMar>
          </w:tcPr>
          <w:p w:rsidR="00505239" w:rsidRPr="00D04B22" w:rsidRDefault="00505239" w:rsidP="009D3F4E">
            <w:pPr>
              <w:rPr>
                <w:lang w:val="it-IT"/>
              </w:rPr>
            </w:pPr>
            <w:r w:rsidRPr="00D04B22">
              <w:rPr>
                <w:lang w:val="it-IT"/>
              </w:rPr>
              <w:t>L'entità deve fornire una spiegazione qualitativa in cui precisa se applica l'espediente pratico di cui al paragrafo 121 e se eventuali corrispettivi provenienti da contratti con i clienti non sono inclusi nel prezzo dell'operazione e, quindi, non sono inclusi nelle informazioni fornite conformemente al paragrafo 120. Per esempio la stima del prezzo dell'operazione non dovrebbe includere la stima dell'importo del corrispettivo variabile soggetta a limitazione (cfr. paragrafi 56-58).</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CB1EEB" w:rsidTr="00B111A7">
        <w:trPr>
          <w:cantSplit/>
        </w:trPr>
        <w:tc>
          <w:tcPr>
            <w:tcW w:w="678" w:type="dxa"/>
            <w:tcMar>
              <w:left w:w="108" w:type="dxa"/>
              <w:right w:w="0" w:type="dxa"/>
            </w:tcMar>
          </w:tcPr>
          <w:p w:rsidR="00505239" w:rsidRPr="00D04B22" w:rsidRDefault="00505239" w:rsidP="00CD112A">
            <w:pPr>
              <w:pStyle w:val="Numeroelenco"/>
              <w:numPr>
                <w:ilvl w:val="0"/>
                <w:numId w:val="0"/>
              </w:numPr>
              <w:ind w:left="57"/>
              <w:rPr>
                <w:lang w:val="it-IT"/>
              </w:rPr>
            </w:pPr>
          </w:p>
        </w:tc>
        <w:tc>
          <w:tcPr>
            <w:tcW w:w="992" w:type="dxa"/>
          </w:tcPr>
          <w:p w:rsidR="00505239" w:rsidRPr="00D04B22" w:rsidRDefault="00505239" w:rsidP="00CD112A">
            <w:pPr>
              <w:pStyle w:val="IAS"/>
              <w:rPr>
                <w:lang w:val="it-IT"/>
              </w:rPr>
            </w:pPr>
          </w:p>
        </w:tc>
        <w:tc>
          <w:tcPr>
            <w:tcW w:w="710" w:type="dxa"/>
            <w:tcMar>
              <w:left w:w="108" w:type="dxa"/>
              <w:right w:w="0" w:type="dxa"/>
            </w:tcMar>
          </w:tcPr>
          <w:p w:rsidR="00505239" w:rsidRPr="00D04B22" w:rsidRDefault="00505239" w:rsidP="00CD112A">
            <w:pPr>
              <w:pStyle w:val="IAS"/>
              <w:rPr>
                <w:lang w:val="it-IT"/>
              </w:rPr>
            </w:pPr>
          </w:p>
        </w:tc>
        <w:tc>
          <w:tcPr>
            <w:tcW w:w="6091" w:type="dxa"/>
            <w:tcMar>
              <w:left w:w="108" w:type="dxa"/>
            </w:tcMar>
          </w:tcPr>
          <w:p w:rsidR="00505239" w:rsidRPr="00D04B22" w:rsidRDefault="00505239" w:rsidP="00CD112A">
            <w:pPr>
              <w:spacing w:line="226" w:lineRule="exact"/>
              <w:rPr>
                <w:sz w:val="19"/>
                <w:szCs w:val="19"/>
                <w:lang w:val="it-IT"/>
              </w:rPr>
            </w:pPr>
            <w:r w:rsidRPr="00D04B22">
              <w:rPr>
                <w:b/>
                <w:bCs/>
                <w:sz w:val="19"/>
                <w:szCs w:val="19"/>
                <w:lang w:val="it-IT"/>
              </w:rPr>
              <w:t>Giudizi importanti formulati ai fini dell'applicazione dell’IFRS 15</w:t>
            </w:r>
          </w:p>
        </w:tc>
        <w:tc>
          <w:tcPr>
            <w:tcW w:w="568" w:type="dxa"/>
            <w:tcMar>
              <w:left w:w="85" w:type="dxa"/>
              <w:right w:w="85" w:type="dxa"/>
            </w:tcMar>
            <w:vAlign w:val="center"/>
          </w:tcPr>
          <w:p w:rsidR="00505239" w:rsidRPr="002B6200" w:rsidRDefault="00505239" w:rsidP="00CD112A">
            <w:pPr>
              <w:jc w:val="center"/>
              <w:rPr>
                <w:lang w:val="it-IT"/>
              </w:rPr>
            </w:pPr>
          </w:p>
        </w:tc>
        <w:tc>
          <w:tcPr>
            <w:tcW w:w="567" w:type="dxa"/>
            <w:tcMar>
              <w:left w:w="108" w:type="dxa"/>
            </w:tcMar>
            <w:vAlign w:val="center"/>
          </w:tcPr>
          <w:p w:rsidR="00505239" w:rsidRPr="002B6200" w:rsidRDefault="00505239" w:rsidP="00CD112A">
            <w:pPr>
              <w:jc w:val="center"/>
              <w:rPr>
                <w:lang w:val="it-IT"/>
              </w:rPr>
            </w:pPr>
          </w:p>
        </w:tc>
        <w:tc>
          <w:tcPr>
            <w:tcW w:w="715" w:type="dxa"/>
            <w:gridSpan w:val="2"/>
            <w:tcMar>
              <w:left w:w="108" w:type="dxa"/>
            </w:tcMar>
            <w:vAlign w:val="center"/>
          </w:tcPr>
          <w:p w:rsidR="00505239" w:rsidRPr="002B6200" w:rsidRDefault="00505239" w:rsidP="00CD112A">
            <w:pPr>
              <w:jc w:val="center"/>
              <w:rPr>
                <w:lang w:val="it-IT"/>
              </w:rPr>
            </w:pPr>
          </w:p>
        </w:tc>
      </w:tr>
      <w:tr w:rsidR="00505239" w:rsidRPr="00D04B22" w:rsidTr="00B111A7">
        <w:trPr>
          <w:cantSplit/>
        </w:trPr>
        <w:tc>
          <w:tcPr>
            <w:tcW w:w="678" w:type="dxa"/>
            <w:tcMar>
              <w:left w:w="108" w:type="dxa"/>
              <w:right w:w="0" w:type="dxa"/>
            </w:tcMar>
          </w:tcPr>
          <w:p w:rsidR="00505239" w:rsidRPr="00CC6F58" w:rsidRDefault="00505239" w:rsidP="00105093">
            <w:pPr>
              <w:pStyle w:val="Numeroelenco"/>
              <w:ind w:left="0" w:firstLine="57"/>
              <w:rPr>
                <w:lang w:val="it-IT"/>
              </w:rPr>
            </w:pPr>
          </w:p>
        </w:tc>
        <w:tc>
          <w:tcPr>
            <w:tcW w:w="992" w:type="dxa"/>
          </w:tcPr>
          <w:p w:rsidR="00505239" w:rsidRPr="00CC6F58"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15.123</w:t>
            </w:r>
          </w:p>
        </w:tc>
        <w:tc>
          <w:tcPr>
            <w:tcW w:w="6091" w:type="dxa"/>
            <w:tcMar>
              <w:left w:w="108" w:type="dxa"/>
            </w:tcMar>
          </w:tcPr>
          <w:p w:rsidR="00505239" w:rsidRPr="00D04B22" w:rsidRDefault="00505239" w:rsidP="009D3F4E">
            <w:pPr>
              <w:rPr>
                <w:lang w:val="it-IT"/>
              </w:rPr>
            </w:pPr>
            <w:r w:rsidRPr="00D04B22">
              <w:rPr>
                <w:lang w:val="it-IT"/>
              </w:rPr>
              <w:t>L'entità deve indicare i giudizi, e le modifiche apportate agli stessi, formulati ai fini dell'applicazione dell’IFRS 15 che hanno un impatto significativo sulla determinazione dell'importo e della tempistica dei ricavi provenienti da contratti con i clienti. In particolare, l'entità deve illustrare i giudizi, e le modifiche apportate agli stessi, formulati per determinare i due elementi seguenti: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9"/>
              </w:numPr>
            </w:pPr>
            <w:r w:rsidRPr="00D04B22">
              <w:t>i termini per l'adempimento delle obbligazioni di fare (cfr. paragrafi 124-125)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79"/>
              </w:numPr>
            </w:pPr>
            <w:r w:rsidRPr="00D04B22">
              <w:t>il prezzo dell'operazione e gli importi assegnati alle obbligazioni di fare (cfr. paragrafo 126).</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rPr>
                <w:sz w:val="19"/>
                <w:szCs w:val="19"/>
                <w:lang w:val="it-IT"/>
              </w:rPr>
            </w:pPr>
            <w:r w:rsidRPr="00D04B22">
              <w:rPr>
                <w:i/>
                <w:iCs/>
                <w:sz w:val="19"/>
                <w:szCs w:val="19"/>
                <w:lang w:val="it-IT"/>
              </w:rPr>
              <w:t>Determinazione dei termini per l'adempimento delle obbligazioni di fare</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15.124</w:t>
            </w:r>
          </w:p>
        </w:tc>
        <w:tc>
          <w:tcPr>
            <w:tcW w:w="6091" w:type="dxa"/>
            <w:tcMar>
              <w:left w:w="108" w:type="dxa"/>
            </w:tcMar>
          </w:tcPr>
          <w:p w:rsidR="00505239" w:rsidRPr="00D04B22" w:rsidRDefault="00505239" w:rsidP="009D3F4E">
            <w:pPr>
              <w:rPr>
                <w:lang w:val="it-IT"/>
              </w:rPr>
            </w:pPr>
            <w:r w:rsidRPr="00D04B22">
              <w:rPr>
                <w:lang w:val="it-IT"/>
              </w:rPr>
              <w:t>Per le obbligazioni di fare adempiute nel corso del tempo, l'entità deve fornire entrambi i seguenti elementi: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0"/>
              </w:numPr>
            </w:pPr>
            <w:r w:rsidRPr="00D04B22">
              <w:t>i metodi usati per rilevare i ricavi (per esempio la descrizione dei metodi basati sugli output o dei metodi basati sugli input utilizzati e del modo in cui sono applicati)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pStyle w:val="Rientroa"/>
              <w:numPr>
                <w:ilvl w:val="0"/>
                <w:numId w:val="0"/>
              </w:numPr>
              <w:ind w:left="392" w:hanging="360"/>
            </w:pPr>
            <w:r w:rsidRPr="00D04B22">
              <w:t>b)</w:t>
            </w:r>
            <w:r w:rsidR="00D003E0">
              <w:t xml:space="preserve"> </w:t>
            </w:r>
            <w:r w:rsidRPr="00D04B22">
              <w:t>la spiegazione del perché i metodi utilizzati consentono di rispecchiare fedelmente il trasferimento dei beni o servizi.</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15.125</w:t>
            </w:r>
          </w:p>
        </w:tc>
        <w:tc>
          <w:tcPr>
            <w:tcW w:w="6091" w:type="dxa"/>
            <w:tcMar>
              <w:left w:w="108" w:type="dxa"/>
            </w:tcMar>
          </w:tcPr>
          <w:p w:rsidR="00505239" w:rsidRPr="00D04B22" w:rsidRDefault="00505239" w:rsidP="009D3F4E">
            <w:pPr>
              <w:rPr>
                <w:lang w:val="it-IT"/>
              </w:rPr>
            </w:pPr>
            <w:r w:rsidRPr="00D04B22">
              <w:rPr>
                <w:lang w:val="it-IT"/>
              </w:rPr>
              <w:t>Per le obbligazioni di fare adempiute in un determinato momento, l'entità deve indicare i giudizi significativi formulati per valutare il momento in cui il cliente acquisisce il controllo dei beni o servizi promessi.</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rPr>
                <w:sz w:val="19"/>
                <w:szCs w:val="19"/>
                <w:lang w:val="it-IT"/>
              </w:rPr>
            </w:pPr>
            <w:r w:rsidRPr="00D04B22">
              <w:rPr>
                <w:i/>
                <w:iCs/>
                <w:sz w:val="19"/>
                <w:szCs w:val="19"/>
                <w:lang w:val="it-IT"/>
              </w:rPr>
              <w:t>Determinazione del prezzo dell'operazione e degli importi assegnati alle obbligazioni di fare</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15.126</w:t>
            </w:r>
          </w:p>
        </w:tc>
        <w:tc>
          <w:tcPr>
            <w:tcW w:w="6091" w:type="dxa"/>
            <w:tcMar>
              <w:left w:w="108" w:type="dxa"/>
            </w:tcMar>
          </w:tcPr>
          <w:p w:rsidR="00505239" w:rsidRPr="00D04B22" w:rsidRDefault="00505239" w:rsidP="009D3F4E">
            <w:pPr>
              <w:rPr>
                <w:lang w:val="it-IT"/>
              </w:rPr>
            </w:pPr>
            <w:r w:rsidRPr="00D04B22">
              <w:rPr>
                <w:lang w:val="it-IT"/>
              </w:rPr>
              <w:t>L'entità deve fornire informazioni sui metodi, gli input e le ipotesi utilizzati per tutti i seguenti elementi: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1"/>
              </w:numPr>
              <w:rPr>
                <w:sz w:val="19"/>
                <w:szCs w:val="19"/>
              </w:rPr>
            </w:pPr>
            <w:r w:rsidRPr="00D04B22">
              <w:t>la determinazione del prezzo dell'operazione, il che comprende, tra l'altro, la stima del corrispettivo variabile, l'adeguamento del corrispettivo per tenere conto degli effetti del valore temporale del denaro e la valutazione del corrispettivo non monetario;</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1"/>
              </w:numPr>
            </w:pPr>
            <w:r w:rsidRPr="00D04B22">
              <w:t>la valutazione dell'esistenza di una limitazione della stima del corrispettivo variabile;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1"/>
              </w:numPr>
            </w:pPr>
            <w:r w:rsidRPr="00D04B22">
              <w:t>la ripartizione del prezzo dell'operazione, compresa la stima dei prezzi di vendita a sé stanti dei beni o servizi promessi e l'assegnazione degli sconti e del corrispettivo variabile ad una specifica parte del contratto (ove applicabile)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1"/>
              </w:numPr>
            </w:pPr>
            <w:r w:rsidRPr="00D04B22">
              <w:t>la valutazione delle obbligazioni in materia di rese e di rimborsi e di altre obbligazioni analoghe.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spacing w:line="226" w:lineRule="exact"/>
              <w:rPr>
                <w:sz w:val="19"/>
                <w:szCs w:val="19"/>
                <w:lang w:val="it-IT"/>
              </w:rPr>
            </w:pPr>
            <w:r w:rsidRPr="00D04B22">
              <w:rPr>
                <w:b/>
                <w:bCs/>
                <w:sz w:val="19"/>
                <w:szCs w:val="19"/>
                <w:lang w:val="it-IT"/>
              </w:rPr>
              <w:t>Attività rilevate a titolo dei costi di ottenimento o dei costi di esecuzione del contratto con il cliente</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15.127</w:t>
            </w:r>
          </w:p>
        </w:tc>
        <w:tc>
          <w:tcPr>
            <w:tcW w:w="6091" w:type="dxa"/>
            <w:tcMar>
              <w:left w:w="108" w:type="dxa"/>
            </w:tcMar>
          </w:tcPr>
          <w:p w:rsidR="00505239" w:rsidRPr="00D04B22" w:rsidRDefault="00505239" w:rsidP="009D3F4E">
            <w:pPr>
              <w:spacing w:line="226" w:lineRule="exact"/>
              <w:rPr>
                <w:lang w:val="it-IT"/>
              </w:rPr>
            </w:pPr>
            <w:r w:rsidRPr="00D04B22">
              <w:rPr>
                <w:lang w:val="it-IT"/>
              </w:rPr>
              <w:t>L'entità deve descrivere entrambi i seguenti elementi: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2"/>
              </w:numPr>
              <w:spacing w:line="210" w:lineRule="exact"/>
            </w:pPr>
            <w:r w:rsidRPr="00D04B22">
              <w:t>i giudizi formulati per determinare l'importo dei costi sostenuti per ottenere o eseguire il contratto con il cliente (conformemente al paragrafo 91 o 95)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2"/>
              </w:numPr>
              <w:spacing w:line="210" w:lineRule="exact"/>
            </w:pPr>
            <w:r w:rsidRPr="00D04B22">
              <w:t>il metodo utilizzato per il calcolo dell'ammortamento per ogni esercizio.</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pageBreakBefore/>
              <w:ind w:left="-57"/>
              <w:jc w:val="left"/>
              <w:rPr>
                <w:lang w:val="it-IT"/>
              </w:rPr>
            </w:pPr>
            <w:r w:rsidRPr="00D04B22">
              <w:rPr>
                <w:lang w:val="it-IT"/>
              </w:rPr>
              <w:t>IFRS 15.128</w:t>
            </w:r>
          </w:p>
        </w:tc>
        <w:tc>
          <w:tcPr>
            <w:tcW w:w="6091" w:type="dxa"/>
            <w:tcMar>
              <w:left w:w="108" w:type="dxa"/>
            </w:tcMar>
          </w:tcPr>
          <w:p w:rsidR="00505239" w:rsidRPr="00D04B22" w:rsidRDefault="00505239" w:rsidP="009D3F4E">
            <w:pPr>
              <w:pageBreakBefore/>
              <w:spacing w:line="226" w:lineRule="exact"/>
              <w:rPr>
                <w:lang w:val="it-IT"/>
              </w:rPr>
            </w:pPr>
            <w:r w:rsidRPr="00D04B22">
              <w:rPr>
                <w:lang w:val="it-IT"/>
              </w:rPr>
              <w:t>L'entità deve fornire tutte le seguenti informazioni:</w:t>
            </w:r>
          </w:p>
        </w:tc>
        <w:tc>
          <w:tcPr>
            <w:tcW w:w="568" w:type="dxa"/>
            <w:tcMar>
              <w:left w:w="85" w:type="dxa"/>
              <w:right w:w="85" w:type="dxa"/>
            </w:tcMar>
            <w:vAlign w:val="center"/>
          </w:tcPr>
          <w:p w:rsidR="00505239" w:rsidRPr="00D04B22" w:rsidRDefault="00505239" w:rsidP="009D3F4E">
            <w:pPr>
              <w:pageBreakBefore/>
              <w:jc w:val="center"/>
              <w:rPr>
                <w:lang w:val="it-IT"/>
              </w:rPr>
            </w:pPr>
          </w:p>
        </w:tc>
        <w:tc>
          <w:tcPr>
            <w:tcW w:w="567" w:type="dxa"/>
            <w:tcMar>
              <w:left w:w="108" w:type="dxa"/>
            </w:tcMar>
            <w:vAlign w:val="center"/>
          </w:tcPr>
          <w:p w:rsidR="00505239" w:rsidRPr="00D04B22" w:rsidRDefault="00505239" w:rsidP="009D3F4E">
            <w:pPr>
              <w:pageBreakBefore/>
              <w:jc w:val="center"/>
              <w:rPr>
                <w:lang w:val="it-IT"/>
              </w:rPr>
            </w:pPr>
          </w:p>
        </w:tc>
        <w:tc>
          <w:tcPr>
            <w:tcW w:w="715" w:type="dxa"/>
            <w:gridSpan w:val="2"/>
            <w:tcMar>
              <w:left w:w="108" w:type="dxa"/>
            </w:tcMar>
            <w:vAlign w:val="center"/>
          </w:tcPr>
          <w:p w:rsidR="00505239" w:rsidRPr="00D04B22" w:rsidRDefault="00505239" w:rsidP="009D3F4E">
            <w:pPr>
              <w:pageBreakBefore/>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3"/>
              </w:numPr>
              <w:spacing w:line="210" w:lineRule="exact"/>
            </w:pPr>
            <w:r w:rsidRPr="00D04B22">
              <w:t>i saldi di chiusura delle attività rilevate a titolo dei costi sostenuti per l'ottenimento o l'esecuzione del contratto con il cliente (conformemente al paragrafo 91 o 95), per le principali categorie di attività (per esempio, costi sostenuti per ottenere il contratto con il cliente, costi anteriori alla conclusione del contratto, costi di predisposizione del contratto)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3"/>
              </w:numPr>
              <w:spacing w:line="210" w:lineRule="exact"/>
            </w:pPr>
            <w:r w:rsidRPr="00D04B22">
              <w:t>l'importo dell'ammortamento e delle eventuali perdite per riduzione di valore rilevate nell'esercizio.</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spacing w:line="226" w:lineRule="exact"/>
              <w:rPr>
                <w:sz w:val="19"/>
                <w:szCs w:val="19"/>
                <w:lang w:val="it-IT"/>
              </w:rPr>
            </w:pPr>
            <w:r w:rsidRPr="00D04B22">
              <w:rPr>
                <w:b/>
                <w:bCs/>
                <w:sz w:val="19"/>
                <w:szCs w:val="19"/>
              </w:rPr>
              <w:t>Espedienti pratici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15.129</w:t>
            </w:r>
          </w:p>
        </w:tc>
        <w:tc>
          <w:tcPr>
            <w:tcW w:w="6091" w:type="dxa"/>
            <w:tcMar>
              <w:left w:w="108" w:type="dxa"/>
            </w:tcMar>
          </w:tcPr>
          <w:p w:rsidR="00505239" w:rsidRPr="00D04B22" w:rsidRDefault="00505239" w:rsidP="009D3F4E">
            <w:pPr>
              <w:spacing w:line="226" w:lineRule="exact"/>
              <w:rPr>
                <w:lang w:val="it-IT"/>
              </w:rPr>
            </w:pPr>
            <w:r w:rsidRPr="00D04B22">
              <w:rPr>
                <w:lang w:val="it-IT"/>
              </w:rPr>
              <w:t>Se sceglie di applicare l'espediente pratico previsto al paragrafo 63 (relativo all'esistenza di una componente di finanziamento significativa) o al paragrafo 94 (relativo ai costi incrementali per l'ottenimento del contratto), l'entità è tenuta a indicarlo.</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5C73BB" w:rsidTr="00B111A7">
        <w:trPr>
          <w:cantSplit/>
        </w:trPr>
        <w:tc>
          <w:tcPr>
            <w:tcW w:w="678" w:type="dxa"/>
            <w:tcMar>
              <w:left w:w="108" w:type="dxa"/>
              <w:right w:w="0" w:type="dxa"/>
            </w:tcMar>
          </w:tcPr>
          <w:p w:rsidR="00505239" w:rsidRPr="00D04B22" w:rsidRDefault="00505239" w:rsidP="00CD112A">
            <w:pPr>
              <w:pStyle w:val="Numeroelenco"/>
              <w:numPr>
                <w:ilvl w:val="0"/>
                <w:numId w:val="0"/>
              </w:numPr>
              <w:ind w:left="57"/>
              <w:rPr>
                <w:lang w:val="it-IT"/>
              </w:rPr>
            </w:pPr>
          </w:p>
        </w:tc>
        <w:tc>
          <w:tcPr>
            <w:tcW w:w="992" w:type="dxa"/>
          </w:tcPr>
          <w:p w:rsidR="00505239" w:rsidRPr="00D04B22" w:rsidRDefault="00505239" w:rsidP="00CD112A">
            <w:pPr>
              <w:pStyle w:val="IAS"/>
              <w:rPr>
                <w:lang w:val="it-IT"/>
              </w:rPr>
            </w:pPr>
          </w:p>
        </w:tc>
        <w:tc>
          <w:tcPr>
            <w:tcW w:w="710" w:type="dxa"/>
            <w:tcMar>
              <w:left w:w="108" w:type="dxa"/>
              <w:right w:w="0" w:type="dxa"/>
            </w:tcMar>
          </w:tcPr>
          <w:p w:rsidR="00505239" w:rsidRPr="00D04B22" w:rsidRDefault="00505239" w:rsidP="00CD112A">
            <w:pPr>
              <w:pStyle w:val="IAS"/>
              <w:rPr>
                <w:b/>
                <w:lang w:val="it-IT"/>
              </w:rPr>
            </w:pPr>
          </w:p>
        </w:tc>
        <w:tc>
          <w:tcPr>
            <w:tcW w:w="6091" w:type="dxa"/>
            <w:tcMar>
              <w:left w:w="108" w:type="dxa"/>
            </w:tcMar>
          </w:tcPr>
          <w:p w:rsidR="00505239" w:rsidRPr="00D04B22" w:rsidRDefault="00505239" w:rsidP="00CD112A">
            <w:pPr>
              <w:spacing w:line="226" w:lineRule="exact"/>
              <w:rPr>
                <w:b/>
                <w:sz w:val="19"/>
                <w:szCs w:val="19"/>
                <w:lang w:val="it-IT"/>
              </w:rPr>
            </w:pPr>
            <w:r w:rsidRPr="00D04B22">
              <w:rPr>
                <w:b/>
                <w:sz w:val="19"/>
                <w:szCs w:val="19"/>
              </w:rPr>
              <w:t>DISPOSIZIONI TRANSITORIE DELL’IFRS 15</w:t>
            </w:r>
          </w:p>
        </w:tc>
        <w:tc>
          <w:tcPr>
            <w:tcW w:w="568" w:type="dxa"/>
            <w:tcMar>
              <w:left w:w="85" w:type="dxa"/>
              <w:right w:w="85" w:type="dxa"/>
            </w:tcMar>
            <w:vAlign w:val="center"/>
          </w:tcPr>
          <w:p w:rsidR="00505239" w:rsidRPr="00A44ECD" w:rsidRDefault="00505239" w:rsidP="00CD112A">
            <w:pPr>
              <w:jc w:val="center"/>
              <w:rPr>
                <w:b/>
                <w:lang w:val="it-IT"/>
              </w:rPr>
            </w:pPr>
          </w:p>
        </w:tc>
        <w:tc>
          <w:tcPr>
            <w:tcW w:w="567" w:type="dxa"/>
            <w:tcMar>
              <w:left w:w="108" w:type="dxa"/>
            </w:tcMar>
            <w:vAlign w:val="center"/>
          </w:tcPr>
          <w:p w:rsidR="00505239" w:rsidRPr="00A44ECD" w:rsidRDefault="00505239" w:rsidP="00CD112A">
            <w:pPr>
              <w:jc w:val="center"/>
              <w:rPr>
                <w:b/>
                <w:lang w:val="it-IT"/>
              </w:rPr>
            </w:pPr>
          </w:p>
        </w:tc>
        <w:tc>
          <w:tcPr>
            <w:tcW w:w="715" w:type="dxa"/>
            <w:gridSpan w:val="2"/>
            <w:tcMar>
              <w:left w:w="108" w:type="dxa"/>
            </w:tcMar>
            <w:vAlign w:val="center"/>
          </w:tcPr>
          <w:p w:rsidR="00505239" w:rsidRPr="00A44ECD" w:rsidRDefault="00505239" w:rsidP="00CD112A">
            <w:pPr>
              <w:jc w:val="center"/>
              <w:rPr>
                <w:b/>
                <w:lang w:val="it-IT"/>
              </w:rPr>
            </w:pPr>
          </w:p>
        </w:tc>
      </w:tr>
      <w:tr w:rsidR="00505239" w:rsidRPr="00D04B22" w:rsidTr="00B111A7">
        <w:trPr>
          <w:cantSplit/>
        </w:trPr>
        <w:tc>
          <w:tcPr>
            <w:tcW w:w="678" w:type="dxa"/>
            <w:tcMar>
              <w:left w:w="108" w:type="dxa"/>
              <w:right w:w="0" w:type="dxa"/>
            </w:tcMar>
          </w:tcPr>
          <w:p w:rsidR="00505239" w:rsidRPr="00CC6F58" w:rsidRDefault="00505239" w:rsidP="00505239">
            <w:pPr>
              <w:pStyle w:val="Numeroelenco"/>
              <w:numPr>
                <w:ilvl w:val="0"/>
                <w:numId w:val="0"/>
              </w:numPr>
              <w:ind w:left="57"/>
              <w:rPr>
                <w:lang w:val="it-IT"/>
              </w:rPr>
            </w:pPr>
          </w:p>
        </w:tc>
        <w:tc>
          <w:tcPr>
            <w:tcW w:w="992" w:type="dxa"/>
          </w:tcPr>
          <w:p w:rsidR="00505239" w:rsidRPr="00CC6F58"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15.C3</w:t>
            </w:r>
          </w:p>
        </w:tc>
        <w:tc>
          <w:tcPr>
            <w:tcW w:w="6091" w:type="dxa"/>
            <w:tcMar>
              <w:left w:w="108" w:type="dxa"/>
            </w:tcMar>
          </w:tcPr>
          <w:p w:rsidR="00505239" w:rsidRPr="00D04B22" w:rsidRDefault="00505239" w:rsidP="009D3F4E">
            <w:pPr>
              <w:pStyle w:val="Commentiariquadro"/>
              <w:ind w:left="34" w:firstLine="0"/>
            </w:pPr>
            <w:r w:rsidRPr="00D04B22">
              <w:t>L’entità deve applicare l’IFRS 15 utilizzando uno dei metodi seguenti:</w:t>
            </w:r>
          </w:p>
          <w:p w:rsidR="00505239" w:rsidRPr="00D04B22" w:rsidRDefault="00505239" w:rsidP="00987159">
            <w:pPr>
              <w:pStyle w:val="Commentiariquadro"/>
              <w:numPr>
                <w:ilvl w:val="0"/>
                <w:numId w:val="284"/>
              </w:numPr>
              <w:ind w:left="286" w:hanging="252"/>
            </w:pPr>
            <w:r w:rsidRPr="00D04B22">
              <w:t>retroattivmente a ciascun esercizio precedente presentato conformemente allo IAS 8, fatti salvi gli espedienti pratici consentiti (cfr, paragrafo C5)</w:t>
            </w:r>
          </w:p>
          <w:p w:rsidR="00505239" w:rsidRPr="00D04B22" w:rsidRDefault="00505239" w:rsidP="00987159">
            <w:pPr>
              <w:pStyle w:val="Commentiariquadro"/>
              <w:numPr>
                <w:ilvl w:val="0"/>
                <w:numId w:val="284"/>
              </w:numPr>
              <w:ind w:left="286" w:hanging="252"/>
            </w:pPr>
            <w:r w:rsidRPr="00D04B22">
              <w:t>retroattivamente contabilizzando l’effetto cumulativo dell’applicazione iniziale alla data di inizio dell’esercizio in cui l’entità applica per la prima volta l’IFRS 15.</w:t>
            </w:r>
          </w:p>
        </w:tc>
        <w:tc>
          <w:tcPr>
            <w:tcW w:w="568" w:type="dxa"/>
            <w:tcMar>
              <w:left w:w="85" w:type="dxa"/>
              <w:right w:w="85" w:type="dxa"/>
            </w:tcMar>
            <w:vAlign w:val="center"/>
          </w:tcPr>
          <w:p w:rsidR="00505239" w:rsidRPr="00D04B22" w:rsidRDefault="00505239" w:rsidP="005C73BB">
            <w:pPr>
              <w:jc w:val="center"/>
              <w:rPr>
                <w:lang w:val="it-IT"/>
              </w:rPr>
            </w:pPr>
          </w:p>
        </w:tc>
        <w:tc>
          <w:tcPr>
            <w:tcW w:w="567" w:type="dxa"/>
            <w:tcMar>
              <w:left w:w="108" w:type="dxa"/>
            </w:tcMar>
            <w:vAlign w:val="center"/>
          </w:tcPr>
          <w:p w:rsidR="00505239" w:rsidRPr="00D04B22" w:rsidRDefault="00505239" w:rsidP="005C73BB">
            <w:pPr>
              <w:jc w:val="center"/>
              <w:rPr>
                <w:lang w:val="it-IT"/>
              </w:rPr>
            </w:pPr>
          </w:p>
        </w:tc>
        <w:tc>
          <w:tcPr>
            <w:tcW w:w="715" w:type="dxa"/>
            <w:gridSpan w:val="2"/>
            <w:tcMar>
              <w:left w:w="108" w:type="dxa"/>
            </w:tcMar>
            <w:vAlign w:val="center"/>
          </w:tcPr>
          <w:p w:rsidR="00505239" w:rsidRPr="00D04B22" w:rsidRDefault="00505239" w:rsidP="005C73BB">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15.C4</w:t>
            </w:r>
          </w:p>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D3F4E">
            <w:pPr>
              <w:pStyle w:val="Commentiariquadro"/>
              <w:ind w:left="34" w:firstLine="0"/>
              <w:rPr>
                <w:sz w:val="19"/>
                <w:szCs w:val="19"/>
              </w:rPr>
            </w:pPr>
            <w:r w:rsidRPr="00D04B22">
              <w:t>Nonostante le disposizioni del paragrafo 28 dello IAS 8, alla prima applicazione dell’IFRS 15 l'entità deve presentare solo le informazioni quantitative di cui al paragrafo 28, lettera f), dello IAS 8 (vedi punto 115) per l'esercizio immediatamente precedente il primo esercizio al quale è applicato il principio («esercizio immediatamente precedente») e solo se l'entità applica il principio retroattivamente conformemente al paragrafo C3, lettera a). L'entità può presentare dette informazioni anche per l'esercizio corrente o per gli esercizi comparativi precedenti, ma non è tenuta a farlo.</w:t>
            </w:r>
          </w:p>
        </w:tc>
        <w:tc>
          <w:tcPr>
            <w:tcW w:w="568" w:type="dxa"/>
            <w:tcMar>
              <w:left w:w="85" w:type="dxa"/>
              <w:right w:w="85" w:type="dxa"/>
            </w:tcMar>
            <w:vAlign w:val="center"/>
          </w:tcPr>
          <w:p w:rsidR="00505239" w:rsidRPr="00D04B22" w:rsidRDefault="00505239" w:rsidP="005C73BB">
            <w:pPr>
              <w:jc w:val="center"/>
              <w:rPr>
                <w:lang w:val="it-IT"/>
              </w:rPr>
            </w:pPr>
          </w:p>
        </w:tc>
        <w:tc>
          <w:tcPr>
            <w:tcW w:w="567" w:type="dxa"/>
            <w:tcMar>
              <w:left w:w="108" w:type="dxa"/>
            </w:tcMar>
            <w:vAlign w:val="center"/>
          </w:tcPr>
          <w:p w:rsidR="00505239" w:rsidRPr="00D04B22" w:rsidRDefault="00505239" w:rsidP="005C73BB">
            <w:pPr>
              <w:jc w:val="center"/>
              <w:rPr>
                <w:lang w:val="it-IT"/>
              </w:rPr>
            </w:pPr>
          </w:p>
        </w:tc>
        <w:tc>
          <w:tcPr>
            <w:tcW w:w="715" w:type="dxa"/>
            <w:gridSpan w:val="2"/>
            <w:tcMar>
              <w:left w:w="108" w:type="dxa"/>
            </w:tcMar>
            <w:vAlign w:val="center"/>
          </w:tcPr>
          <w:p w:rsidR="00505239" w:rsidRPr="00D04B22" w:rsidRDefault="00505239" w:rsidP="005C73BB">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15.C5(c)</w:t>
            </w:r>
          </w:p>
        </w:tc>
        <w:tc>
          <w:tcPr>
            <w:tcW w:w="6091" w:type="dxa"/>
            <w:tcMar>
              <w:left w:w="108" w:type="dxa"/>
            </w:tcMar>
          </w:tcPr>
          <w:p w:rsidR="00505239" w:rsidRPr="00D04B22" w:rsidRDefault="00505239" w:rsidP="009D3F4E">
            <w:pPr>
              <w:pStyle w:val="Commentiariquadro"/>
              <w:ind w:left="34" w:firstLine="0"/>
            </w:pPr>
            <w:r w:rsidRPr="00D04B22">
              <w:t>Qualora l’entità applica l’IFRS 15 retroattivamente in accordo al paragrafo C3, lettera a), l’entità può utilizzare il seguente espediente pratico:</w:t>
            </w:r>
            <w:r w:rsidR="00D003E0">
              <w:t xml:space="preserve"> </w:t>
            </w:r>
            <w:r w:rsidRPr="00D04B22">
              <w:t>per tutti gli esercizi precedenti presentati prima della data di applicazione iniziale, l’entità non è tenuta ad indicare l’importo del prezzo dell’operazione assegnato alle rimanenti obbligazioni di fare né a fornire una spiegazione in cui indica quando prevede di rilevare l’importo come ricavo (cfr. paragrafo 120)</w:t>
            </w:r>
          </w:p>
        </w:tc>
        <w:tc>
          <w:tcPr>
            <w:tcW w:w="568" w:type="dxa"/>
            <w:tcMar>
              <w:left w:w="85" w:type="dxa"/>
              <w:right w:w="85" w:type="dxa"/>
            </w:tcMar>
            <w:vAlign w:val="center"/>
          </w:tcPr>
          <w:p w:rsidR="00505239" w:rsidRPr="00D04B22" w:rsidRDefault="00505239" w:rsidP="005C73BB">
            <w:pPr>
              <w:jc w:val="center"/>
              <w:rPr>
                <w:lang w:val="it-IT"/>
              </w:rPr>
            </w:pPr>
          </w:p>
        </w:tc>
        <w:tc>
          <w:tcPr>
            <w:tcW w:w="567" w:type="dxa"/>
            <w:tcMar>
              <w:left w:w="108" w:type="dxa"/>
            </w:tcMar>
            <w:vAlign w:val="center"/>
          </w:tcPr>
          <w:p w:rsidR="00505239" w:rsidRPr="00D04B22" w:rsidRDefault="00505239" w:rsidP="005C73BB">
            <w:pPr>
              <w:jc w:val="center"/>
              <w:rPr>
                <w:lang w:val="it-IT"/>
              </w:rPr>
            </w:pPr>
          </w:p>
        </w:tc>
        <w:tc>
          <w:tcPr>
            <w:tcW w:w="715" w:type="dxa"/>
            <w:gridSpan w:val="2"/>
            <w:tcMar>
              <w:left w:w="108" w:type="dxa"/>
            </w:tcMar>
            <w:vAlign w:val="center"/>
          </w:tcPr>
          <w:p w:rsidR="00505239" w:rsidRPr="00D04B22" w:rsidRDefault="00505239" w:rsidP="005C73BB">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15.C6</w:t>
            </w:r>
          </w:p>
        </w:tc>
        <w:tc>
          <w:tcPr>
            <w:tcW w:w="6091" w:type="dxa"/>
            <w:tcMar>
              <w:left w:w="108" w:type="dxa"/>
            </w:tcMar>
          </w:tcPr>
          <w:p w:rsidR="00505239" w:rsidRPr="00D04B22" w:rsidRDefault="00505239" w:rsidP="009D3F4E">
            <w:pPr>
              <w:spacing w:line="226" w:lineRule="exact"/>
              <w:rPr>
                <w:lang w:val="it-IT"/>
              </w:rPr>
            </w:pPr>
            <w:r w:rsidRPr="00D04B22">
              <w:rPr>
                <w:lang w:val="it-IT"/>
              </w:rPr>
              <w:t>Con riferimento agli espedienti pratici, di cui al paragrafo C5, l’entità deve fornire le seguenti informazioni:</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5"/>
              </w:numPr>
              <w:spacing w:line="210" w:lineRule="exact"/>
            </w:pPr>
            <w:r w:rsidRPr="00D04B22">
              <w:t>gli espedienti pratici che sono stati utilizzati</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5"/>
              </w:numPr>
              <w:spacing w:line="210" w:lineRule="exact"/>
            </w:pPr>
            <w:r w:rsidRPr="00D04B22">
              <w:t>se ragionevolmente possibile, una valutazione qualitativa dell’effetto stimato dell’applicazione di ognuno degli espedienti.</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105093">
            <w:pPr>
              <w:pStyle w:val="Numeroelenco"/>
              <w:ind w:left="0" w:firstLine="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r w:rsidRPr="00D04B22">
              <w:rPr>
                <w:lang w:val="it-IT"/>
              </w:rPr>
              <w:t>IFRS 15.C8</w:t>
            </w:r>
          </w:p>
        </w:tc>
        <w:tc>
          <w:tcPr>
            <w:tcW w:w="6091" w:type="dxa"/>
            <w:tcMar>
              <w:left w:w="108" w:type="dxa"/>
            </w:tcMar>
          </w:tcPr>
          <w:p w:rsidR="00505239" w:rsidRPr="00D04B22" w:rsidRDefault="00505239" w:rsidP="009D3F4E">
            <w:pPr>
              <w:spacing w:line="226" w:lineRule="exact"/>
              <w:rPr>
                <w:lang w:val="it-IT"/>
              </w:rPr>
            </w:pPr>
            <w:r w:rsidRPr="00D04B22">
              <w:rPr>
                <w:lang w:val="it-IT"/>
              </w:rPr>
              <w:t>Per gli esercizi che includono la data di applicazione iniziale, l'entità deve fornire entrambe le seguenti informazioni aggiuntive se l’IFRS 15 è applicato retroattivamente conformemente al paragrafo C3, lettera b):</w:t>
            </w:r>
          </w:p>
        </w:tc>
        <w:tc>
          <w:tcPr>
            <w:tcW w:w="568" w:type="dxa"/>
            <w:tcMar>
              <w:left w:w="85" w:type="dxa"/>
              <w:right w:w="85" w:type="dxa"/>
            </w:tcMar>
            <w:vAlign w:val="center"/>
          </w:tcPr>
          <w:p w:rsidR="00505239" w:rsidRPr="00D04B22" w:rsidRDefault="00505239" w:rsidP="009D3F4E">
            <w:pPr>
              <w:jc w:val="center"/>
              <w:rPr>
                <w:lang w:val="it-IT"/>
              </w:rPr>
            </w:pPr>
          </w:p>
        </w:tc>
        <w:tc>
          <w:tcPr>
            <w:tcW w:w="567" w:type="dxa"/>
            <w:tcMar>
              <w:left w:w="108" w:type="dxa"/>
            </w:tcMar>
            <w:vAlign w:val="center"/>
          </w:tcPr>
          <w:p w:rsidR="00505239" w:rsidRPr="00D04B22" w:rsidRDefault="00505239" w:rsidP="009D3F4E">
            <w:pPr>
              <w:jc w:val="center"/>
              <w:rPr>
                <w:lang w:val="it-IT"/>
              </w:rPr>
            </w:pPr>
          </w:p>
        </w:tc>
        <w:tc>
          <w:tcPr>
            <w:tcW w:w="715" w:type="dxa"/>
            <w:gridSpan w:val="2"/>
            <w:tcMar>
              <w:left w:w="108" w:type="dxa"/>
            </w:tcMar>
            <w:vAlign w:val="center"/>
          </w:tcPr>
          <w:p w:rsidR="00505239" w:rsidRPr="00D04B22" w:rsidRDefault="00505239" w:rsidP="009D3F4E">
            <w:pPr>
              <w:jc w:val="center"/>
              <w:rPr>
                <w:lang w:val="it-IT"/>
              </w:rPr>
            </w:pP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6"/>
              </w:numPr>
              <w:spacing w:line="210" w:lineRule="exact"/>
            </w:pPr>
            <w:r w:rsidRPr="00D04B22">
              <w:t>l'importo dell'incidenza che ha su ogni voce del bilancio dell'esercizio corrente il fatto di applicare l’IFRS 15 invece dello IAS 11, dello IAS 18 e delle relative Interpretazioni vigenti prima del cambiamento e</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505239">
            <w:pPr>
              <w:pStyle w:val="Numeroelenco"/>
              <w:numPr>
                <w:ilvl w:val="0"/>
                <w:numId w:val="0"/>
              </w:numPr>
              <w:ind w:left="57"/>
              <w:rPr>
                <w:lang w:val="it-IT"/>
              </w:rPr>
            </w:pPr>
          </w:p>
        </w:tc>
        <w:tc>
          <w:tcPr>
            <w:tcW w:w="992" w:type="dxa"/>
          </w:tcPr>
          <w:p w:rsidR="00505239" w:rsidRPr="00D04B22" w:rsidRDefault="00505239" w:rsidP="00105093">
            <w:pPr>
              <w:pStyle w:val="IAS"/>
              <w:rPr>
                <w:lang w:val="it-IT"/>
              </w:rPr>
            </w:pPr>
          </w:p>
        </w:tc>
        <w:tc>
          <w:tcPr>
            <w:tcW w:w="710" w:type="dxa"/>
            <w:tcMar>
              <w:left w:w="108" w:type="dxa"/>
              <w:right w:w="0" w:type="dxa"/>
            </w:tcMar>
          </w:tcPr>
          <w:p w:rsidR="00505239" w:rsidRPr="00D04B22" w:rsidRDefault="00505239" w:rsidP="007E7F1E">
            <w:pPr>
              <w:pStyle w:val="IAS"/>
              <w:ind w:left="-57"/>
              <w:jc w:val="left"/>
              <w:rPr>
                <w:lang w:val="it-IT"/>
              </w:rPr>
            </w:pPr>
          </w:p>
        </w:tc>
        <w:tc>
          <w:tcPr>
            <w:tcW w:w="6091" w:type="dxa"/>
            <w:tcMar>
              <w:left w:w="108" w:type="dxa"/>
            </w:tcMar>
          </w:tcPr>
          <w:p w:rsidR="00505239" w:rsidRPr="00D04B22" w:rsidRDefault="00505239" w:rsidP="00987159">
            <w:pPr>
              <w:pStyle w:val="Rientroa"/>
              <w:numPr>
                <w:ilvl w:val="0"/>
                <w:numId w:val="287"/>
              </w:numPr>
              <w:spacing w:line="210" w:lineRule="exact"/>
            </w:pPr>
            <w:r w:rsidRPr="00D04B22">
              <w:t>l'illustrazione delle ragioni dei cambiamenti significativi individuati in applicazione del paragrafo C8, lettera a)</w:t>
            </w:r>
          </w:p>
        </w:tc>
        <w:tc>
          <w:tcPr>
            <w:tcW w:w="568" w:type="dxa"/>
            <w:tcMar>
              <w:left w:w="85" w:type="dxa"/>
              <w:right w:w="85"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505239" w:rsidRPr="00D04B22" w:rsidRDefault="00505239"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tr w:rsidR="00505239" w:rsidRPr="00D04B22" w:rsidTr="00B111A7">
        <w:trPr>
          <w:cantSplit/>
        </w:trPr>
        <w:tc>
          <w:tcPr>
            <w:tcW w:w="678" w:type="dxa"/>
            <w:tcMar>
              <w:left w:w="108" w:type="dxa"/>
              <w:right w:w="0" w:type="dxa"/>
            </w:tcMar>
          </w:tcPr>
          <w:p w:rsidR="00505239" w:rsidRPr="00D04B22" w:rsidRDefault="00505239" w:rsidP="00CD112A">
            <w:pPr>
              <w:pStyle w:val="Numeroelenco"/>
              <w:pageBreakBefore/>
              <w:numPr>
                <w:ilvl w:val="0"/>
                <w:numId w:val="0"/>
              </w:numPr>
              <w:ind w:left="57"/>
              <w:rPr>
                <w:lang w:val="it-IT"/>
              </w:rPr>
            </w:pPr>
          </w:p>
        </w:tc>
        <w:tc>
          <w:tcPr>
            <w:tcW w:w="992" w:type="dxa"/>
          </w:tcPr>
          <w:p w:rsidR="00505239" w:rsidRPr="00D04B22" w:rsidRDefault="00505239" w:rsidP="00CD112A">
            <w:pPr>
              <w:pStyle w:val="IAS"/>
              <w:pageBreakBefore/>
              <w:rPr>
                <w:lang w:val="it-IT"/>
              </w:rPr>
            </w:pPr>
          </w:p>
        </w:tc>
        <w:tc>
          <w:tcPr>
            <w:tcW w:w="710" w:type="dxa"/>
            <w:tcMar>
              <w:left w:w="108" w:type="dxa"/>
              <w:right w:w="0" w:type="dxa"/>
            </w:tcMar>
          </w:tcPr>
          <w:p w:rsidR="00505239" w:rsidRPr="00D04B22" w:rsidRDefault="00505239" w:rsidP="00CD112A">
            <w:pPr>
              <w:pStyle w:val="IAS"/>
              <w:pageBreakBefore/>
              <w:ind w:left="-57"/>
              <w:jc w:val="left"/>
              <w:rPr>
                <w:b/>
                <w:sz w:val="20"/>
                <w:szCs w:val="20"/>
                <w:lang w:val="it-IT"/>
              </w:rPr>
            </w:pPr>
          </w:p>
        </w:tc>
        <w:tc>
          <w:tcPr>
            <w:tcW w:w="6091" w:type="dxa"/>
            <w:tcMar>
              <w:left w:w="108" w:type="dxa"/>
            </w:tcMar>
          </w:tcPr>
          <w:p w:rsidR="00505239" w:rsidRPr="00D04B22" w:rsidRDefault="00505239" w:rsidP="00CD112A">
            <w:pPr>
              <w:pStyle w:val="Rientroa"/>
              <w:pageBreakBefore/>
              <w:numPr>
                <w:ilvl w:val="0"/>
                <w:numId w:val="0"/>
              </w:numPr>
              <w:spacing w:line="210" w:lineRule="exact"/>
              <w:rPr>
                <w:b/>
              </w:rPr>
            </w:pPr>
            <w:r w:rsidRPr="00D04B22">
              <w:rPr>
                <w:b/>
                <w:sz w:val="19"/>
                <w:szCs w:val="19"/>
              </w:rPr>
              <w:t>MODIFICHE ALL’INFORMATIVA RICHIESTA DA ALTRI PRINCIPI IN CASO DI APPLICAZIONE ANTICIPATA DELL’IFRS 15</w:t>
            </w:r>
          </w:p>
        </w:tc>
        <w:tc>
          <w:tcPr>
            <w:tcW w:w="568" w:type="dxa"/>
            <w:tcMar>
              <w:left w:w="85" w:type="dxa"/>
              <w:right w:w="85" w:type="dxa"/>
            </w:tcMar>
            <w:vAlign w:val="center"/>
          </w:tcPr>
          <w:p w:rsidR="00505239" w:rsidRPr="00D04B22" w:rsidRDefault="00505239" w:rsidP="00CD112A">
            <w:pPr>
              <w:pageBreakBefore/>
              <w:jc w:val="center"/>
              <w:rPr>
                <w:b/>
                <w:lang w:val="it-IT"/>
              </w:rPr>
            </w:pPr>
          </w:p>
        </w:tc>
        <w:tc>
          <w:tcPr>
            <w:tcW w:w="567" w:type="dxa"/>
            <w:tcMar>
              <w:left w:w="108" w:type="dxa"/>
            </w:tcMar>
            <w:vAlign w:val="center"/>
          </w:tcPr>
          <w:p w:rsidR="00505239" w:rsidRPr="00D04B22" w:rsidRDefault="00505239" w:rsidP="00CD112A">
            <w:pPr>
              <w:pageBreakBefore/>
              <w:jc w:val="center"/>
              <w:rPr>
                <w:b/>
                <w:lang w:val="it-IT"/>
              </w:rPr>
            </w:pPr>
          </w:p>
        </w:tc>
        <w:tc>
          <w:tcPr>
            <w:tcW w:w="715" w:type="dxa"/>
            <w:gridSpan w:val="2"/>
            <w:tcMar>
              <w:left w:w="108" w:type="dxa"/>
            </w:tcMar>
            <w:vAlign w:val="center"/>
          </w:tcPr>
          <w:p w:rsidR="00505239" w:rsidRPr="00D04B22" w:rsidRDefault="00505239" w:rsidP="00CD112A">
            <w:pPr>
              <w:pageBreakBefore/>
              <w:jc w:val="center"/>
              <w:rPr>
                <w:b/>
                <w:lang w:val="it-IT"/>
              </w:rPr>
            </w:pPr>
          </w:p>
        </w:tc>
      </w:tr>
      <w:tr w:rsidR="0024026D" w:rsidRPr="00D04B22" w:rsidTr="00B111A7">
        <w:trPr>
          <w:cantSplit/>
        </w:trPr>
        <w:tc>
          <w:tcPr>
            <w:tcW w:w="678" w:type="dxa"/>
            <w:tcMar>
              <w:left w:w="108" w:type="dxa"/>
              <w:right w:w="0" w:type="dxa"/>
            </w:tcMar>
          </w:tcPr>
          <w:p w:rsidR="0024026D" w:rsidRPr="00D04B22" w:rsidRDefault="0024026D" w:rsidP="00105093">
            <w:pPr>
              <w:pStyle w:val="Numeroelenco"/>
              <w:ind w:left="0" w:firstLine="57"/>
              <w:rPr>
                <w:lang w:val="it-IT"/>
              </w:rPr>
            </w:pPr>
          </w:p>
        </w:tc>
        <w:tc>
          <w:tcPr>
            <w:tcW w:w="992" w:type="dxa"/>
          </w:tcPr>
          <w:p w:rsidR="0024026D" w:rsidRPr="00D04B22" w:rsidRDefault="0024026D" w:rsidP="00105093">
            <w:pPr>
              <w:pStyle w:val="IAS"/>
              <w:rPr>
                <w:lang w:val="it-IT"/>
              </w:rPr>
            </w:pPr>
          </w:p>
        </w:tc>
        <w:tc>
          <w:tcPr>
            <w:tcW w:w="710" w:type="dxa"/>
            <w:tcMar>
              <w:left w:w="108" w:type="dxa"/>
              <w:right w:w="0" w:type="dxa"/>
            </w:tcMar>
          </w:tcPr>
          <w:p w:rsidR="0024026D" w:rsidRPr="00D04B22" w:rsidRDefault="0024026D" w:rsidP="007E7F1E">
            <w:pPr>
              <w:pStyle w:val="IAS"/>
              <w:ind w:left="-57"/>
              <w:jc w:val="left"/>
              <w:rPr>
                <w:lang w:val="it-IT"/>
              </w:rPr>
            </w:pPr>
            <w:r w:rsidRPr="00D04B22">
              <w:rPr>
                <w:lang w:val="it-IT"/>
              </w:rPr>
              <w:t>IAS 34.16A</w:t>
            </w:r>
          </w:p>
        </w:tc>
        <w:tc>
          <w:tcPr>
            <w:tcW w:w="6091" w:type="dxa"/>
            <w:tcMar>
              <w:left w:w="108" w:type="dxa"/>
            </w:tcMar>
          </w:tcPr>
          <w:p w:rsidR="0024026D" w:rsidRPr="00D04B22" w:rsidRDefault="0024026D" w:rsidP="009D3F4E">
            <w:pPr>
              <w:spacing w:line="226" w:lineRule="exact"/>
              <w:rPr>
                <w:lang w:val="it-IT"/>
              </w:rPr>
            </w:pPr>
            <w:r w:rsidRPr="00D04B22">
              <w:rPr>
                <w:lang w:val="it-IT"/>
              </w:rPr>
              <w:t>Oltre a indicare operazioni e fatti significativi secondo quanto disposto dai paragrafi 15-15C, l'entità deve includere le seguenti informazioni nelle note al bilancio intermedio, se non riportate in altre sezioni del bilancio intermedio. L'informativa deve normalmente essere esposta con riferimento al periodo tra l'inizio dell'esercizio e la chiusura del periodo intermedio.</w:t>
            </w:r>
          </w:p>
        </w:tc>
        <w:tc>
          <w:tcPr>
            <w:tcW w:w="568" w:type="dxa"/>
            <w:tcMar>
              <w:left w:w="85" w:type="dxa"/>
              <w:right w:w="85" w:type="dxa"/>
            </w:tcMar>
            <w:vAlign w:val="center"/>
          </w:tcPr>
          <w:p w:rsidR="0024026D" w:rsidRPr="00D04B22" w:rsidRDefault="0024026D" w:rsidP="009D3F4E">
            <w:pPr>
              <w:jc w:val="center"/>
              <w:rPr>
                <w:lang w:val="it-IT"/>
              </w:rPr>
            </w:pPr>
          </w:p>
        </w:tc>
        <w:tc>
          <w:tcPr>
            <w:tcW w:w="567" w:type="dxa"/>
            <w:tcMar>
              <w:left w:w="108" w:type="dxa"/>
            </w:tcMar>
            <w:vAlign w:val="center"/>
          </w:tcPr>
          <w:p w:rsidR="0024026D" w:rsidRPr="00D04B22" w:rsidRDefault="0024026D" w:rsidP="009D3F4E">
            <w:pPr>
              <w:jc w:val="center"/>
              <w:rPr>
                <w:lang w:val="it-IT"/>
              </w:rPr>
            </w:pPr>
          </w:p>
        </w:tc>
        <w:tc>
          <w:tcPr>
            <w:tcW w:w="715" w:type="dxa"/>
            <w:gridSpan w:val="2"/>
            <w:tcMar>
              <w:left w:w="108" w:type="dxa"/>
            </w:tcMar>
            <w:vAlign w:val="center"/>
          </w:tcPr>
          <w:p w:rsidR="0024026D" w:rsidRPr="00D04B22" w:rsidRDefault="0024026D" w:rsidP="009D3F4E">
            <w:pPr>
              <w:jc w:val="center"/>
              <w:rPr>
                <w:lang w:val="it-IT"/>
              </w:rPr>
            </w:pPr>
          </w:p>
        </w:tc>
      </w:tr>
      <w:tr w:rsidR="0024026D" w:rsidRPr="00D04B22" w:rsidTr="00B111A7">
        <w:trPr>
          <w:cantSplit/>
        </w:trPr>
        <w:tc>
          <w:tcPr>
            <w:tcW w:w="678" w:type="dxa"/>
            <w:tcMar>
              <w:left w:w="108" w:type="dxa"/>
              <w:right w:w="0" w:type="dxa"/>
            </w:tcMar>
          </w:tcPr>
          <w:p w:rsidR="0024026D" w:rsidRPr="00D04B22" w:rsidRDefault="0024026D" w:rsidP="0024026D">
            <w:pPr>
              <w:pStyle w:val="Numeroelenco"/>
              <w:numPr>
                <w:ilvl w:val="0"/>
                <w:numId w:val="0"/>
              </w:numPr>
              <w:ind w:left="57"/>
              <w:rPr>
                <w:lang w:val="it-IT"/>
              </w:rPr>
            </w:pPr>
          </w:p>
        </w:tc>
        <w:tc>
          <w:tcPr>
            <w:tcW w:w="992" w:type="dxa"/>
          </w:tcPr>
          <w:p w:rsidR="0024026D" w:rsidRPr="00D04B22" w:rsidRDefault="0024026D" w:rsidP="00105093">
            <w:pPr>
              <w:pStyle w:val="IAS"/>
              <w:rPr>
                <w:lang w:val="it-IT"/>
              </w:rPr>
            </w:pPr>
          </w:p>
        </w:tc>
        <w:tc>
          <w:tcPr>
            <w:tcW w:w="710" w:type="dxa"/>
            <w:tcMar>
              <w:left w:w="108" w:type="dxa"/>
              <w:right w:w="0" w:type="dxa"/>
            </w:tcMar>
          </w:tcPr>
          <w:p w:rsidR="0024026D" w:rsidRPr="00D04B22" w:rsidRDefault="0024026D" w:rsidP="007E7F1E">
            <w:pPr>
              <w:pStyle w:val="IAS"/>
              <w:ind w:left="-57"/>
              <w:jc w:val="left"/>
              <w:rPr>
                <w:lang w:val="it-IT"/>
              </w:rPr>
            </w:pPr>
          </w:p>
        </w:tc>
        <w:tc>
          <w:tcPr>
            <w:tcW w:w="6091" w:type="dxa"/>
            <w:tcMar>
              <w:left w:w="108" w:type="dxa"/>
            </w:tcMar>
          </w:tcPr>
          <w:p w:rsidR="0024026D" w:rsidRPr="00D04B22" w:rsidRDefault="0024026D" w:rsidP="009D3F4E">
            <w:pPr>
              <w:pStyle w:val="Rientroa"/>
              <w:numPr>
                <w:ilvl w:val="0"/>
                <w:numId w:val="0"/>
              </w:numPr>
              <w:spacing w:line="210" w:lineRule="exact"/>
              <w:ind w:left="392" w:hanging="360"/>
            </w:pPr>
            <w:r w:rsidRPr="00D04B22">
              <w:t>a) … (</w:t>
            </w:r>
            <w:r w:rsidRPr="00D04B22">
              <w:rPr>
                <w:i/>
              </w:rPr>
              <w:t>omissis</w:t>
            </w:r>
            <w:r w:rsidRPr="00D04B22">
              <w:t>)….</w:t>
            </w:r>
          </w:p>
        </w:tc>
        <w:tc>
          <w:tcPr>
            <w:tcW w:w="568" w:type="dxa"/>
            <w:tcMar>
              <w:left w:w="85" w:type="dxa"/>
              <w:right w:w="85" w:type="dxa"/>
            </w:tcMar>
            <w:vAlign w:val="center"/>
          </w:tcPr>
          <w:p w:rsidR="0024026D" w:rsidRPr="00D04B22" w:rsidRDefault="0024026D" w:rsidP="009D3F4E">
            <w:pPr>
              <w:jc w:val="center"/>
              <w:rPr>
                <w:lang w:val="it-IT"/>
              </w:rPr>
            </w:pPr>
          </w:p>
        </w:tc>
        <w:tc>
          <w:tcPr>
            <w:tcW w:w="567" w:type="dxa"/>
            <w:tcMar>
              <w:left w:w="108" w:type="dxa"/>
            </w:tcMar>
            <w:vAlign w:val="center"/>
          </w:tcPr>
          <w:p w:rsidR="0024026D" w:rsidRPr="00D04B22" w:rsidRDefault="0024026D" w:rsidP="009D3F4E">
            <w:pPr>
              <w:jc w:val="center"/>
              <w:rPr>
                <w:lang w:val="it-IT"/>
              </w:rPr>
            </w:pPr>
          </w:p>
        </w:tc>
        <w:tc>
          <w:tcPr>
            <w:tcW w:w="715" w:type="dxa"/>
            <w:gridSpan w:val="2"/>
            <w:tcMar>
              <w:left w:w="108" w:type="dxa"/>
            </w:tcMar>
            <w:vAlign w:val="center"/>
          </w:tcPr>
          <w:p w:rsidR="0024026D" w:rsidRPr="00D04B22" w:rsidRDefault="0024026D" w:rsidP="009D3F4E">
            <w:pPr>
              <w:jc w:val="center"/>
              <w:rPr>
                <w:lang w:val="it-IT"/>
              </w:rPr>
            </w:pPr>
          </w:p>
        </w:tc>
      </w:tr>
      <w:tr w:rsidR="0024026D" w:rsidRPr="005C73BB" w:rsidTr="00B111A7">
        <w:trPr>
          <w:cantSplit/>
        </w:trPr>
        <w:tc>
          <w:tcPr>
            <w:tcW w:w="678" w:type="dxa"/>
            <w:tcMar>
              <w:left w:w="108" w:type="dxa"/>
              <w:right w:w="0" w:type="dxa"/>
            </w:tcMar>
          </w:tcPr>
          <w:p w:rsidR="0024026D" w:rsidRPr="00D04B22" w:rsidRDefault="0024026D" w:rsidP="0024026D">
            <w:pPr>
              <w:pStyle w:val="Numeroelenco"/>
              <w:numPr>
                <w:ilvl w:val="0"/>
                <w:numId w:val="0"/>
              </w:numPr>
              <w:ind w:left="57"/>
              <w:rPr>
                <w:lang w:val="it-IT"/>
              </w:rPr>
            </w:pPr>
          </w:p>
        </w:tc>
        <w:tc>
          <w:tcPr>
            <w:tcW w:w="992" w:type="dxa"/>
          </w:tcPr>
          <w:p w:rsidR="0024026D" w:rsidRPr="00D04B22" w:rsidRDefault="0024026D" w:rsidP="00105093">
            <w:pPr>
              <w:pStyle w:val="IAS"/>
              <w:rPr>
                <w:lang w:val="it-IT"/>
              </w:rPr>
            </w:pPr>
          </w:p>
        </w:tc>
        <w:tc>
          <w:tcPr>
            <w:tcW w:w="710" w:type="dxa"/>
            <w:tcMar>
              <w:left w:w="108" w:type="dxa"/>
              <w:right w:w="0" w:type="dxa"/>
            </w:tcMar>
          </w:tcPr>
          <w:p w:rsidR="0024026D" w:rsidRPr="00D04B22" w:rsidRDefault="0024026D" w:rsidP="007E7F1E">
            <w:pPr>
              <w:pStyle w:val="IAS"/>
              <w:ind w:left="-57"/>
              <w:jc w:val="left"/>
              <w:rPr>
                <w:lang w:val="it-IT"/>
              </w:rPr>
            </w:pPr>
          </w:p>
        </w:tc>
        <w:tc>
          <w:tcPr>
            <w:tcW w:w="6091" w:type="dxa"/>
            <w:tcMar>
              <w:left w:w="108" w:type="dxa"/>
            </w:tcMar>
          </w:tcPr>
          <w:p w:rsidR="0024026D" w:rsidRPr="00D04B22" w:rsidRDefault="007E7F1E" w:rsidP="009D3F4E">
            <w:pPr>
              <w:pStyle w:val="Rientroa"/>
              <w:numPr>
                <w:ilvl w:val="0"/>
                <w:numId w:val="0"/>
              </w:numPr>
              <w:spacing w:line="210" w:lineRule="exact"/>
              <w:ind w:left="392" w:hanging="360"/>
            </w:pPr>
            <w:r>
              <w:t>l)</w:t>
            </w:r>
            <w:r>
              <w:tab/>
            </w:r>
            <w:r w:rsidR="0024026D" w:rsidRPr="00D04B22">
              <w:t>la disaggregazione dei ricavi provenienti da contratti con i clienti conformemente ai paragrafi 114 e 115 dell'IFRS 15 Ricavi provenienti da contratti con i clienti.</w:t>
            </w:r>
          </w:p>
        </w:tc>
        <w:tc>
          <w:tcPr>
            <w:tcW w:w="568" w:type="dxa"/>
            <w:tcMar>
              <w:left w:w="85" w:type="dxa"/>
              <w:right w:w="85" w:type="dxa"/>
            </w:tcMar>
            <w:vAlign w:val="center"/>
          </w:tcPr>
          <w:p w:rsidR="0024026D" w:rsidRPr="00D04B22" w:rsidRDefault="0024026D"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567" w:type="dxa"/>
            <w:tcMar>
              <w:left w:w="108" w:type="dxa"/>
            </w:tcMar>
            <w:vAlign w:val="center"/>
          </w:tcPr>
          <w:p w:rsidR="0024026D" w:rsidRPr="00D04B22" w:rsidRDefault="0024026D"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c>
          <w:tcPr>
            <w:tcW w:w="715" w:type="dxa"/>
            <w:gridSpan w:val="2"/>
            <w:tcMar>
              <w:left w:w="108" w:type="dxa"/>
            </w:tcMar>
            <w:vAlign w:val="center"/>
          </w:tcPr>
          <w:p w:rsidR="0024026D" w:rsidRPr="002326E0" w:rsidRDefault="0024026D" w:rsidP="009D3F4E">
            <w:pPr>
              <w:jc w:val="center"/>
              <w:rPr>
                <w:lang w:val="it-IT"/>
              </w:rPr>
            </w:pPr>
            <w:r w:rsidRPr="00D04B22">
              <w:fldChar w:fldCharType="begin">
                <w:ffData>
                  <w:name w:val="Check4"/>
                  <w:enabled/>
                  <w:calcOnExit w:val="0"/>
                  <w:checkBox>
                    <w:sizeAuto/>
                    <w:default w:val="0"/>
                  </w:checkBox>
                </w:ffData>
              </w:fldChar>
            </w:r>
            <w:r w:rsidRPr="00D04B22">
              <w:instrText xml:space="preserve"> FORMCHECKBOX </w:instrText>
            </w:r>
            <w:r w:rsidR="00EA25C3">
              <w:fldChar w:fldCharType="separate"/>
            </w:r>
            <w:r w:rsidRPr="00D04B22">
              <w:fldChar w:fldCharType="end"/>
            </w:r>
          </w:p>
        </w:tc>
      </w:tr>
      <w:bookmarkEnd w:id="0"/>
    </w:tbl>
    <w:p w:rsidR="00617973" w:rsidRPr="008A0F36" w:rsidRDefault="00617973" w:rsidP="00175655">
      <w:pPr>
        <w:pStyle w:val="Normalegrassetto"/>
        <w:rPr>
          <w:sz w:val="22"/>
          <w:szCs w:val="22"/>
          <w:lang w:val="it-IT"/>
        </w:rPr>
      </w:pPr>
    </w:p>
    <w:p w:rsidR="00BB2E5C" w:rsidRDefault="00617973" w:rsidP="00355BA7">
      <w:pPr>
        <w:pStyle w:val="Didascalia"/>
        <w:rPr>
          <w:lang w:val="it-IT"/>
        </w:rPr>
      </w:pPr>
      <w:r w:rsidRPr="008A0F36">
        <w:rPr>
          <w:lang w:val="it-IT"/>
        </w:rPr>
        <w:br w:type="page"/>
      </w:r>
    </w:p>
    <w:p w:rsidR="0052012E" w:rsidRPr="008A0F36" w:rsidRDefault="0052012E" w:rsidP="00175655">
      <w:pPr>
        <w:pStyle w:val="Normalegrassetto"/>
        <w:rPr>
          <w:sz w:val="22"/>
          <w:szCs w:val="22"/>
          <w:lang w:val="it-IT"/>
        </w:rPr>
      </w:pPr>
      <w:r w:rsidRPr="008A0F36">
        <w:rPr>
          <w:sz w:val="22"/>
          <w:szCs w:val="22"/>
          <w:lang w:val="it-IT"/>
        </w:rPr>
        <w:lastRenderedPageBreak/>
        <w:t>ALLEGATO 1</w:t>
      </w:r>
    </w:p>
    <w:p w:rsidR="0052012E" w:rsidRPr="008A0F36" w:rsidRDefault="0052012E" w:rsidP="00175655">
      <w:pPr>
        <w:pStyle w:val="Normalegrassetto"/>
        <w:rPr>
          <w:lang w:val="it-IT"/>
        </w:rPr>
      </w:pPr>
    </w:p>
    <w:p w:rsidR="00401178" w:rsidRPr="008A0F36" w:rsidRDefault="00401178" w:rsidP="00401178">
      <w:pPr>
        <w:pStyle w:val="Normalegrassetto"/>
        <w:rPr>
          <w:lang w:val="it-IT"/>
        </w:rPr>
      </w:pPr>
      <w:r w:rsidRPr="008A0F36">
        <w:rPr>
          <w:lang w:val="it-IT"/>
        </w:rPr>
        <w:t>Nuovi documenti emessi dallo IASB ed omologati dall</w:t>
      </w:r>
      <w:r w:rsidRPr="008A0F36">
        <w:rPr>
          <w:b w:val="0"/>
          <w:lang w:val="it-IT"/>
        </w:rPr>
        <w:t>’</w:t>
      </w:r>
      <w:r w:rsidRPr="008A0F36">
        <w:rPr>
          <w:lang w:val="it-IT"/>
        </w:rPr>
        <w:t>UE da adottare obbligatoriamente a partire dai bilanci degli esercizi che iniziano il 1° gennaio 201</w:t>
      </w:r>
      <w:r>
        <w:rPr>
          <w:lang w:val="it-IT"/>
        </w:rPr>
        <w:t>6</w:t>
      </w:r>
      <w:r w:rsidRPr="008A0F36">
        <w:rPr>
          <w:lang w:val="it-IT"/>
        </w:rPr>
        <w:t>.</w:t>
      </w:r>
    </w:p>
    <w:p w:rsidR="00401178" w:rsidRPr="008A0F36" w:rsidRDefault="00401178" w:rsidP="00401178">
      <w:pPr>
        <w:pStyle w:val="Normalegrassetto"/>
        <w:rPr>
          <w:sz w:val="22"/>
          <w:szCs w:val="22"/>
          <w:lang w:val="it-IT"/>
        </w:rPr>
      </w:pPr>
    </w:p>
    <w:p w:rsidR="00401178" w:rsidRPr="008A0F36" w:rsidRDefault="00401178" w:rsidP="00401178">
      <w:pPr>
        <w:keepNext/>
        <w:rPr>
          <w:rFonts w:ascii="Times New Roman" w:hAnsi="Times New Roman"/>
          <w:sz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349"/>
        <w:gridCol w:w="2304"/>
        <w:gridCol w:w="1646"/>
        <w:gridCol w:w="1646"/>
      </w:tblGrid>
      <w:tr w:rsidR="00401178" w:rsidRPr="00CB1EEB" w:rsidTr="009D3F4E">
        <w:tc>
          <w:tcPr>
            <w:tcW w:w="3261"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Titolo documento</w:t>
            </w:r>
          </w:p>
        </w:tc>
        <w:tc>
          <w:tcPr>
            <w:tcW w:w="1349"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26A62">
            <w:pPr>
              <w:jc w:val="left"/>
              <w:rPr>
                <w:b/>
                <w:bCs/>
                <w:sz w:val="18"/>
                <w:szCs w:val="18"/>
                <w:lang w:val="it-IT"/>
              </w:rPr>
            </w:pPr>
            <w:r>
              <w:rPr>
                <w:b/>
                <w:bCs/>
                <w:sz w:val="18"/>
                <w:szCs w:val="18"/>
                <w:lang w:val="it-IT"/>
              </w:rPr>
              <w:t>Data emissione</w:t>
            </w:r>
          </w:p>
        </w:tc>
        <w:tc>
          <w:tcPr>
            <w:tcW w:w="2304"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Data di entrata in vigore</w:t>
            </w:r>
          </w:p>
        </w:tc>
        <w:tc>
          <w:tcPr>
            <w:tcW w:w="1646"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Data di omologazione</w:t>
            </w:r>
          </w:p>
        </w:tc>
        <w:tc>
          <w:tcPr>
            <w:tcW w:w="1646"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Regolamento UE e data di pubblicazione</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Piani a benefici definiti: contributi dei dipendenti (modifiche allo IAS 19)</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novembre 2013</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Pr>
                <w:sz w:val="18"/>
                <w:szCs w:val="18"/>
                <w:lang w:val="it-IT"/>
              </w:rPr>
              <w:t>1° febbraio 2015</w:t>
            </w:r>
            <w:r>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2015/29</w:t>
            </w:r>
            <w:r>
              <w:rPr>
                <w:bCs/>
                <w:sz w:val="18"/>
                <w:szCs w:val="18"/>
                <w:lang w:val="it-IT"/>
              </w:rPr>
              <w:br/>
              <w:t>9 gennaio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Miglioramenti agli International Financial Reporting Standards (ciclo 2010-2012)</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dicembre 2013</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Pr>
                <w:sz w:val="18"/>
                <w:szCs w:val="18"/>
                <w:lang w:val="it-IT"/>
              </w:rPr>
              <w:t>1° febbraio 2015</w:t>
            </w:r>
            <w:r>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2015/28</w:t>
            </w:r>
            <w:r>
              <w:rPr>
                <w:bCs/>
                <w:sz w:val="18"/>
                <w:szCs w:val="18"/>
                <w:lang w:val="it-IT"/>
              </w:rPr>
              <w:br/>
              <w:t>9 gennaio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Agricoltura: piante fruttifere (modifiche allo IAS 16 e allo IAS 41)</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giugno 2014</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23 novembre 2015</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2015/2113</w:t>
            </w:r>
          </w:p>
          <w:p w:rsidR="00401178" w:rsidRDefault="00401178" w:rsidP="009D3F4E">
            <w:pPr>
              <w:jc w:val="center"/>
              <w:rPr>
                <w:bCs/>
                <w:sz w:val="18"/>
                <w:szCs w:val="18"/>
                <w:lang w:val="it-IT"/>
              </w:rPr>
            </w:pPr>
            <w:r>
              <w:rPr>
                <w:bCs/>
                <w:sz w:val="18"/>
                <w:szCs w:val="18"/>
                <w:lang w:val="it-IT"/>
              </w:rPr>
              <w:t>24 novembre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Contabilizzazione delle acquisizioni di interessenze in attività a controllo congiunto (modifiche all’IFRS 11)</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24 novembre 2015</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2015/2173</w:t>
            </w:r>
          </w:p>
          <w:p w:rsidR="00401178" w:rsidRDefault="00401178" w:rsidP="009D3F4E">
            <w:pPr>
              <w:jc w:val="center"/>
              <w:rPr>
                <w:bCs/>
                <w:sz w:val="18"/>
                <w:szCs w:val="18"/>
                <w:lang w:val="it-IT"/>
              </w:rPr>
            </w:pPr>
            <w:r>
              <w:rPr>
                <w:bCs/>
                <w:sz w:val="18"/>
                <w:szCs w:val="18"/>
                <w:lang w:val="it-IT"/>
              </w:rPr>
              <w:t>25 novembre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Chiarimento sui metodi di ammortamento accettabili (modifiche allo IAS 16 e allo IAS 38)</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2 dicembre 2015</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2015/2231</w:t>
            </w:r>
          </w:p>
          <w:p w:rsidR="00401178" w:rsidRDefault="00401178" w:rsidP="009D3F4E">
            <w:pPr>
              <w:jc w:val="center"/>
              <w:rPr>
                <w:bCs/>
                <w:sz w:val="18"/>
                <w:szCs w:val="18"/>
                <w:lang w:val="it-IT"/>
              </w:rPr>
            </w:pPr>
            <w:r>
              <w:rPr>
                <w:bCs/>
                <w:sz w:val="18"/>
                <w:szCs w:val="18"/>
                <w:lang w:val="it-IT"/>
              </w:rPr>
              <w:t>3 dicembre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Ciclo annuale di miglioramenti agli IFRS 2012-2014</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settembre 2014</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15 dicembre 2015</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2015/2343</w:t>
            </w:r>
          </w:p>
          <w:p w:rsidR="00401178" w:rsidRDefault="00401178" w:rsidP="009D3F4E">
            <w:pPr>
              <w:jc w:val="center"/>
              <w:rPr>
                <w:bCs/>
                <w:sz w:val="18"/>
                <w:szCs w:val="18"/>
                <w:lang w:val="it-IT"/>
              </w:rPr>
            </w:pPr>
            <w:r>
              <w:rPr>
                <w:bCs/>
                <w:sz w:val="18"/>
                <w:szCs w:val="18"/>
                <w:lang w:val="it-IT"/>
              </w:rPr>
              <w:t>16 dicembre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Inizativa di informativa (modifiche allo IAS 1)</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2015/2406</w:t>
            </w:r>
          </w:p>
          <w:p w:rsidR="00401178" w:rsidRDefault="00401178" w:rsidP="009D3F4E">
            <w:pPr>
              <w:jc w:val="center"/>
              <w:rPr>
                <w:bCs/>
                <w:sz w:val="18"/>
                <w:szCs w:val="18"/>
                <w:lang w:val="it-IT"/>
              </w:rPr>
            </w:pPr>
            <w:r>
              <w:rPr>
                <w:bCs/>
                <w:sz w:val="18"/>
                <w:szCs w:val="18"/>
                <w:lang w:val="it-IT"/>
              </w:rPr>
              <w:t>19 dicembre 2015</w:t>
            </w:r>
          </w:p>
        </w:tc>
      </w:tr>
      <w:tr w:rsidR="00401178" w:rsidRPr="003A39E4"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tabs>
                <w:tab w:val="left" w:pos="892"/>
              </w:tabs>
              <w:jc w:val="left"/>
              <w:rPr>
                <w:bCs/>
                <w:sz w:val="18"/>
                <w:szCs w:val="18"/>
                <w:lang w:val="it-IT"/>
              </w:rPr>
            </w:pPr>
            <w:r>
              <w:rPr>
                <w:bCs/>
                <w:sz w:val="18"/>
                <w:szCs w:val="18"/>
                <w:lang w:val="it-IT"/>
              </w:rPr>
              <w:t>Metodo del patrimonio netto nel bilancio separato (modifiche allo IAS 27)</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agosto 2014</w:t>
            </w:r>
          </w:p>
        </w:tc>
        <w:tc>
          <w:tcPr>
            <w:tcW w:w="230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2015/2441</w:t>
            </w:r>
          </w:p>
          <w:p w:rsidR="00401178" w:rsidRDefault="00401178" w:rsidP="009D3F4E">
            <w:pPr>
              <w:jc w:val="center"/>
              <w:rPr>
                <w:bCs/>
                <w:sz w:val="18"/>
                <w:szCs w:val="18"/>
                <w:lang w:val="it-IT"/>
              </w:rPr>
            </w:pPr>
            <w:r>
              <w:rPr>
                <w:bCs/>
                <w:sz w:val="18"/>
                <w:szCs w:val="18"/>
                <w:lang w:val="it-IT"/>
              </w:rPr>
              <w:t>23 dicembre 2015</w:t>
            </w:r>
          </w:p>
        </w:tc>
      </w:tr>
      <w:tr w:rsidR="00401178" w:rsidRPr="00FB4B6E" w:rsidTr="009D3F4E">
        <w:tc>
          <w:tcPr>
            <w:tcW w:w="3261" w:type="dxa"/>
            <w:tcBorders>
              <w:top w:val="single" w:sz="4" w:space="0" w:color="auto"/>
              <w:left w:val="single" w:sz="4" w:space="0" w:color="auto"/>
              <w:bottom w:val="single" w:sz="4" w:space="0" w:color="auto"/>
              <w:right w:val="single" w:sz="4" w:space="0" w:color="auto"/>
            </w:tcBorders>
          </w:tcPr>
          <w:p w:rsidR="00401178" w:rsidRDefault="00401178" w:rsidP="009D3F4E">
            <w:pPr>
              <w:tabs>
                <w:tab w:val="left" w:pos="892"/>
              </w:tabs>
              <w:jc w:val="left"/>
              <w:rPr>
                <w:bCs/>
                <w:sz w:val="18"/>
                <w:szCs w:val="18"/>
                <w:lang w:val="it-IT"/>
              </w:rPr>
            </w:pPr>
            <w:r>
              <w:rPr>
                <w:bCs/>
                <w:sz w:val="18"/>
                <w:szCs w:val="18"/>
                <w:lang w:val="it-IT"/>
              </w:rPr>
              <w:t>Entità d’investimento: applicazione dell’eccezione di consolidamento (modifiche all’IFRS 10, IFRS 12 e IAS 28)</w:t>
            </w:r>
          </w:p>
        </w:tc>
        <w:tc>
          <w:tcPr>
            <w:tcW w:w="1349" w:type="dxa"/>
            <w:tcBorders>
              <w:top w:val="single" w:sz="4" w:space="0" w:color="auto"/>
              <w:left w:val="single" w:sz="4" w:space="0" w:color="auto"/>
              <w:bottom w:val="single" w:sz="4" w:space="0" w:color="auto"/>
              <w:right w:val="single" w:sz="4" w:space="0" w:color="auto"/>
            </w:tcBorders>
          </w:tcPr>
          <w:p w:rsidR="00401178" w:rsidRDefault="00401178" w:rsidP="008B4863">
            <w:pPr>
              <w:ind w:left="33"/>
              <w:jc w:val="left"/>
              <w:rPr>
                <w:bCs/>
                <w:sz w:val="18"/>
                <w:szCs w:val="18"/>
                <w:lang w:val="it-IT"/>
              </w:rPr>
            </w:pPr>
            <w:r>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rsidR="00401178" w:rsidRPr="004C3634" w:rsidRDefault="00401178" w:rsidP="009D3F4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8B4863">
            <w:pPr>
              <w:ind w:left="66"/>
              <w:jc w:val="left"/>
              <w:rPr>
                <w:bCs/>
                <w:sz w:val="18"/>
                <w:szCs w:val="18"/>
                <w:lang w:val="it-IT"/>
              </w:rPr>
            </w:pPr>
            <w:r>
              <w:rPr>
                <w:bCs/>
                <w:sz w:val="18"/>
                <w:szCs w:val="18"/>
                <w:lang w:val="it-IT"/>
              </w:rPr>
              <w:t>22 settembre 2016</w:t>
            </w:r>
          </w:p>
        </w:tc>
        <w:tc>
          <w:tcPr>
            <w:tcW w:w="1646"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2016/1703</w:t>
            </w:r>
          </w:p>
          <w:p w:rsidR="00401178" w:rsidRDefault="00401178" w:rsidP="009D3F4E">
            <w:pPr>
              <w:jc w:val="center"/>
              <w:rPr>
                <w:bCs/>
                <w:sz w:val="18"/>
                <w:szCs w:val="18"/>
                <w:lang w:val="it-IT"/>
              </w:rPr>
            </w:pPr>
            <w:r>
              <w:rPr>
                <w:bCs/>
                <w:sz w:val="18"/>
                <w:szCs w:val="18"/>
                <w:lang w:val="it-IT"/>
              </w:rPr>
              <w:t>23 settembre 2016</w:t>
            </w:r>
          </w:p>
        </w:tc>
      </w:tr>
    </w:tbl>
    <w:p w:rsidR="00267634" w:rsidRPr="008A0F36" w:rsidRDefault="00267634">
      <w:pPr>
        <w:overflowPunct/>
        <w:autoSpaceDE/>
        <w:autoSpaceDN/>
        <w:adjustRightInd/>
        <w:spacing w:before="0" w:after="0" w:line="240" w:lineRule="auto"/>
        <w:jc w:val="left"/>
        <w:textAlignment w:val="auto"/>
        <w:rPr>
          <w:b/>
          <w:sz w:val="22"/>
          <w:szCs w:val="22"/>
          <w:lang w:val="it-IT"/>
        </w:rPr>
      </w:pPr>
      <w:r w:rsidRPr="008A0F36">
        <w:rPr>
          <w:sz w:val="22"/>
          <w:szCs w:val="22"/>
          <w:lang w:val="it-IT"/>
        </w:rPr>
        <w:br w:type="page"/>
      </w:r>
    </w:p>
    <w:p w:rsidR="00A85ED5" w:rsidRPr="008A0F36" w:rsidRDefault="0052012E" w:rsidP="00A85ED5">
      <w:pPr>
        <w:pStyle w:val="Normalegrassetto"/>
        <w:rPr>
          <w:sz w:val="22"/>
          <w:szCs w:val="22"/>
          <w:lang w:val="it-IT"/>
        </w:rPr>
      </w:pPr>
      <w:r w:rsidRPr="008A0F36">
        <w:rPr>
          <w:sz w:val="22"/>
          <w:szCs w:val="22"/>
          <w:lang w:val="it-IT"/>
        </w:rPr>
        <w:lastRenderedPageBreak/>
        <w:t>ALLEGATO 2</w:t>
      </w:r>
      <w:r w:rsidR="00A85ED5" w:rsidRPr="008A0F36">
        <w:rPr>
          <w:sz w:val="22"/>
          <w:szCs w:val="22"/>
          <w:lang w:val="it-IT"/>
        </w:rPr>
        <w:t xml:space="preserve"> – P</w:t>
      </w:r>
      <w:r w:rsidR="00E93B42">
        <w:rPr>
          <w:sz w:val="22"/>
          <w:szCs w:val="22"/>
          <w:lang w:val="it-IT"/>
        </w:rPr>
        <w:t>ARTE</w:t>
      </w:r>
      <w:r w:rsidR="00A85ED5" w:rsidRPr="008A0F36">
        <w:rPr>
          <w:sz w:val="22"/>
          <w:szCs w:val="22"/>
          <w:lang w:val="it-IT"/>
        </w:rPr>
        <w:t xml:space="preserve"> A</w:t>
      </w:r>
    </w:p>
    <w:p w:rsidR="00A85ED5" w:rsidRPr="008A0F36" w:rsidRDefault="00A85ED5" w:rsidP="00A85ED5">
      <w:pPr>
        <w:pStyle w:val="Normalegrassetto"/>
        <w:rPr>
          <w:color w:val="0C2D83"/>
          <w:sz w:val="18"/>
          <w:szCs w:val="18"/>
          <w:lang w:val="it-IT"/>
        </w:rPr>
      </w:pPr>
    </w:p>
    <w:p w:rsidR="00401178" w:rsidRPr="008A0F36" w:rsidRDefault="00401178" w:rsidP="00401178">
      <w:pPr>
        <w:pStyle w:val="Normalegrassetto"/>
        <w:rPr>
          <w:lang w:val="it-IT"/>
        </w:rPr>
      </w:pPr>
      <w:r w:rsidRPr="008A0F36">
        <w:rPr>
          <w:lang w:val="it-IT"/>
        </w:rPr>
        <w:t>IAS/IFRS e relative interpretazioni IFRIC applicabili ai bilanci degli esercizi che iniziano dopo il 1° gennaio 201</w:t>
      </w:r>
      <w:r>
        <w:rPr>
          <w:lang w:val="it-IT"/>
        </w:rPr>
        <w:t>6</w:t>
      </w:r>
    </w:p>
    <w:p w:rsidR="00401178" w:rsidRPr="008A0F36" w:rsidRDefault="00401178" w:rsidP="00401178">
      <w:pPr>
        <w:tabs>
          <w:tab w:val="left" w:pos="397"/>
        </w:tabs>
        <w:rPr>
          <w:rFonts w:ascii="Times New Roman" w:hAnsi="Times New Roman"/>
          <w:b/>
          <w:bCs/>
          <w:lang w:val="it-IT"/>
        </w:rPr>
      </w:pPr>
    </w:p>
    <w:p w:rsidR="00401178" w:rsidRPr="008A0F36" w:rsidRDefault="00401178" w:rsidP="00401178">
      <w:pPr>
        <w:pStyle w:val="Normalegrassetto"/>
        <w:rPr>
          <w:sz w:val="22"/>
          <w:szCs w:val="22"/>
          <w:lang w:val="it-IT"/>
        </w:rPr>
      </w:pPr>
      <w:r w:rsidRPr="008A0F36">
        <w:rPr>
          <w:sz w:val="22"/>
          <w:szCs w:val="22"/>
          <w:lang w:val="it-IT"/>
        </w:rPr>
        <w:t>Documenti omologati dall</w:t>
      </w:r>
      <w:r w:rsidRPr="008A0F36">
        <w:rPr>
          <w:b w:val="0"/>
          <w:sz w:val="22"/>
          <w:szCs w:val="22"/>
          <w:lang w:val="it-IT"/>
        </w:rPr>
        <w:t>’</w:t>
      </w:r>
      <w:r w:rsidRPr="008A0F36">
        <w:rPr>
          <w:sz w:val="22"/>
          <w:szCs w:val="22"/>
          <w:lang w:val="it-IT"/>
        </w:rPr>
        <w:t>UE al 3</w:t>
      </w:r>
      <w:r>
        <w:rPr>
          <w:sz w:val="22"/>
          <w:szCs w:val="22"/>
          <w:lang w:val="it-IT"/>
        </w:rPr>
        <w:t>1 ottobre</w:t>
      </w:r>
      <w:r w:rsidRPr="008A0F36">
        <w:rPr>
          <w:sz w:val="22"/>
          <w:szCs w:val="22"/>
          <w:lang w:val="it-IT"/>
        </w:rPr>
        <w:t xml:space="preserve"> 201</w:t>
      </w:r>
      <w:r>
        <w:rPr>
          <w:sz w:val="22"/>
          <w:szCs w:val="22"/>
          <w:lang w:val="it-IT"/>
        </w:rPr>
        <w:t>6</w:t>
      </w:r>
      <w:r w:rsidRPr="008A0F36">
        <w:rPr>
          <w:sz w:val="22"/>
          <w:szCs w:val="22"/>
          <w:lang w:val="it-IT"/>
        </w:rPr>
        <w:t xml:space="preserve"> </w:t>
      </w:r>
    </w:p>
    <w:p w:rsidR="00401178" w:rsidRPr="008A0F36" w:rsidRDefault="00401178" w:rsidP="00401178">
      <w:pPr>
        <w:rPr>
          <w:sz w:val="10"/>
          <w:szCs w:val="10"/>
          <w:lang w:val="it-IT"/>
        </w:rPr>
      </w:pPr>
    </w:p>
    <w:p w:rsidR="00401178" w:rsidRDefault="00401178" w:rsidP="00401178">
      <w:pPr>
        <w:rPr>
          <w:lang w:val="it-IT"/>
        </w:rPr>
      </w:pPr>
    </w:p>
    <w:p w:rsidR="00401178" w:rsidRPr="008A0F36" w:rsidRDefault="00401178" w:rsidP="00401178">
      <w:pPr>
        <w:rPr>
          <w:lang w:val="it-IT"/>
        </w:rPr>
      </w:pPr>
      <w:r w:rsidRPr="008A0F36">
        <w:rPr>
          <w:lang w:val="it-IT"/>
        </w:rPr>
        <w:t>Le informazioni da fornire nelle note al bilancio previste da tali documenti sono inserite nella presente lista di controllo, in quanto è consentita la loro applicazione anticipata.</w:t>
      </w:r>
    </w:p>
    <w:p w:rsidR="00401178" w:rsidRPr="008A0F36" w:rsidRDefault="00401178" w:rsidP="00401178">
      <w:pPr>
        <w:rPr>
          <w:rFonts w:ascii="Times New Roman" w:hAnsi="Times New Roman"/>
          <w:b/>
          <w:bCs/>
          <w:sz w:val="22"/>
          <w:szCs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418"/>
        <w:gridCol w:w="1984"/>
        <w:gridCol w:w="1559"/>
        <w:gridCol w:w="1275"/>
        <w:gridCol w:w="1418"/>
      </w:tblGrid>
      <w:tr w:rsidR="00401178" w:rsidRPr="00CB1EEB" w:rsidTr="00926A62">
        <w:tc>
          <w:tcPr>
            <w:tcW w:w="2552"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Titolo documento</w:t>
            </w:r>
          </w:p>
        </w:tc>
        <w:tc>
          <w:tcPr>
            <w:tcW w:w="1418"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Data emissione</w:t>
            </w:r>
          </w:p>
        </w:tc>
        <w:tc>
          <w:tcPr>
            <w:tcW w:w="1984"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Data di entrata in vigore</w:t>
            </w:r>
          </w:p>
        </w:tc>
        <w:tc>
          <w:tcPr>
            <w:tcW w:w="1559"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Data di omologazione</w:t>
            </w:r>
          </w:p>
        </w:tc>
        <w:tc>
          <w:tcPr>
            <w:tcW w:w="1275"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Regolamento UE e data di pubblicazione</w:t>
            </w:r>
          </w:p>
        </w:tc>
        <w:tc>
          <w:tcPr>
            <w:tcW w:w="1418" w:type="dxa"/>
            <w:tcBorders>
              <w:top w:val="single" w:sz="4" w:space="0" w:color="auto"/>
              <w:left w:val="single" w:sz="4" w:space="0" w:color="auto"/>
              <w:bottom w:val="single" w:sz="4" w:space="0" w:color="auto"/>
              <w:right w:val="single" w:sz="4" w:space="0" w:color="auto"/>
            </w:tcBorders>
            <w:vAlign w:val="center"/>
            <w:hideMark/>
          </w:tcPr>
          <w:p w:rsidR="00401178" w:rsidRDefault="00401178" w:rsidP="009D3F4E">
            <w:pPr>
              <w:jc w:val="center"/>
              <w:rPr>
                <w:b/>
                <w:bCs/>
                <w:sz w:val="18"/>
                <w:szCs w:val="18"/>
                <w:lang w:val="it-IT"/>
              </w:rPr>
            </w:pPr>
            <w:r>
              <w:rPr>
                <w:b/>
                <w:bCs/>
                <w:sz w:val="18"/>
                <w:szCs w:val="18"/>
                <w:lang w:val="it-IT"/>
              </w:rPr>
              <w:t>Note e riferimenti alla presente lista di controllo</w:t>
            </w:r>
          </w:p>
        </w:tc>
      </w:tr>
      <w:tr w:rsidR="00401178" w:rsidRPr="00CB1EEB" w:rsidTr="00926A62">
        <w:tc>
          <w:tcPr>
            <w:tcW w:w="2552" w:type="dxa"/>
            <w:tcBorders>
              <w:top w:val="single" w:sz="4" w:space="0" w:color="auto"/>
              <w:left w:val="single" w:sz="4" w:space="0" w:color="auto"/>
              <w:bottom w:val="single" w:sz="4" w:space="0" w:color="auto"/>
              <w:right w:val="single" w:sz="4" w:space="0" w:color="auto"/>
            </w:tcBorders>
          </w:tcPr>
          <w:p w:rsidR="00401178" w:rsidRDefault="00401178" w:rsidP="009D3F4E">
            <w:pPr>
              <w:jc w:val="left"/>
              <w:rPr>
                <w:bCs/>
                <w:sz w:val="18"/>
                <w:szCs w:val="18"/>
                <w:lang w:val="it-IT"/>
              </w:rPr>
            </w:pPr>
            <w:r>
              <w:rPr>
                <w:bCs/>
                <w:sz w:val="18"/>
                <w:szCs w:val="18"/>
                <w:lang w:val="it-IT"/>
              </w:rPr>
              <w:t>IFRS 15 – Ricavi provenienti da contratti con clienti</w:t>
            </w:r>
          </w:p>
        </w:tc>
        <w:tc>
          <w:tcPr>
            <w:tcW w:w="1418" w:type="dxa"/>
            <w:tcBorders>
              <w:top w:val="single" w:sz="4" w:space="0" w:color="auto"/>
              <w:left w:val="single" w:sz="4" w:space="0" w:color="auto"/>
              <w:bottom w:val="single" w:sz="4" w:space="0" w:color="auto"/>
              <w:right w:val="single" w:sz="4" w:space="0" w:color="auto"/>
            </w:tcBorders>
          </w:tcPr>
          <w:p w:rsidR="00401178" w:rsidRDefault="008B4863" w:rsidP="009D3F4E">
            <w:pPr>
              <w:jc w:val="center"/>
              <w:rPr>
                <w:bCs/>
                <w:sz w:val="18"/>
                <w:szCs w:val="18"/>
                <w:lang w:val="it-IT"/>
              </w:rPr>
            </w:pPr>
            <w:r>
              <w:rPr>
                <w:bCs/>
                <w:sz w:val="18"/>
                <w:szCs w:val="18"/>
                <w:lang w:val="it-IT"/>
              </w:rPr>
              <w:t>Maggio 2014 (N</w:t>
            </w:r>
            <w:r w:rsidR="00401178">
              <w:rPr>
                <w:bCs/>
                <w:sz w:val="18"/>
                <w:szCs w:val="18"/>
                <w:lang w:val="it-IT"/>
              </w:rPr>
              <w:t>ota 1)</w:t>
            </w:r>
          </w:p>
        </w:tc>
        <w:tc>
          <w:tcPr>
            <w:tcW w:w="1984"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sz w:val="18"/>
                <w:szCs w:val="18"/>
                <w:lang w:val="it-IT"/>
              </w:rPr>
            </w:pPr>
            <w:r>
              <w:rPr>
                <w:sz w:val="18"/>
                <w:szCs w:val="18"/>
                <w:lang w:val="it-IT"/>
              </w:rPr>
              <w:t>1° gennaio 2018</w:t>
            </w:r>
          </w:p>
        </w:tc>
        <w:tc>
          <w:tcPr>
            <w:tcW w:w="1559"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22 settembre 2016</w:t>
            </w:r>
          </w:p>
        </w:tc>
        <w:tc>
          <w:tcPr>
            <w:tcW w:w="1275" w:type="dxa"/>
            <w:tcBorders>
              <w:top w:val="single" w:sz="4" w:space="0" w:color="auto"/>
              <w:left w:val="single" w:sz="4" w:space="0" w:color="auto"/>
              <w:bottom w:val="single" w:sz="4" w:space="0" w:color="auto"/>
              <w:right w:val="single" w:sz="4" w:space="0" w:color="auto"/>
            </w:tcBorders>
          </w:tcPr>
          <w:p w:rsidR="00401178" w:rsidRDefault="00401178" w:rsidP="009D3F4E">
            <w:pPr>
              <w:jc w:val="center"/>
              <w:rPr>
                <w:bCs/>
                <w:sz w:val="18"/>
                <w:szCs w:val="18"/>
                <w:lang w:val="it-IT"/>
              </w:rPr>
            </w:pPr>
            <w:r>
              <w:rPr>
                <w:bCs/>
                <w:sz w:val="18"/>
                <w:szCs w:val="18"/>
                <w:lang w:val="it-IT"/>
              </w:rPr>
              <w:t>(UE) 2016/1905</w:t>
            </w:r>
            <w:r>
              <w:rPr>
                <w:bCs/>
                <w:sz w:val="18"/>
                <w:szCs w:val="18"/>
                <w:lang w:val="it-IT"/>
              </w:rPr>
              <w:br/>
              <w:t>29 ottobre 2016</w:t>
            </w:r>
          </w:p>
        </w:tc>
        <w:tc>
          <w:tcPr>
            <w:tcW w:w="1418" w:type="dxa"/>
            <w:tcBorders>
              <w:top w:val="single" w:sz="4" w:space="0" w:color="auto"/>
              <w:left w:val="single" w:sz="4" w:space="0" w:color="auto"/>
              <w:bottom w:val="single" w:sz="4" w:space="0" w:color="auto"/>
              <w:right w:val="single" w:sz="4" w:space="0" w:color="auto"/>
            </w:tcBorders>
          </w:tcPr>
          <w:p w:rsidR="00401178" w:rsidRPr="00CA1CB7" w:rsidRDefault="00401178" w:rsidP="009D3F4E">
            <w:pPr>
              <w:spacing w:before="0" w:afterLines="40" w:after="96"/>
              <w:jc w:val="center"/>
              <w:rPr>
                <w:sz w:val="16"/>
                <w:lang w:val="it-IT"/>
              </w:rPr>
            </w:pPr>
            <w:r>
              <w:rPr>
                <w:bCs/>
                <w:sz w:val="16"/>
                <w:szCs w:val="16"/>
                <w:lang w:val="it-IT"/>
              </w:rPr>
              <w:t>E’ consentita l’applicazione anticipata</w:t>
            </w:r>
          </w:p>
          <w:p w:rsidR="00401178" w:rsidRDefault="00401178" w:rsidP="009D3F4E">
            <w:pPr>
              <w:spacing w:before="0" w:after="0"/>
              <w:jc w:val="center"/>
              <w:rPr>
                <w:bCs/>
                <w:sz w:val="16"/>
                <w:szCs w:val="16"/>
                <w:lang w:val="it-IT"/>
              </w:rPr>
            </w:pPr>
            <w:r>
              <w:rPr>
                <w:bCs/>
                <w:sz w:val="16"/>
                <w:szCs w:val="16"/>
                <w:lang w:val="it-IT"/>
              </w:rPr>
              <w:t>Vedi punti 460-481</w:t>
            </w:r>
          </w:p>
        </w:tc>
      </w:tr>
    </w:tbl>
    <w:p w:rsidR="00401178" w:rsidRPr="008A0F36" w:rsidRDefault="00401178" w:rsidP="00401178">
      <w:pPr>
        <w:pStyle w:val="Normalegrassetto"/>
        <w:rPr>
          <w:sz w:val="22"/>
          <w:szCs w:val="22"/>
          <w:lang w:val="it-IT"/>
        </w:rPr>
      </w:pPr>
    </w:p>
    <w:p w:rsidR="00401178" w:rsidRPr="004300E2" w:rsidRDefault="00401178" w:rsidP="00401178">
      <w:pPr>
        <w:ind w:left="709" w:hanging="709"/>
        <w:rPr>
          <w:lang w:val="it-IT"/>
        </w:rPr>
      </w:pPr>
      <w:r>
        <w:rPr>
          <w:bCs/>
          <w:sz w:val="18"/>
          <w:szCs w:val="18"/>
          <w:lang w:val="it-IT"/>
        </w:rPr>
        <w:t xml:space="preserve">(Nota 1) </w:t>
      </w:r>
      <w:r>
        <w:rPr>
          <w:bCs/>
          <w:sz w:val="18"/>
          <w:szCs w:val="18"/>
          <w:lang w:val="it-IT"/>
        </w:rPr>
        <w:tab/>
        <w:t>L’amendment che ha modificato l’</w:t>
      </w:r>
      <w:r w:rsidRPr="00FB4B6E">
        <w:rPr>
          <w:bCs/>
          <w:i/>
          <w:sz w:val="18"/>
          <w:szCs w:val="18"/>
          <w:lang w:val="it-IT"/>
        </w:rPr>
        <w:t xml:space="preserve">effective date </w:t>
      </w:r>
      <w:r>
        <w:rPr>
          <w:bCs/>
          <w:sz w:val="18"/>
          <w:szCs w:val="18"/>
          <w:lang w:val="it-IT"/>
        </w:rPr>
        <w:t xml:space="preserve">dell’IFRS 15 è stato pubblicato nel </w:t>
      </w:r>
      <w:r w:rsidRPr="00180BDA">
        <w:rPr>
          <w:bCs/>
          <w:sz w:val="18"/>
          <w:szCs w:val="18"/>
          <w:lang w:val="it-IT"/>
        </w:rPr>
        <w:t>settembre 2015</w:t>
      </w:r>
      <w:r>
        <w:rPr>
          <w:bCs/>
          <w:sz w:val="18"/>
          <w:szCs w:val="18"/>
          <w:lang w:val="it-IT"/>
        </w:rPr>
        <w:t>.</w:t>
      </w:r>
    </w:p>
    <w:p w:rsidR="00A85ED5" w:rsidRPr="008A0F36" w:rsidRDefault="00401178" w:rsidP="00401178">
      <w:pPr>
        <w:keepNext/>
        <w:rPr>
          <w:rFonts w:ascii="Times New Roman" w:hAnsi="Times New Roman"/>
          <w:b/>
          <w:bCs/>
          <w:sz w:val="22"/>
          <w:szCs w:val="22"/>
          <w:lang w:val="it-IT"/>
        </w:rPr>
      </w:pPr>
      <w:r w:rsidRPr="008A0F36">
        <w:rPr>
          <w:sz w:val="22"/>
          <w:szCs w:val="22"/>
          <w:lang w:val="it-IT"/>
        </w:rPr>
        <w:br w:type="page"/>
      </w:r>
    </w:p>
    <w:p w:rsidR="00A85ED5" w:rsidRPr="008A0F36" w:rsidRDefault="00A85ED5" w:rsidP="00175655">
      <w:pPr>
        <w:pStyle w:val="Normalegrassetto"/>
        <w:rPr>
          <w:sz w:val="22"/>
          <w:szCs w:val="22"/>
          <w:lang w:val="it-IT"/>
        </w:rPr>
      </w:pPr>
    </w:p>
    <w:p w:rsidR="00A85ED5" w:rsidRPr="008A0F36" w:rsidRDefault="00A85ED5" w:rsidP="00175655">
      <w:pPr>
        <w:pStyle w:val="Normalegrassetto"/>
        <w:rPr>
          <w:sz w:val="22"/>
          <w:szCs w:val="22"/>
          <w:lang w:val="it-IT"/>
        </w:rPr>
      </w:pPr>
    </w:p>
    <w:p w:rsidR="0052012E" w:rsidRDefault="00A85ED5" w:rsidP="00175655">
      <w:pPr>
        <w:pStyle w:val="Normalegrassetto"/>
        <w:rPr>
          <w:sz w:val="22"/>
          <w:szCs w:val="22"/>
          <w:lang w:val="it-IT"/>
        </w:rPr>
      </w:pPr>
      <w:r w:rsidRPr="008A0F36">
        <w:rPr>
          <w:sz w:val="22"/>
          <w:szCs w:val="22"/>
          <w:lang w:val="it-IT"/>
        </w:rPr>
        <w:t>ALLEGATO 2 –</w:t>
      </w:r>
      <w:r w:rsidR="00962AEA" w:rsidRPr="008A0F36">
        <w:rPr>
          <w:sz w:val="22"/>
          <w:szCs w:val="22"/>
          <w:lang w:val="it-IT"/>
        </w:rPr>
        <w:t xml:space="preserve"> </w:t>
      </w:r>
      <w:r w:rsidRPr="008A0F36">
        <w:rPr>
          <w:sz w:val="22"/>
          <w:szCs w:val="22"/>
          <w:lang w:val="it-IT"/>
        </w:rPr>
        <w:t>P</w:t>
      </w:r>
      <w:r w:rsidR="005B2BA5">
        <w:rPr>
          <w:sz w:val="22"/>
          <w:szCs w:val="22"/>
          <w:lang w:val="it-IT"/>
        </w:rPr>
        <w:t>ARTE</w:t>
      </w:r>
      <w:r w:rsidRPr="008A0F36">
        <w:rPr>
          <w:sz w:val="22"/>
          <w:szCs w:val="22"/>
          <w:lang w:val="it-IT"/>
        </w:rPr>
        <w:t xml:space="preserve"> B</w:t>
      </w:r>
    </w:p>
    <w:p w:rsidR="00401178" w:rsidRPr="008A0F36" w:rsidRDefault="00401178" w:rsidP="00175655">
      <w:pPr>
        <w:pStyle w:val="Normalegrassetto"/>
        <w:rPr>
          <w:sz w:val="22"/>
          <w:szCs w:val="22"/>
          <w:lang w:val="it-IT"/>
        </w:rPr>
      </w:pPr>
    </w:p>
    <w:p w:rsidR="00401178" w:rsidRPr="008A0F36" w:rsidRDefault="00401178" w:rsidP="00401178">
      <w:pPr>
        <w:pStyle w:val="Normalegrassetto"/>
        <w:rPr>
          <w:lang w:val="it-IT"/>
        </w:rPr>
      </w:pPr>
      <w:r w:rsidRPr="008A0F36">
        <w:rPr>
          <w:lang w:val="it-IT"/>
        </w:rPr>
        <w:t>IAS/IFRS e relative interpretazioni IFRIC applicabili ai bilanci degli esercizi che iniziano dopo il 1° gennaio 201</w:t>
      </w:r>
      <w:r>
        <w:rPr>
          <w:lang w:val="it-IT"/>
        </w:rPr>
        <w:t>6</w:t>
      </w:r>
    </w:p>
    <w:p w:rsidR="00401178" w:rsidRPr="008A0F36" w:rsidRDefault="00401178" w:rsidP="00401178">
      <w:pPr>
        <w:tabs>
          <w:tab w:val="left" w:pos="397"/>
        </w:tabs>
        <w:rPr>
          <w:rFonts w:ascii="Times New Roman" w:hAnsi="Times New Roman"/>
          <w:sz w:val="10"/>
          <w:szCs w:val="10"/>
          <w:lang w:val="it-IT"/>
        </w:rPr>
      </w:pPr>
    </w:p>
    <w:p w:rsidR="00401178" w:rsidRPr="008A0F36" w:rsidRDefault="00401178" w:rsidP="00401178">
      <w:pPr>
        <w:pStyle w:val="Normalegrassetto"/>
        <w:rPr>
          <w:sz w:val="22"/>
          <w:szCs w:val="22"/>
          <w:lang w:val="it-IT"/>
        </w:rPr>
      </w:pPr>
      <w:r w:rsidRPr="008A0F36">
        <w:rPr>
          <w:sz w:val="22"/>
          <w:szCs w:val="22"/>
          <w:lang w:val="it-IT"/>
        </w:rPr>
        <w:t>Documenti NON ancora omologati dall</w:t>
      </w:r>
      <w:r w:rsidRPr="008A0F36">
        <w:rPr>
          <w:b w:val="0"/>
          <w:sz w:val="22"/>
          <w:szCs w:val="22"/>
          <w:lang w:val="it-IT"/>
        </w:rPr>
        <w:t>’</w:t>
      </w:r>
      <w:r w:rsidRPr="008A0F36">
        <w:rPr>
          <w:sz w:val="22"/>
          <w:szCs w:val="22"/>
          <w:lang w:val="it-IT"/>
        </w:rPr>
        <w:t xml:space="preserve">UE </w:t>
      </w:r>
      <w:r w:rsidRPr="008A0F36">
        <w:rPr>
          <w:sz w:val="22"/>
          <w:lang w:val="it-IT"/>
        </w:rPr>
        <w:t xml:space="preserve">al </w:t>
      </w:r>
      <w:r w:rsidRPr="008A0F36">
        <w:rPr>
          <w:sz w:val="22"/>
          <w:szCs w:val="22"/>
          <w:lang w:val="it-IT"/>
        </w:rPr>
        <w:t>3</w:t>
      </w:r>
      <w:r>
        <w:rPr>
          <w:sz w:val="22"/>
          <w:szCs w:val="22"/>
          <w:lang w:val="it-IT"/>
        </w:rPr>
        <w:t>1 ottobre</w:t>
      </w:r>
      <w:r w:rsidRPr="008A0F36">
        <w:rPr>
          <w:sz w:val="22"/>
          <w:lang w:val="it-IT"/>
        </w:rPr>
        <w:t xml:space="preserve"> 201</w:t>
      </w:r>
      <w:r>
        <w:rPr>
          <w:sz w:val="22"/>
          <w:lang w:val="it-IT"/>
        </w:rPr>
        <w:t>6</w:t>
      </w:r>
    </w:p>
    <w:p w:rsidR="00401178" w:rsidRPr="008A0F36" w:rsidRDefault="00401178" w:rsidP="00401178">
      <w:pPr>
        <w:tabs>
          <w:tab w:val="left" w:pos="397"/>
        </w:tabs>
        <w:rPr>
          <w:rFonts w:ascii="Times New Roman" w:hAnsi="Times New Roman"/>
          <w:sz w:val="10"/>
          <w:szCs w:val="10"/>
          <w:lang w:val="it-IT"/>
        </w:rPr>
      </w:pPr>
    </w:p>
    <w:p w:rsidR="00401178" w:rsidRPr="008A0F36" w:rsidRDefault="00401178" w:rsidP="00401178">
      <w:pPr>
        <w:rPr>
          <w:lang w:val="it-IT"/>
        </w:rPr>
      </w:pPr>
      <w:r w:rsidRPr="008A0F36">
        <w:rPr>
          <w:lang w:val="it-IT"/>
        </w:rPr>
        <w:t xml:space="preserve">Si segnala che tali documenti saranno applicabili solo dopo l’avvenuta omologazione da parte dell’UE. </w:t>
      </w:r>
    </w:p>
    <w:p w:rsidR="00401178" w:rsidRPr="008A0F36" w:rsidRDefault="00401178" w:rsidP="00401178">
      <w:pPr>
        <w:rPr>
          <w:lang w:val="it-I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701"/>
        <w:gridCol w:w="1984"/>
        <w:gridCol w:w="2411"/>
      </w:tblGrid>
      <w:tr w:rsidR="00401178" w:rsidRPr="00CB1EEB"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r>
              <w:rPr>
                <w:b/>
                <w:bCs/>
                <w:sz w:val="18"/>
                <w:szCs w:val="18"/>
                <w:lang w:val="it-IT"/>
              </w:rPr>
              <w:t>Titolo documento</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r>
              <w:rPr>
                <w:b/>
                <w:bCs/>
                <w:sz w:val="18"/>
                <w:szCs w:val="18"/>
                <w:lang w:val="it-IT"/>
              </w:rPr>
              <w:t>Data emissione</w:t>
            </w:r>
          </w:p>
          <w:p w:rsidR="00401178" w:rsidRDefault="00401178" w:rsidP="009D3F4E">
            <w:pPr>
              <w:jc w:val="center"/>
              <w:rPr>
                <w:b/>
                <w:bCs/>
                <w:sz w:val="18"/>
                <w:szCs w:val="18"/>
                <w:lang w:val="it-IT"/>
              </w:rPr>
            </w:pPr>
            <w:r>
              <w:rPr>
                <w:b/>
                <w:bCs/>
                <w:sz w:val="18"/>
                <w:szCs w:val="18"/>
                <w:lang w:val="it-IT"/>
              </w:rPr>
              <w:t>da parte dello IASB</w:t>
            </w:r>
          </w:p>
        </w:tc>
        <w:tc>
          <w:tcPr>
            <w:tcW w:w="1984"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r>
              <w:rPr>
                <w:b/>
                <w:bCs/>
                <w:sz w:val="18"/>
                <w:szCs w:val="18"/>
                <w:lang w:val="it-IT"/>
              </w:rPr>
              <w:t>Data di entrata in vigore del documento IASB</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r>
              <w:rPr>
                <w:b/>
                <w:bCs/>
                <w:sz w:val="18"/>
                <w:szCs w:val="18"/>
                <w:lang w:val="it-IT"/>
              </w:rPr>
              <w:t>Data di prevista omologazione</w:t>
            </w:r>
          </w:p>
          <w:p w:rsidR="00401178" w:rsidRDefault="00401178" w:rsidP="009D3F4E">
            <w:pPr>
              <w:jc w:val="center"/>
              <w:rPr>
                <w:b/>
                <w:bCs/>
                <w:sz w:val="18"/>
                <w:szCs w:val="18"/>
                <w:lang w:val="it-IT"/>
              </w:rPr>
            </w:pPr>
            <w:r>
              <w:rPr>
                <w:b/>
                <w:bCs/>
                <w:sz w:val="18"/>
                <w:szCs w:val="18"/>
                <w:lang w:val="it-IT"/>
              </w:rPr>
              <w:t>da parte dell</w:t>
            </w:r>
            <w:r w:rsidRPr="0041165F">
              <w:rPr>
                <w:b/>
                <w:bCs/>
                <w:sz w:val="18"/>
                <w:szCs w:val="18"/>
                <w:lang w:val="it-IT"/>
              </w:rPr>
              <w:t>’</w:t>
            </w:r>
            <w:r>
              <w:rPr>
                <w:b/>
                <w:bCs/>
                <w:sz w:val="18"/>
                <w:szCs w:val="18"/>
                <w:lang w:val="it-IT"/>
              </w:rPr>
              <w:t>UE</w:t>
            </w:r>
          </w:p>
        </w:tc>
      </w:tr>
      <w:tr w:rsidR="00401178"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left"/>
              <w:rPr>
                <w:b/>
                <w:bCs/>
                <w:sz w:val="18"/>
                <w:szCs w:val="18"/>
                <w:lang w:val="it-IT"/>
              </w:rPr>
            </w:pPr>
            <w:r>
              <w:rPr>
                <w:b/>
                <w:bCs/>
                <w:sz w:val="18"/>
                <w:szCs w:val="18"/>
                <w:lang w:val="it-IT"/>
              </w:rPr>
              <w:t>Standards</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
                <w:bCs/>
                <w:sz w:val="18"/>
                <w:szCs w:val="18"/>
                <w:lang w:val="it-IT"/>
              </w:rPr>
            </w:pPr>
          </w:p>
        </w:tc>
      </w:tr>
      <w:tr w:rsidR="00401178" w:rsidRPr="00F20DD1"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Pr="00BB4F56" w:rsidRDefault="00401178" w:rsidP="009D3F4E">
            <w:pPr>
              <w:jc w:val="left"/>
              <w:rPr>
                <w:bCs/>
                <w:sz w:val="18"/>
                <w:szCs w:val="18"/>
                <w:lang w:val="en-US"/>
              </w:rPr>
            </w:pPr>
            <w:r w:rsidRPr="00BB4F56">
              <w:rPr>
                <w:bCs/>
                <w:sz w:val="18"/>
                <w:szCs w:val="18"/>
                <w:lang w:val="en-US"/>
              </w:rPr>
              <w:t>IFRS 9</w:t>
            </w:r>
            <w:r>
              <w:rPr>
                <w:bCs/>
                <w:sz w:val="18"/>
                <w:szCs w:val="18"/>
                <w:lang w:val="en-US"/>
              </w:rPr>
              <w:t xml:space="preserve"> Financial Instruments</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Pr="00F20DD1" w:rsidRDefault="00401178" w:rsidP="00926A62">
            <w:pPr>
              <w:ind w:left="176"/>
              <w:jc w:val="left"/>
              <w:rPr>
                <w:bCs/>
                <w:sz w:val="18"/>
                <w:szCs w:val="18"/>
                <w:lang w:val="en-US"/>
              </w:rPr>
            </w:pPr>
            <w:r>
              <w:rPr>
                <w:bCs/>
                <w:sz w:val="18"/>
                <w:szCs w:val="18"/>
                <w:lang w:val="en-US"/>
              </w:rPr>
              <w:t>l</w:t>
            </w:r>
            <w:r w:rsidRPr="00F20DD1">
              <w:rPr>
                <w:bCs/>
                <w:sz w:val="18"/>
                <w:szCs w:val="18"/>
                <w:lang w:val="en-US"/>
              </w:rPr>
              <w:t>uglio 2014</w:t>
            </w:r>
          </w:p>
        </w:tc>
        <w:tc>
          <w:tcPr>
            <w:tcW w:w="1984"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
                <w:bCs/>
                <w:sz w:val="18"/>
                <w:szCs w:val="18"/>
                <w:lang w:val="it-IT"/>
              </w:rPr>
            </w:pPr>
            <w:r>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Pr="00F20DD1" w:rsidRDefault="00401178" w:rsidP="009D3F4E">
            <w:pPr>
              <w:tabs>
                <w:tab w:val="left" w:pos="35"/>
              </w:tabs>
              <w:jc w:val="center"/>
              <w:rPr>
                <w:bCs/>
                <w:sz w:val="18"/>
                <w:szCs w:val="18"/>
                <w:lang w:val="it-IT"/>
              </w:rPr>
            </w:pPr>
            <w:r>
              <w:rPr>
                <w:bCs/>
                <w:sz w:val="18"/>
                <w:szCs w:val="18"/>
                <w:lang w:val="it-IT"/>
              </w:rPr>
              <w:t>4° semestre 2016</w:t>
            </w:r>
          </w:p>
        </w:tc>
      </w:tr>
      <w:tr w:rsidR="00401178" w:rsidRPr="00464D3A"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Pr="00BB4F56" w:rsidRDefault="00401178" w:rsidP="009D3F4E">
            <w:pPr>
              <w:jc w:val="left"/>
              <w:rPr>
                <w:bCs/>
                <w:sz w:val="18"/>
                <w:szCs w:val="18"/>
                <w:lang w:val="en-US"/>
              </w:rPr>
            </w:pPr>
            <w:r w:rsidRPr="00BB4F56">
              <w:rPr>
                <w:bCs/>
                <w:sz w:val="18"/>
                <w:szCs w:val="18"/>
                <w:lang w:val="en-US"/>
              </w:rPr>
              <w:t>IFRS 14</w:t>
            </w:r>
            <w:r>
              <w:rPr>
                <w:bCs/>
                <w:sz w:val="18"/>
                <w:szCs w:val="18"/>
                <w:lang w:val="en-US"/>
              </w:rPr>
              <w:t xml:space="preserve"> Regulatory Deferral Accounts</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Pr="00F20DD1" w:rsidRDefault="00401178" w:rsidP="00926A62">
            <w:pPr>
              <w:ind w:left="176"/>
              <w:jc w:val="left"/>
              <w:rPr>
                <w:bCs/>
                <w:sz w:val="18"/>
                <w:szCs w:val="18"/>
                <w:lang w:val="en-US"/>
              </w:rPr>
            </w:pPr>
            <w:r>
              <w:rPr>
                <w:bCs/>
                <w:sz w:val="18"/>
                <w:szCs w:val="18"/>
                <w:lang w:val="en-US"/>
              </w:rPr>
              <w:t>g</w:t>
            </w:r>
            <w:r w:rsidRPr="00F20DD1">
              <w:rPr>
                <w:bCs/>
                <w:sz w:val="18"/>
                <w:szCs w:val="18"/>
                <w:lang w:val="en-US"/>
              </w:rPr>
              <w:t>ennaio 2014</w:t>
            </w:r>
          </w:p>
        </w:tc>
        <w:tc>
          <w:tcPr>
            <w:tcW w:w="1984" w:type="dxa"/>
            <w:tcBorders>
              <w:top w:val="single" w:sz="4" w:space="0" w:color="auto"/>
              <w:left w:val="single" w:sz="4" w:space="0" w:color="auto"/>
              <w:bottom w:val="single" w:sz="4" w:space="0" w:color="auto"/>
              <w:right w:val="single" w:sz="4" w:space="0" w:color="auto"/>
            </w:tcBorders>
          </w:tcPr>
          <w:p w:rsidR="00401178" w:rsidRPr="004300E2" w:rsidRDefault="00401178" w:rsidP="00926A62">
            <w:pPr>
              <w:ind w:left="176"/>
              <w:rPr>
                <w:bCs/>
                <w:sz w:val="18"/>
                <w:szCs w:val="18"/>
                <w:lang w:val="it-IT"/>
              </w:rPr>
            </w:pPr>
            <w:r>
              <w:rPr>
                <w:bCs/>
                <w:sz w:val="18"/>
                <w:szCs w:val="18"/>
                <w:lang w:val="it-IT"/>
              </w:rPr>
              <w:t>(Nota 1)</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Pr="00F20DD1" w:rsidRDefault="00401178" w:rsidP="009D3F4E">
            <w:pPr>
              <w:tabs>
                <w:tab w:val="left" w:pos="35"/>
              </w:tabs>
              <w:jc w:val="center"/>
              <w:rPr>
                <w:bCs/>
                <w:sz w:val="18"/>
                <w:szCs w:val="18"/>
                <w:lang w:val="it-IT"/>
              </w:rPr>
            </w:pPr>
            <w:r>
              <w:rPr>
                <w:bCs/>
                <w:sz w:val="18"/>
                <w:szCs w:val="18"/>
                <w:lang w:val="it-IT"/>
              </w:rPr>
              <w:t>(Nota 1)</w:t>
            </w:r>
          </w:p>
        </w:tc>
      </w:tr>
      <w:tr w:rsidR="00401178"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Pr="00BB4F56" w:rsidRDefault="00401178" w:rsidP="009D3F4E">
            <w:pPr>
              <w:jc w:val="left"/>
              <w:rPr>
                <w:bCs/>
                <w:sz w:val="18"/>
                <w:szCs w:val="18"/>
                <w:lang w:val="en-US"/>
              </w:rPr>
            </w:pPr>
            <w:r>
              <w:rPr>
                <w:bCs/>
                <w:sz w:val="18"/>
                <w:szCs w:val="18"/>
                <w:lang w:val="en-US"/>
              </w:rPr>
              <w:t>IFRS 16 Leases</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Cs/>
                <w:sz w:val="18"/>
                <w:szCs w:val="18"/>
                <w:lang w:val="en-US"/>
              </w:rPr>
            </w:pPr>
            <w:r>
              <w:rPr>
                <w:bCs/>
                <w:sz w:val="18"/>
                <w:szCs w:val="18"/>
                <w:lang w:val="en-US"/>
              </w:rPr>
              <w:t>gennaio 2016</w:t>
            </w:r>
          </w:p>
        </w:tc>
        <w:tc>
          <w:tcPr>
            <w:tcW w:w="1984" w:type="dxa"/>
            <w:tcBorders>
              <w:top w:val="single" w:sz="4" w:space="0" w:color="auto"/>
              <w:left w:val="single" w:sz="4" w:space="0" w:color="auto"/>
              <w:bottom w:val="single" w:sz="4" w:space="0" w:color="auto"/>
              <w:right w:val="single" w:sz="4" w:space="0" w:color="auto"/>
            </w:tcBorders>
          </w:tcPr>
          <w:p w:rsidR="00401178" w:rsidRPr="004715CC" w:rsidRDefault="00401178" w:rsidP="00926A62">
            <w:pPr>
              <w:ind w:left="176"/>
              <w:jc w:val="left"/>
              <w:rPr>
                <w:bCs/>
                <w:sz w:val="18"/>
                <w:szCs w:val="18"/>
                <w:lang w:val="en-US"/>
              </w:rPr>
            </w:pPr>
            <w:r>
              <w:rPr>
                <w:bCs/>
                <w:sz w:val="18"/>
                <w:szCs w:val="18"/>
                <w:lang w:val="en-US"/>
              </w:rPr>
              <w:t>1° gennaio 2019</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Cs/>
                <w:sz w:val="18"/>
                <w:szCs w:val="18"/>
                <w:lang w:val="it-IT"/>
              </w:rPr>
            </w:pPr>
            <w:r>
              <w:rPr>
                <w:bCs/>
                <w:sz w:val="18"/>
                <w:szCs w:val="18"/>
                <w:lang w:val="it-IT"/>
              </w:rPr>
              <w:t>2017</w:t>
            </w:r>
          </w:p>
        </w:tc>
      </w:tr>
      <w:tr w:rsidR="00401178" w:rsidRPr="0041165F"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left"/>
              <w:rPr>
                <w:b/>
                <w:bCs/>
                <w:sz w:val="18"/>
                <w:szCs w:val="18"/>
                <w:lang w:val="it-IT"/>
              </w:rPr>
            </w:pPr>
            <w:r>
              <w:rPr>
                <w:b/>
                <w:bCs/>
                <w:sz w:val="18"/>
                <w:szCs w:val="18"/>
                <w:lang w:val="it-IT"/>
              </w:rPr>
              <w:t>Amendments</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Pr="0041165F" w:rsidRDefault="00401178" w:rsidP="00926A62">
            <w:pPr>
              <w:ind w:left="176"/>
              <w:jc w:val="left"/>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rsidR="00401178" w:rsidRPr="0041165F" w:rsidRDefault="00401178" w:rsidP="00926A62">
            <w:pPr>
              <w:ind w:left="176"/>
              <w:jc w:val="left"/>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rsidR="00401178" w:rsidRPr="0041165F" w:rsidRDefault="00401178" w:rsidP="009D3F4E">
            <w:pPr>
              <w:jc w:val="center"/>
              <w:rPr>
                <w:b/>
                <w:bCs/>
                <w:sz w:val="18"/>
                <w:szCs w:val="18"/>
                <w:lang w:val="it-IT"/>
              </w:rPr>
            </w:pPr>
          </w:p>
        </w:tc>
      </w:tr>
      <w:tr w:rsidR="00401178" w:rsidRPr="00CB1EEB" w:rsidTr="009D3F4E">
        <w:tc>
          <w:tcPr>
            <w:tcW w:w="3402" w:type="dxa"/>
            <w:tcBorders>
              <w:top w:val="single" w:sz="4" w:space="0" w:color="auto"/>
              <w:left w:val="single" w:sz="4" w:space="0" w:color="auto"/>
              <w:bottom w:val="single" w:sz="4" w:space="0" w:color="auto"/>
              <w:right w:val="single" w:sz="4" w:space="0" w:color="auto"/>
            </w:tcBorders>
            <w:vAlign w:val="center"/>
          </w:tcPr>
          <w:p w:rsidR="00401178" w:rsidRPr="00DD6150" w:rsidRDefault="00401178" w:rsidP="009D3F4E">
            <w:pPr>
              <w:ind w:left="63"/>
              <w:jc w:val="left"/>
              <w:rPr>
                <w:bCs/>
                <w:sz w:val="18"/>
                <w:szCs w:val="18"/>
                <w:lang w:val="en-US"/>
              </w:rPr>
            </w:pPr>
            <w:r w:rsidRPr="00730D43">
              <w:rPr>
                <w:bCs/>
                <w:sz w:val="18"/>
                <w:szCs w:val="18"/>
                <w:lang w:val="en-US"/>
              </w:rPr>
              <w:t>Amendments to IFRS 10 and IAS 28: Sale or Contribution of Assets between an Investor and its Associate or Joint Venture</w:t>
            </w:r>
          </w:p>
        </w:tc>
        <w:tc>
          <w:tcPr>
            <w:tcW w:w="1701" w:type="dxa"/>
            <w:tcBorders>
              <w:top w:val="single" w:sz="4" w:space="0" w:color="auto"/>
              <w:left w:val="single" w:sz="4" w:space="0" w:color="auto"/>
              <w:bottom w:val="single" w:sz="4" w:space="0" w:color="auto"/>
              <w:right w:val="single" w:sz="4" w:space="0" w:color="auto"/>
            </w:tcBorders>
            <w:vAlign w:val="center"/>
          </w:tcPr>
          <w:p w:rsidR="00401178" w:rsidRPr="00355BA7" w:rsidRDefault="00401178" w:rsidP="00926A62">
            <w:pPr>
              <w:ind w:left="176"/>
              <w:jc w:val="left"/>
              <w:rPr>
                <w:bCs/>
                <w:sz w:val="18"/>
                <w:szCs w:val="18"/>
                <w:lang w:val="en-US"/>
              </w:rPr>
            </w:pPr>
            <w:r>
              <w:rPr>
                <w:bCs/>
                <w:sz w:val="18"/>
                <w:szCs w:val="18"/>
                <w:lang w:val="en-US"/>
              </w:rPr>
              <w:t>settembre 2014</w:t>
            </w:r>
          </w:p>
        </w:tc>
        <w:tc>
          <w:tcPr>
            <w:tcW w:w="1984" w:type="dxa"/>
            <w:tcBorders>
              <w:top w:val="single" w:sz="4" w:space="0" w:color="auto"/>
              <w:left w:val="single" w:sz="4" w:space="0" w:color="auto"/>
              <w:bottom w:val="single" w:sz="4" w:space="0" w:color="auto"/>
              <w:right w:val="single" w:sz="4" w:space="0" w:color="auto"/>
            </w:tcBorders>
            <w:vAlign w:val="center"/>
          </w:tcPr>
          <w:p w:rsidR="00401178" w:rsidRPr="00F235B5" w:rsidRDefault="00401178" w:rsidP="00926A62">
            <w:pPr>
              <w:ind w:left="176"/>
              <w:jc w:val="left"/>
              <w:rPr>
                <w:bCs/>
                <w:sz w:val="18"/>
                <w:szCs w:val="18"/>
                <w:lang w:val="it-IT"/>
              </w:rPr>
            </w:pPr>
            <w:r>
              <w:rPr>
                <w:bCs/>
                <w:sz w:val="18"/>
                <w:szCs w:val="18"/>
                <w:lang w:val="it-IT"/>
              </w:rPr>
              <w:t>D</w:t>
            </w:r>
            <w:r w:rsidRPr="00F235B5">
              <w:rPr>
                <w:bCs/>
                <w:sz w:val="18"/>
                <w:szCs w:val="18"/>
                <w:lang w:val="it-IT"/>
              </w:rPr>
              <w:t xml:space="preserve">ifferita fino al completamento del progetto </w:t>
            </w:r>
            <w:r>
              <w:rPr>
                <w:bCs/>
                <w:sz w:val="18"/>
                <w:szCs w:val="18"/>
                <w:lang w:val="it-IT"/>
              </w:rPr>
              <w:t xml:space="preserve">IASB </w:t>
            </w:r>
            <w:r w:rsidRPr="00F235B5">
              <w:rPr>
                <w:bCs/>
                <w:sz w:val="18"/>
                <w:szCs w:val="18"/>
                <w:lang w:val="it-IT"/>
              </w:rPr>
              <w:t>sull</w:t>
            </w:r>
            <w:r w:rsidRPr="00FB4B6E">
              <w:rPr>
                <w:bCs/>
                <w:i/>
                <w:sz w:val="18"/>
                <w:szCs w:val="18"/>
                <w:lang w:val="it-IT"/>
              </w:rPr>
              <w:t>’equity method</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Pr="00F235B5" w:rsidRDefault="00401178" w:rsidP="009D3F4E">
            <w:pPr>
              <w:jc w:val="center"/>
              <w:rPr>
                <w:bCs/>
                <w:sz w:val="18"/>
                <w:szCs w:val="18"/>
                <w:lang w:val="it-IT"/>
              </w:rPr>
            </w:pPr>
          </w:p>
          <w:p w:rsidR="00401178" w:rsidRPr="00F235B5" w:rsidRDefault="00401178" w:rsidP="009D3F4E">
            <w:pPr>
              <w:jc w:val="center"/>
              <w:rPr>
                <w:bCs/>
                <w:sz w:val="18"/>
                <w:szCs w:val="18"/>
                <w:lang w:val="it-IT"/>
              </w:rPr>
            </w:pPr>
            <w:r w:rsidRPr="00F235B5">
              <w:rPr>
                <w:bCs/>
                <w:sz w:val="18"/>
                <w:szCs w:val="18"/>
                <w:lang w:val="it-IT"/>
              </w:rPr>
              <w:t xml:space="preserve">Rinviata in attesa </w:t>
            </w:r>
            <w:r>
              <w:rPr>
                <w:bCs/>
                <w:sz w:val="18"/>
                <w:szCs w:val="18"/>
                <w:lang w:val="it-IT"/>
              </w:rPr>
              <w:t>della conclusione del progetto IASB  sull’</w:t>
            </w:r>
            <w:r w:rsidRPr="00FB4B6E">
              <w:rPr>
                <w:bCs/>
                <w:i/>
                <w:sz w:val="18"/>
                <w:szCs w:val="18"/>
                <w:lang w:val="it-IT"/>
              </w:rPr>
              <w:t>equity method</w:t>
            </w:r>
          </w:p>
        </w:tc>
      </w:tr>
      <w:tr w:rsidR="00401178" w:rsidTr="009D3F4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401178" w:rsidRPr="00CA19A2" w:rsidTr="009D3F4E">
              <w:trPr>
                <w:trHeight w:val="555"/>
              </w:trPr>
              <w:tc>
                <w:tcPr>
                  <w:tcW w:w="0" w:type="auto"/>
                </w:tcPr>
                <w:p w:rsidR="00401178" w:rsidRPr="004300E2" w:rsidRDefault="00401178" w:rsidP="009D3F4E">
                  <w:pPr>
                    <w:jc w:val="left"/>
                    <w:rPr>
                      <w:bCs/>
                      <w:sz w:val="18"/>
                      <w:szCs w:val="18"/>
                      <w:lang w:val="en-US"/>
                    </w:rPr>
                  </w:pPr>
                  <w:r w:rsidRPr="004300E2">
                    <w:rPr>
                      <w:bCs/>
                      <w:sz w:val="18"/>
                      <w:szCs w:val="18"/>
                      <w:lang w:val="en-US"/>
                    </w:rPr>
                    <w:t xml:space="preserve">Amendments to IAS 12: Recognition of Deferred Tax Assets for Unrealised Losses </w:t>
                  </w:r>
                </w:p>
              </w:tc>
            </w:tr>
          </w:tbl>
          <w:p w:rsidR="00401178" w:rsidRPr="00CA19A2" w:rsidRDefault="00401178" w:rsidP="009D3F4E">
            <w:pPr>
              <w:jc w:val="left"/>
              <w:rPr>
                <w:bCs/>
                <w:sz w:val="18"/>
                <w:szCs w:val="18"/>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Cs/>
                <w:sz w:val="18"/>
                <w:szCs w:val="18"/>
                <w:lang w:val="en-US"/>
              </w:rPr>
            </w:pPr>
            <w:r>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rsidR="00401178" w:rsidRPr="00BF03D1" w:rsidRDefault="00401178" w:rsidP="00926A62">
            <w:pPr>
              <w:ind w:left="176"/>
              <w:jc w:val="left"/>
              <w:rPr>
                <w:bCs/>
                <w:sz w:val="18"/>
                <w:szCs w:val="18"/>
                <w:lang w:val="en-US"/>
              </w:rPr>
            </w:pPr>
            <w:r w:rsidRPr="00AD623B">
              <w:rPr>
                <w:bCs/>
                <w:sz w:val="18"/>
                <w:szCs w:val="18"/>
                <w:lang w:val="en-US"/>
              </w:rPr>
              <w:t>1° gennaio 201</w:t>
            </w:r>
            <w:r>
              <w:rPr>
                <w:bCs/>
                <w:sz w:val="18"/>
                <w:szCs w:val="18"/>
                <w:lang w:val="en-US"/>
              </w:rPr>
              <w:t>7</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Cs/>
                <w:sz w:val="18"/>
                <w:szCs w:val="18"/>
                <w:lang w:val="en-US"/>
              </w:rPr>
            </w:pPr>
            <w:r>
              <w:rPr>
                <w:bCs/>
                <w:sz w:val="18"/>
                <w:szCs w:val="18"/>
                <w:lang w:val="en-US"/>
              </w:rPr>
              <w:t>4° trimestre 2016</w:t>
            </w:r>
          </w:p>
        </w:tc>
      </w:tr>
      <w:tr w:rsidR="00401178" w:rsidTr="009D3F4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006"/>
            </w:tblGrid>
            <w:tr w:rsidR="00401178" w:rsidRPr="00CA19A2" w:rsidTr="009D3F4E">
              <w:trPr>
                <w:trHeight w:val="99"/>
              </w:trPr>
              <w:tc>
                <w:tcPr>
                  <w:tcW w:w="0" w:type="auto"/>
                </w:tcPr>
                <w:p w:rsidR="00401178" w:rsidRPr="004300E2" w:rsidRDefault="00401178" w:rsidP="009D3F4E">
                  <w:pPr>
                    <w:jc w:val="center"/>
                    <w:rPr>
                      <w:bCs/>
                      <w:sz w:val="18"/>
                      <w:szCs w:val="18"/>
                      <w:lang w:val="en-US"/>
                    </w:rPr>
                  </w:pPr>
                  <w:r w:rsidRPr="004300E2">
                    <w:rPr>
                      <w:bCs/>
                      <w:sz w:val="18"/>
                      <w:szCs w:val="18"/>
                      <w:lang w:val="en-US"/>
                    </w:rPr>
                    <w:t>Amendments to IAS 7: Disclosure Initiative</w:t>
                  </w:r>
                </w:p>
              </w:tc>
            </w:tr>
          </w:tbl>
          <w:p w:rsidR="00401178" w:rsidRPr="004300E2" w:rsidRDefault="00401178" w:rsidP="009D3F4E">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Cs/>
                <w:sz w:val="18"/>
                <w:szCs w:val="18"/>
                <w:lang w:val="en-US"/>
              </w:rPr>
            </w:pPr>
            <w:r>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rsidR="00401178" w:rsidRPr="00BF03D1" w:rsidRDefault="00401178" w:rsidP="00926A62">
            <w:pPr>
              <w:ind w:left="176"/>
              <w:jc w:val="left"/>
              <w:rPr>
                <w:bCs/>
                <w:sz w:val="18"/>
                <w:szCs w:val="18"/>
                <w:lang w:val="en-US"/>
              </w:rPr>
            </w:pPr>
            <w:r w:rsidRPr="00AD623B">
              <w:rPr>
                <w:bCs/>
                <w:sz w:val="18"/>
                <w:szCs w:val="18"/>
                <w:lang w:val="en-US"/>
              </w:rPr>
              <w:t>1° gennaio 201</w:t>
            </w:r>
            <w:r>
              <w:rPr>
                <w:bCs/>
                <w:sz w:val="18"/>
                <w:szCs w:val="18"/>
                <w:lang w:val="en-US"/>
              </w:rPr>
              <w:t>7</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Cs/>
                <w:sz w:val="18"/>
                <w:szCs w:val="18"/>
                <w:lang w:val="en-US"/>
              </w:rPr>
            </w:pPr>
            <w:r>
              <w:rPr>
                <w:bCs/>
                <w:sz w:val="18"/>
                <w:szCs w:val="18"/>
                <w:lang w:val="en-US"/>
              </w:rPr>
              <w:t>4</w:t>
            </w:r>
            <w:r w:rsidRPr="00374612">
              <w:rPr>
                <w:bCs/>
                <w:sz w:val="18"/>
                <w:szCs w:val="18"/>
                <w:lang w:val="en-US"/>
              </w:rPr>
              <w:t>° trimestre 201</w:t>
            </w:r>
            <w:r>
              <w:rPr>
                <w:bCs/>
                <w:sz w:val="18"/>
                <w:szCs w:val="18"/>
                <w:lang w:val="en-US"/>
              </w:rPr>
              <w:t>6</w:t>
            </w:r>
          </w:p>
        </w:tc>
      </w:tr>
      <w:tr w:rsidR="00401178" w:rsidTr="009D3F4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401178" w:rsidRPr="00CA19A2" w:rsidTr="009D3F4E">
              <w:trPr>
                <w:trHeight w:val="99"/>
              </w:trPr>
              <w:tc>
                <w:tcPr>
                  <w:tcW w:w="0" w:type="auto"/>
                </w:tcPr>
                <w:p w:rsidR="00401178" w:rsidRPr="004300E2" w:rsidRDefault="00401178" w:rsidP="009D3F4E">
                  <w:pPr>
                    <w:rPr>
                      <w:bCs/>
                      <w:sz w:val="18"/>
                      <w:szCs w:val="18"/>
                      <w:lang w:val="en-US"/>
                    </w:rPr>
                  </w:pPr>
                  <w:r w:rsidRPr="004300E2">
                    <w:rPr>
                      <w:bCs/>
                      <w:sz w:val="18"/>
                      <w:szCs w:val="18"/>
                      <w:lang w:val="en-US"/>
                    </w:rPr>
                    <w:t xml:space="preserve">Clarifications to IFRS 15 Revenue from Contracts with Customers </w:t>
                  </w:r>
                </w:p>
              </w:tc>
            </w:tr>
          </w:tbl>
          <w:p w:rsidR="00401178" w:rsidRPr="004300E2" w:rsidRDefault="00401178" w:rsidP="009D3F4E">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Cs/>
                <w:sz w:val="18"/>
                <w:szCs w:val="18"/>
                <w:lang w:val="en-US"/>
              </w:rPr>
            </w:pPr>
            <w:r>
              <w:rPr>
                <w:bCs/>
                <w:sz w:val="18"/>
                <w:szCs w:val="18"/>
                <w:lang w:val="en-US"/>
              </w:rPr>
              <w:t>aprile 2016</w:t>
            </w:r>
          </w:p>
        </w:tc>
        <w:tc>
          <w:tcPr>
            <w:tcW w:w="1984" w:type="dxa"/>
            <w:tcBorders>
              <w:top w:val="single" w:sz="4" w:space="0" w:color="auto"/>
              <w:left w:val="single" w:sz="4" w:space="0" w:color="auto"/>
              <w:bottom w:val="single" w:sz="4" w:space="0" w:color="auto"/>
              <w:right w:val="single" w:sz="4" w:space="0" w:color="auto"/>
            </w:tcBorders>
            <w:vAlign w:val="center"/>
          </w:tcPr>
          <w:p w:rsidR="00401178" w:rsidRPr="00BF03D1" w:rsidRDefault="00401178" w:rsidP="00926A62">
            <w:pPr>
              <w:ind w:left="176"/>
              <w:jc w:val="left"/>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Cs/>
                <w:sz w:val="18"/>
                <w:szCs w:val="18"/>
                <w:lang w:val="en-US"/>
              </w:rPr>
            </w:pPr>
            <w:r>
              <w:rPr>
                <w:bCs/>
                <w:sz w:val="18"/>
                <w:szCs w:val="18"/>
                <w:lang w:val="en-US"/>
              </w:rPr>
              <w:t>1° sem</w:t>
            </w:r>
            <w:r w:rsidRPr="00374612">
              <w:rPr>
                <w:bCs/>
                <w:sz w:val="18"/>
                <w:szCs w:val="18"/>
                <w:lang w:val="en-US"/>
              </w:rPr>
              <w:t>estre 2017</w:t>
            </w:r>
          </w:p>
        </w:tc>
      </w:tr>
      <w:tr w:rsidR="00401178" w:rsidTr="009D3F4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401178" w:rsidRPr="00CA19A2" w:rsidTr="009D3F4E">
              <w:trPr>
                <w:trHeight w:val="257"/>
              </w:trPr>
              <w:tc>
                <w:tcPr>
                  <w:tcW w:w="0" w:type="auto"/>
                </w:tcPr>
                <w:p w:rsidR="00401178" w:rsidRPr="004300E2" w:rsidRDefault="00401178" w:rsidP="009D3F4E">
                  <w:pPr>
                    <w:rPr>
                      <w:bCs/>
                      <w:sz w:val="18"/>
                      <w:szCs w:val="18"/>
                      <w:lang w:val="en-US"/>
                    </w:rPr>
                  </w:pPr>
                  <w:r w:rsidRPr="004300E2">
                    <w:rPr>
                      <w:bCs/>
                      <w:sz w:val="18"/>
                      <w:szCs w:val="18"/>
                      <w:lang w:val="en-US"/>
                    </w:rPr>
                    <w:t xml:space="preserve">Amendments to IFRS 2: Classification and Measurement of Share-based Payment Transactions </w:t>
                  </w:r>
                </w:p>
              </w:tc>
            </w:tr>
          </w:tbl>
          <w:p w:rsidR="00401178" w:rsidRPr="004300E2" w:rsidRDefault="00401178" w:rsidP="009D3F4E">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Cs/>
                <w:sz w:val="18"/>
                <w:szCs w:val="18"/>
                <w:lang w:val="en-US"/>
              </w:rPr>
            </w:pPr>
            <w:r>
              <w:rPr>
                <w:bCs/>
                <w:sz w:val="18"/>
                <w:szCs w:val="18"/>
                <w:lang w:val="en-US"/>
              </w:rPr>
              <w:t xml:space="preserve">giugno 2016 </w:t>
            </w:r>
          </w:p>
        </w:tc>
        <w:tc>
          <w:tcPr>
            <w:tcW w:w="1984" w:type="dxa"/>
            <w:tcBorders>
              <w:top w:val="single" w:sz="4" w:space="0" w:color="auto"/>
              <w:left w:val="single" w:sz="4" w:space="0" w:color="auto"/>
              <w:bottom w:val="single" w:sz="4" w:space="0" w:color="auto"/>
              <w:right w:val="single" w:sz="4" w:space="0" w:color="auto"/>
            </w:tcBorders>
          </w:tcPr>
          <w:p w:rsidR="00401178" w:rsidRDefault="00401178" w:rsidP="00926A62">
            <w:pPr>
              <w:ind w:left="176"/>
              <w:jc w:val="left"/>
              <w:rPr>
                <w:bCs/>
                <w:sz w:val="18"/>
                <w:szCs w:val="18"/>
                <w:lang w:val="en-US"/>
              </w:rPr>
            </w:pPr>
          </w:p>
          <w:p w:rsidR="00401178" w:rsidRPr="00BF03D1" w:rsidRDefault="00401178" w:rsidP="00926A62">
            <w:pPr>
              <w:ind w:left="176"/>
              <w:jc w:val="left"/>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Cs/>
                <w:sz w:val="18"/>
                <w:szCs w:val="18"/>
                <w:lang w:val="en-US"/>
              </w:rPr>
            </w:pPr>
            <w:r>
              <w:rPr>
                <w:bCs/>
                <w:sz w:val="18"/>
                <w:szCs w:val="18"/>
                <w:lang w:val="en-US"/>
              </w:rPr>
              <w:t>2° semestre 2017</w:t>
            </w:r>
          </w:p>
        </w:tc>
      </w:tr>
      <w:tr w:rsidR="00401178" w:rsidTr="009D3F4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401178" w:rsidRPr="001F489F" w:rsidTr="009D3F4E">
              <w:trPr>
                <w:trHeight w:val="255"/>
              </w:trPr>
              <w:tc>
                <w:tcPr>
                  <w:tcW w:w="0" w:type="auto"/>
                </w:tcPr>
                <w:p w:rsidR="00401178" w:rsidRPr="004300E2" w:rsidRDefault="00401178" w:rsidP="009D3F4E">
                  <w:pPr>
                    <w:rPr>
                      <w:bCs/>
                      <w:sz w:val="18"/>
                      <w:szCs w:val="18"/>
                      <w:lang w:val="en-US"/>
                    </w:rPr>
                  </w:pPr>
                  <w:r w:rsidRPr="004300E2">
                    <w:rPr>
                      <w:bCs/>
                      <w:sz w:val="18"/>
                      <w:szCs w:val="18"/>
                      <w:lang w:val="en-US"/>
                    </w:rPr>
                    <w:t xml:space="preserve">Amendments to IFRS 4: Applying IFRS 9 Financial Instruments with IFRS 4 Insurance Contracts </w:t>
                  </w:r>
                </w:p>
              </w:tc>
            </w:tr>
          </w:tbl>
          <w:p w:rsidR="00401178" w:rsidRPr="004300E2" w:rsidRDefault="00401178" w:rsidP="009D3F4E">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01178" w:rsidRDefault="00401178" w:rsidP="00926A62">
            <w:pPr>
              <w:ind w:left="176"/>
              <w:jc w:val="left"/>
              <w:rPr>
                <w:bCs/>
                <w:sz w:val="18"/>
                <w:szCs w:val="18"/>
                <w:lang w:val="en-US"/>
              </w:rPr>
            </w:pPr>
            <w:r>
              <w:rPr>
                <w:bCs/>
                <w:sz w:val="18"/>
                <w:szCs w:val="18"/>
                <w:lang w:val="en-US"/>
              </w:rPr>
              <w:t>settembre 2016</w:t>
            </w:r>
          </w:p>
        </w:tc>
        <w:tc>
          <w:tcPr>
            <w:tcW w:w="1984" w:type="dxa"/>
            <w:tcBorders>
              <w:top w:val="single" w:sz="4" w:space="0" w:color="auto"/>
              <w:left w:val="single" w:sz="4" w:space="0" w:color="auto"/>
              <w:bottom w:val="single" w:sz="4" w:space="0" w:color="auto"/>
              <w:right w:val="single" w:sz="4" w:space="0" w:color="auto"/>
            </w:tcBorders>
          </w:tcPr>
          <w:p w:rsidR="00401178" w:rsidRDefault="00401178" w:rsidP="00926A62">
            <w:pPr>
              <w:ind w:left="176"/>
              <w:jc w:val="left"/>
              <w:rPr>
                <w:bCs/>
                <w:sz w:val="18"/>
                <w:szCs w:val="18"/>
                <w:lang w:val="en-US"/>
              </w:rPr>
            </w:pPr>
          </w:p>
          <w:p w:rsidR="00401178" w:rsidRPr="00BF03D1" w:rsidRDefault="00401178" w:rsidP="00926A62">
            <w:pPr>
              <w:ind w:left="176"/>
              <w:jc w:val="left"/>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rsidR="00401178" w:rsidRDefault="00401178" w:rsidP="009D3F4E">
            <w:pPr>
              <w:jc w:val="center"/>
              <w:rPr>
                <w:bCs/>
                <w:sz w:val="18"/>
                <w:szCs w:val="18"/>
                <w:lang w:val="en-US"/>
              </w:rPr>
            </w:pPr>
            <w:r>
              <w:rPr>
                <w:bCs/>
                <w:sz w:val="18"/>
                <w:szCs w:val="18"/>
                <w:lang w:val="en-US"/>
              </w:rPr>
              <w:t>2017</w:t>
            </w:r>
          </w:p>
        </w:tc>
      </w:tr>
    </w:tbl>
    <w:p w:rsidR="00401178" w:rsidRDefault="00401178" w:rsidP="00401178">
      <w:pPr>
        <w:ind w:left="284" w:hanging="284"/>
        <w:rPr>
          <w:lang w:val="it-IT"/>
        </w:rPr>
      </w:pPr>
    </w:p>
    <w:p w:rsidR="00401178" w:rsidRDefault="00401178" w:rsidP="00401178">
      <w:pPr>
        <w:ind w:left="709" w:hanging="709"/>
        <w:rPr>
          <w:bCs/>
          <w:sz w:val="18"/>
          <w:szCs w:val="18"/>
          <w:lang w:val="it-IT"/>
        </w:rPr>
      </w:pPr>
      <w:r w:rsidRPr="00464D3A">
        <w:rPr>
          <w:bCs/>
          <w:sz w:val="18"/>
          <w:szCs w:val="18"/>
          <w:lang w:val="it-IT"/>
        </w:rPr>
        <w:t>(</w:t>
      </w:r>
      <w:r>
        <w:rPr>
          <w:bCs/>
          <w:sz w:val="18"/>
          <w:szCs w:val="18"/>
          <w:lang w:val="it-IT"/>
        </w:rPr>
        <w:t>N</w:t>
      </w:r>
      <w:r w:rsidRPr="004300E2">
        <w:rPr>
          <w:bCs/>
          <w:sz w:val="18"/>
          <w:szCs w:val="18"/>
          <w:lang w:val="it-IT"/>
        </w:rPr>
        <w:t xml:space="preserve">ota 1) </w:t>
      </w:r>
      <w:r>
        <w:rPr>
          <w:bCs/>
          <w:sz w:val="18"/>
          <w:szCs w:val="18"/>
          <w:lang w:val="it-IT"/>
        </w:rPr>
        <w:tab/>
        <w:t>L’IFRS 14 è entrato in vigore dal 1° gennaio 2016, ma l</w:t>
      </w:r>
      <w:r w:rsidRPr="00180BDA">
        <w:rPr>
          <w:bCs/>
          <w:sz w:val="18"/>
          <w:szCs w:val="18"/>
          <w:lang w:val="it-IT"/>
        </w:rPr>
        <w:t>a Commissione Europea ha deciso di sospendere il processo di omologazione</w:t>
      </w:r>
      <w:r>
        <w:rPr>
          <w:bCs/>
          <w:sz w:val="18"/>
          <w:szCs w:val="18"/>
          <w:lang w:val="it-IT"/>
        </w:rPr>
        <w:t xml:space="preserve"> </w:t>
      </w:r>
      <w:r w:rsidRPr="00180BDA">
        <w:rPr>
          <w:bCs/>
          <w:sz w:val="18"/>
          <w:szCs w:val="18"/>
          <w:lang w:val="it-IT"/>
        </w:rPr>
        <w:t xml:space="preserve">in attesa </w:t>
      </w:r>
      <w:r>
        <w:rPr>
          <w:bCs/>
          <w:sz w:val="18"/>
          <w:szCs w:val="18"/>
          <w:lang w:val="it-IT"/>
        </w:rPr>
        <w:t>del nuovo principio contabile sui “rate-regulated activities”.</w:t>
      </w:r>
    </w:p>
    <w:p w:rsidR="00401178" w:rsidRPr="004300E2" w:rsidRDefault="00401178" w:rsidP="00401178">
      <w:pPr>
        <w:ind w:left="284" w:hanging="284"/>
        <w:rPr>
          <w:lang w:val="it-IT"/>
        </w:rPr>
      </w:pPr>
    </w:p>
    <w:p w:rsidR="0052012E" w:rsidRPr="008A0F36" w:rsidRDefault="0052012E" w:rsidP="00175655">
      <w:pPr>
        <w:pStyle w:val="Normalegrassetto"/>
        <w:rPr>
          <w:color w:val="0C2D83"/>
          <w:sz w:val="18"/>
          <w:szCs w:val="18"/>
          <w:lang w:val="it-IT"/>
        </w:rPr>
      </w:pPr>
    </w:p>
    <w:sectPr w:rsidR="0052012E" w:rsidRPr="008A0F36" w:rsidSect="00C356F7">
      <w:headerReference w:type="even" r:id="rId16"/>
      <w:headerReference w:type="default" r:id="rId17"/>
      <w:footerReference w:type="default" r:id="rId18"/>
      <w:pgSz w:w="11906" w:h="16838" w:code="9"/>
      <w:pgMar w:top="113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B1B" w:rsidRDefault="00F45B1B">
      <w:r>
        <w:separator/>
      </w:r>
    </w:p>
    <w:p w:rsidR="00F45B1B" w:rsidRDefault="00F45B1B"/>
  </w:endnote>
  <w:endnote w:type="continuationSeparator" w:id="0">
    <w:p w:rsidR="00F45B1B" w:rsidRDefault="00F45B1B">
      <w:r>
        <w:continuationSeparator/>
      </w:r>
    </w:p>
    <w:p w:rsidR="00F45B1B" w:rsidRDefault="00F45B1B"/>
  </w:endnote>
  <w:endnote w:type="continuationNotice" w:id="1">
    <w:p w:rsidR="00F45B1B" w:rsidRDefault="00F45B1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embedRegular r:id="rId1" w:subsetted="1" w:fontKey="{BEFC346F-6E97-43F4-9F05-6AEF0E700E35}"/>
  </w:font>
  <w:font w:name="Arial Narrow">
    <w:panose1 w:val="020B0606020202030204"/>
    <w:charset w:val="00"/>
    <w:family w:val="swiss"/>
    <w:pitch w:val="variable"/>
    <w:sig w:usb0="00000287" w:usb1="00000800" w:usb2="00000000" w:usb3="00000000" w:csb0="0000009F" w:csb1="00000000"/>
    <w:embedRegular r:id="rId2" w:fontKey="{CA4591B3-BAD5-4D47-98AE-E0AFD5EB1F5F}"/>
    <w:embedBold r:id="rId3" w:fontKey="{1F149123-99AD-4279-95B5-27927C963AF8}"/>
    <w:embedItalic r:id="rId4" w:fontKey="{23EABF30-35E1-4D66-BAEA-A5D0F50431A5}"/>
    <w:embedBoldItalic r:id="rId5" w:fontKey="{F199C2CD-8FD8-4529-B3BC-D2CD45F7F30C}"/>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9999999">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Times">
    <w:panose1 w:val="02020603050405020304"/>
    <w:charset w:val="00"/>
    <w:family w:val="roman"/>
    <w:pitch w:val="variable"/>
    <w:sig w:usb0="E0002AFF" w:usb1="C0007841"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Univers 45 Light">
    <w:charset w:val="00"/>
    <w:family w:val="auto"/>
    <w:pitch w:val="variable"/>
    <w:sig w:usb0="80000023" w:usb1="00000000" w:usb2="00000000" w:usb3="00000000" w:csb0="00000001" w:csb1="00000000"/>
  </w:font>
  <w:font w:name="Helvetica Linotype">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1B" w:rsidRPr="008E710C" w:rsidRDefault="00F45B1B" w:rsidP="008E710C">
    <w:pPr>
      <w:pStyle w:val="Intestazione"/>
      <w:pBdr>
        <w:bottom w:val="none" w:sz="0" w:space="0" w:color="auto"/>
      </w:pBdr>
      <w:tabs>
        <w:tab w:val="clear" w:pos="9072"/>
        <w:tab w:val="right" w:pos="10206"/>
      </w:tabs>
      <w:jc w:val="left"/>
      <w:rPr>
        <w:lang w:val="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1B" w:rsidRPr="008E710C" w:rsidRDefault="00F45B1B" w:rsidP="008E710C">
    <w:pPr>
      <w:pStyle w:val="Intestazione"/>
      <w:pBdr>
        <w:bottom w:val="none" w:sz="0" w:space="0" w:color="auto"/>
      </w:pBdr>
      <w:tabs>
        <w:tab w:val="clear" w:pos="9072"/>
        <w:tab w:val="right" w:pos="10206"/>
      </w:tabs>
      <w:jc w:val="left"/>
      <w:rPr>
        <w:lang w:val="it-IT"/>
      </w:rPr>
    </w:pPr>
    <w:r>
      <w:rPr>
        <w:lang w:val="it-IT"/>
      </w:rPr>
      <w:t xml:space="preserve">BILANCI </w:t>
    </w:r>
    <w:r w:rsidRPr="00990D18">
      <w:rPr>
        <w:lang w:val="it-IT"/>
      </w:rPr>
      <w:t xml:space="preserve">IAS/IFRS </w:t>
    </w:r>
    <w:r>
      <w:rPr>
        <w:lang w:val="it-IT"/>
      </w:rPr>
      <w:t xml:space="preserve">– SOCIETÀ DI GESTIONE DEL RISPARMIO - LISTA DI CONTROLLO 2016 </w:t>
    </w:r>
    <w:r w:rsidRPr="00B267A4">
      <w:rPr>
        <w:lang w:val="it-IT"/>
      </w:rPr>
      <w:tab/>
    </w:r>
    <w:r>
      <w:fldChar w:fldCharType="begin"/>
    </w:r>
    <w:r w:rsidRPr="0097153D">
      <w:rPr>
        <w:lang w:val="it-IT"/>
      </w:rPr>
      <w:instrText xml:space="preserve"> PAGE </w:instrText>
    </w:r>
    <w:r>
      <w:fldChar w:fldCharType="separate"/>
    </w:r>
    <w:r w:rsidR="00EA25C3">
      <w:rPr>
        <w:lang w:val="it-IT"/>
      </w:rPr>
      <w:t>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EA25C3">
      <w:rPr>
        <w:lang w:val="it-IT"/>
      </w:rPr>
      <w:t>153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B1B" w:rsidRDefault="00F45B1B">
      <w:r>
        <w:separator/>
      </w:r>
    </w:p>
    <w:p w:rsidR="00F45B1B" w:rsidRDefault="00F45B1B"/>
  </w:footnote>
  <w:footnote w:type="continuationSeparator" w:id="0">
    <w:p w:rsidR="00F45B1B" w:rsidRDefault="00F45B1B">
      <w:r>
        <w:continuationSeparator/>
      </w:r>
    </w:p>
    <w:p w:rsidR="00F45B1B" w:rsidRDefault="00F45B1B"/>
  </w:footnote>
  <w:footnote w:type="continuationNotice" w:id="1">
    <w:p w:rsidR="00F45B1B" w:rsidRDefault="00F45B1B">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1B" w:rsidRDefault="00F45B1B" w:rsidP="00517895">
    <w:pPr>
      <w:pStyle w:val="Intestazione"/>
      <w:pBdr>
        <w:bottom w:val="none" w:sz="0" w:space="0" w:color="auto"/>
      </w:pBdr>
      <w:tabs>
        <w:tab w:val="clear" w:pos="9072"/>
        <w:tab w:val="right" w:pos="10490"/>
      </w:tabs>
    </w:pPr>
    <w:r>
      <w:rPr>
        <w:rFonts w:ascii="Times New Roman" w:hAnsi="Times New Roman"/>
        <w:sz w:val="24"/>
        <w:szCs w:val="24"/>
        <w:lang w:val="it-IT" w:eastAsia="it-IT"/>
      </w:rPr>
      <w:drawing>
        <wp:anchor distT="0" distB="0" distL="114300" distR="114300" simplePos="0" relativeHeight="251662848" behindDoc="0" locked="0" layoutInCell="1" allowOverlap="1" wp14:anchorId="4F5FB5B9" wp14:editId="25CB5180">
          <wp:simplePos x="0" y="0"/>
          <wp:positionH relativeFrom="column">
            <wp:posOffset>-635</wp:posOffset>
          </wp:positionH>
          <wp:positionV relativeFrom="paragraph">
            <wp:posOffset>0</wp:posOffset>
          </wp:positionV>
          <wp:extent cx="919480" cy="151130"/>
          <wp:effectExtent l="19050" t="0" r="0" b="0"/>
          <wp:wrapNone/>
          <wp:docPr id="5" name="Immagine 10"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1B" w:rsidRDefault="00F45B1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1B" w:rsidRPr="00175655" w:rsidRDefault="00F45B1B" w:rsidP="00175655">
    <w:pPr>
      <w:pStyle w:val="Intestazione"/>
      <w:pBdr>
        <w:bottom w:val="none" w:sz="0" w:space="0" w:color="auto"/>
      </w:pBdr>
    </w:pPr>
    <w:r>
      <w:rPr>
        <w:lang w:val="it-IT" w:eastAsia="it-IT"/>
      </w:rPr>
      <w:drawing>
        <wp:anchor distT="0" distB="0" distL="114300" distR="114300" simplePos="0" relativeHeight="251657728" behindDoc="0" locked="0" layoutInCell="1" allowOverlap="1" wp14:anchorId="6EF24E31" wp14:editId="60AE956D">
          <wp:simplePos x="0" y="0"/>
          <wp:positionH relativeFrom="column">
            <wp:posOffset>-27940</wp:posOffset>
          </wp:positionH>
          <wp:positionV relativeFrom="paragraph">
            <wp:posOffset>1270</wp:posOffset>
          </wp:positionV>
          <wp:extent cx="919480" cy="151130"/>
          <wp:effectExtent l="19050" t="0" r="0" b="0"/>
          <wp:wrapNone/>
          <wp:docPr id="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0486DF6A"/>
    <w:lvl w:ilvl="0">
      <w:start w:val="1"/>
      <w:numFmt w:val="decimal"/>
      <w:pStyle w:val="Numeroelenco"/>
      <w:lvlText w:val="%1)"/>
      <w:lvlJc w:val="left"/>
      <w:pPr>
        <w:ind w:left="360" w:hanging="360"/>
      </w:pPr>
      <w:rPr>
        <w:rFonts w:hint="default"/>
        <w:b/>
        <w:color w:val="auto"/>
      </w:rPr>
    </w:lvl>
  </w:abstractNum>
  <w:abstractNum w:abstractNumId="1">
    <w:nsid w:val="01CE6203"/>
    <w:multiLevelType w:val="hybridMultilevel"/>
    <w:tmpl w:val="A586A49C"/>
    <w:lvl w:ilvl="0" w:tplc="E5B6F3B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nsid w:val="04EE57B4"/>
    <w:multiLevelType w:val="hybridMultilevel"/>
    <w:tmpl w:val="D83AAF10"/>
    <w:lvl w:ilvl="0" w:tplc="8696D0B4">
      <w:start w:val="1"/>
      <w:numFmt w:val="lowerLetter"/>
      <w:lvlText w:val="%1)"/>
      <w:lvlJc w:val="left"/>
      <w:pPr>
        <w:ind w:left="72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4F6720C"/>
    <w:multiLevelType w:val="hybridMultilevel"/>
    <w:tmpl w:val="1218A82A"/>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
    <w:nsid w:val="06F527E8"/>
    <w:multiLevelType w:val="hybridMultilevel"/>
    <w:tmpl w:val="02EC7714"/>
    <w:lvl w:ilvl="0" w:tplc="3420FBCA">
      <w:start w:val="1"/>
      <w:numFmt w:val="lowerLetter"/>
      <w:lvlText w:val="%1)"/>
      <w:lvlJc w:val="left"/>
      <w:pPr>
        <w:ind w:left="392" w:hanging="360"/>
      </w:pPr>
      <w:rPr>
        <w:rFonts w:hint="default"/>
        <w:sz w:val="20"/>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
    <w:nsid w:val="07311C21"/>
    <w:multiLevelType w:val="hybridMultilevel"/>
    <w:tmpl w:val="EFC4DBB2"/>
    <w:lvl w:ilvl="0" w:tplc="62F6FBA0">
      <w:start w:val="1"/>
      <w:numFmt w:val="lowerLetter"/>
      <w:lvlText w:val="%1)"/>
      <w:lvlJc w:val="left"/>
      <w:pPr>
        <w:ind w:left="392" w:hanging="360"/>
      </w:pPr>
      <w:rPr>
        <w:rFonts w:hint="default"/>
        <w:sz w:val="20"/>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6">
    <w:nsid w:val="07F3267B"/>
    <w:multiLevelType w:val="hybridMultilevel"/>
    <w:tmpl w:val="CC8ED96E"/>
    <w:lvl w:ilvl="0" w:tplc="04100017">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
    <w:nsid w:val="0C89103C"/>
    <w:multiLevelType w:val="hybridMultilevel"/>
    <w:tmpl w:val="731A494A"/>
    <w:lvl w:ilvl="0" w:tplc="102CE316">
      <w:start w:val="1"/>
      <w:numFmt w:val="bullet"/>
      <w:pStyle w:val="Puntoelenco"/>
      <w:lvlText w:val="-"/>
      <w:lvlJc w:val="left"/>
      <w:pPr>
        <w:tabs>
          <w:tab w:val="num" w:pos="780"/>
        </w:tabs>
        <w:ind w:left="780"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C77128"/>
    <w:multiLevelType w:val="hybridMultilevel"/>
    <w:tmpl w:val="C826F988"/>
    <w:lvl w:ilvl="0" w:tplc="0410000B">
      <w:start w:val="1"/>
      <w:numFmt w:val="bullet"/>
      <w:lvlText w:val=""/>
      <w:lvlJc w:val="left"/>
      <w:pPr>
        <w:ind w:left="752" w:hanging="360"/>
      </w:pPr>
      <w:rPr>
        <w:rFonts w:ascii="Wingdings" w:hAnsi="Wingdings" w:hint="default"/>
      </w:rPr>
    </w:lvl>
    <w:lvl w:ilvl="1" w:tplc="04100003" w:tentative="1">
      <w:start w:val="1"/>
      <w:numFmt w:val="bullet"/>
      <w:lvlText w:val="o"/>
      <w:lvlJc w:val="left"/>
      <w:pPr>
        <w:ind w:left="1472" w:hanging="360"/>
      </w:pPr>
      <w:rPr>
        <w:rFonts w:ascii="Courier New" w:hAnsi="Courier New" w:cs="Courier New" w:hint="default"/>
      </w:rPr>
    </w:lvl>
    <w:lvl w:ilvl="2" w:tplc="04100005" w:tentative="1">
      <w:start w:val="1"/>
      <w:numFmt w:val="bullet"/>
      <w:lvlText w:val=""/>
      <w:lvlJc w:val="left"/>
      <w:pPr>
        <w:ind w:left="2192" w:hanging="360"/>
      </w:pPr>
      <w:rPr>
        <w:rFonts w:ascii="Wingdings" w:hAnsi="Wingdings" w:hint="default"/>
      </w:rPr>
    </w:lvl>
    <w:lvl w:ilvl="3" w:tplc="04100001" w:tentative="1">
      <w:start w:val="1"/>
      <w:numFmt w:val="bullet"/>
      <w:lvlText w:val=""/>
      <w:lvlJc w:val="left"/>
      <w:pPr>
        <w:ind w:left="2912" w:hanging="360"/>
      </w:pPr>
      <w:rPr>
        <w:rFonts w:ascii="Symbol" w:hAnsi="Symbol" w:hint="default"/>
      </w:rPr>
    </w:lvl>
    <w:lvl w:ilvl="4" w:tplc="04100003" w:tentative="1">
      <w:start w:val="1"/>
      <w:numFmt w:val="bullet"/>
      <w:lvlText w:val="o"/>
      <w:lvlJc w:val="left"/>
      <w:pPr>
        <w:ind w:left="3632" w:hanging="360"/>
      </w:pPr>
      <w:rPr>
        <w:rFonts w:ascii="Courier New" w:hAnsi="Courier New" w:cs="Courier New" w:hint="default"/>
      </w:rPr>
    </w:lvl>
    <w:lvl w:ilvl="5" w:tplc="04100005" w:tentative="1">
      <w:start w:val="1"/>
      <w:numFmt w:val="bullet"/>
      <w:lvlText w:val=""/>
      <w:lvlJc w:val="left"/>
      <w:pPr>
        <w:ind w:left="4352" w:hanging="360"/>
      </w:pPr>
      <w:rPr>
        <w:rFonts w:ascii="Wingdings" w:hAnsi="Wingdings" w:hint="default"/>
      </w:rPr>
    </w:lvl>
    <w:lvl w:ilvl="6" w:tplc="04100001" w:tentative="1">
      <w:start w:val="1"/>
      <w:numFmt w:val="bullet"/>
      <w:lvlText w:val=""/>
      <w:lvlJc w:val="left"/>
      <w:pPr>
        <w:ind w:left="5072" w:hanging="360"/>
      </w:pPr>
      <w:rPr>
        <w:rFonts w:ascii="Symbol" w:hAnsi="Symbol" w:hint="default"/>
      </w:rPr>
    </w:lvl>
    <w:lvl w:ilvl="7" w:tplc="04100003" w:tentative="1">
      <w:start w:val="1"/>
      <w:numFmt w:val="bullet"/>
      <w:lvlText w:val="o"/>
      <w:lvlJc w:val="left"/>
      <w:pPr>
        <w:ind w:left="5792" w:hanging="360"/>
      </w:pPr>
      <w:rPr>
        <w:rFonts w:ascii="Courier New" w:hAnsi="Courier New" w:cs="Courier New" w:hint="default"/>
      </w:rPr>
    </w:lvl>
    <w:lvl w:ilvl="8" w:tplc="04100005" w:tentative="1">
      <w:start w:val="1"/>
      <w:numFmt w:val="bullet"/>
      <w:lvlText w:val=""/>
      <w:lvlJc w:val="left"/>
      <w:pPr>
        <w:ind w:left="6512" w:hanging="360"/>
      </w:pPr>
      <w:rPr>
        <w:rFonts w:ascii="Wingdings" w:hAnsi="Wingdings" w:hint="default"/>
      </w:rPr>
    </w:lvl>
  </w:abstractNum>
  <w:abstractNum w:abstractNumId="9">
    <w:nsid w:val="0D43046C"/>
    <w:multiLevelType w:val="hybridMultilevel"/>
    <w:tmpl w:val="4F82B6EC"/>
    <w:lvl w:ilvl="0" w:tplc="FC5C15B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10">
    <w:nsid w:val="0E9D534A"/>
    <w:multiLevelType w:val="hybridMultilevel"/>
    <w:tmpl w:val="2402C3FE"/>
    <w:lvl w:ilvl="0" w:tplc="9400535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277D2C"/>
    <w:multiLevelType w:val="hybridMultilevel"/>
    <w:tmpl w:val="520C05D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0F5C6203"/>
    <w:multiLevelType w:val="hybridMultilevel"/>
    <w:tmpl w:val="AA7A9EFC"/>
    <w:lvl w:ilvl="0" w:tplc="AAE49D82">
      <w:start w:val="1"/>
      <w:numFmt w:val="lowerLetter"/>
      <w:lvlText w:val="%1)"/>
      <w:lvlJc w:val="left"/>
      <w:pPr>
        <w:ind w:left="462" w:hanging="360"/>
      </w:pPr>
      <w:rPr>
        <w:rFonts w:ascii="Arial Narrow" w:hAnsi="Arial Narrow"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3">
    <w:nsid w:val="0F9628DC"/>
    <w:multiLevelType w:val="hybridMultilevel"/>
    <w:tmpl w:val="5F5824AA"/>
    <w:lvl w:ilvl="0" w:tplc="E5FC8C8C">
      <w:start w:val="1"/>
      <w:numFmt w:val="bullet"/>
      <w:lvlText w:val="-"/>
      <w:lvlJc w:val="left"/>
      <w:pPr>
        <w:ind w:left="462" w:hanging="360"/>
      </w:pPr>
      <w:rPr>
        <w:rFonts w:ascii="Arial Narrow" w:eastAsia="Times New Roman" w:hAnsi="Arial Narrow" w:cs="Times New Roman" w:hint="default"/>
      </w:rPr>
    </w:lvl>
    <w:lvl w:ilvl="1" w:tplc="04100003" w:tentative="1">
      <w:start w:val="1"/>
      <w:numFmt w:val="bullet"/>
      <w:lvlText w:val="o"/>
      <w:lvlJc w:val="left"/>
      <w:pPr>
        <w:ind w:left="1182" w:hanging="360"/>
      </w:pPr>
      <w:rPr>
        <w:rFonts w:ascii="Courier New" w:hAnsi="Courier New" w:cs="Courier New" w:hint="default"/>
      </w:rPr>
    </w:lvl>
    <w:lvl w:ilvl="2" w:tplc="04100005" w:tentative="1">
      <w:start w:val="1"/>
      <w:numFmt w:val="bullet"/>
      <w:lvlText w:val=""/>
      <w:lvlJc w:val="left"/>
      <w:pPr>
        <w:ind w:left="1902" w:hanging="360"/>
      </w:pPr>
      <w:rPr>
        <w:rFonts w:ascii="Wingdings" w:hAnsi="Wingdings" w:hint="default"/>
      </w:rPr>
    </w:lvl>
    <w:lvl w:ilvl="3" w:tplc="04100001" w:tentative="1">
      <w:start w:val="1"/>
      <w:numFmt w:val="bullet"/>
      <w:lvlText w:val=""/>
      <w:lvlJc w:val="left"/>
      <w:pPr>
        <w:ind w:left="2622" w:hanging="360"/>
      </w:pPr>
      <w:rPr>
        <w:rFonts w:ascii="Symbol" w:hAnsi="Symbol" w:hint="default"/>
      </w:rPr>
    </w:lvl>
    <w:lvl w:ilvl="4" w:tplc="04100003" w:tentative="1">
      <w:start w:val="1"/>
      <w:numFmt w:val="bullet"/>
      <w:lvlText w:val="o"/>
      <w:lvlJc w:val="left"/>
      <w:pPr>
        <w:ind w:left="3342" w:hanging="360"/>
      </w:pPr>
      <w:rPr>
        <w:rFonts w:ascii="Courier New" w:hAnsi="Courier New" w:cs="Courier New" w:hint="default"/>
      </w:rPr>
    </w:lvl>
    <w:lvl w:ilvl="5" w:tplc="04100005" w:tentative="1">
      <w:start w:val="1"/>
      <w:numFmt w:val="bullet"/>
      <w:lvlText w:val=""/>
      <w:lvlJc w:val="left"/>
      <w:pPr>
        <w:ind w:left="4062" w:hanging="360"/>
      </w:pPr>
      <w:rPr>
        <w:rFonts w:ascii="Wingdings" w:hAnsi="Wingdings" w:hint="default"/>
      </w:rPr>
    </w:lvl>
    <w:lvl w:ilvl="6" w:tplc="04100001" w:tentative="1">
      <w:start w:val="1"/>
      <w:numFmt w:val="bullet"/>
      <w:lvlText w:val=""/>
      <w:lvlJc w:val="left"/>
      <w:pPr>
        <w:ind w:left="4782" w:hanging="360"/>
      </w:pPr>
      <w:rPr>
        <w:rFonts w:ascii="Symbol" w:hAnsi="Symbol" w:hint="default"/>
      </w:rPr>
    </w:lvl>
    <w:lvl w:ilvl="7" w:tplc="04100003" w:tentative="1">
      <w:start w:val="1"/>
      <w:numFmt w:val="bullet"/>
      <w:lvlText w:val="o"/>
      <w:lvlJc w:val="left"/>
      <w:pPr>
        <w:ind w:left="5502" w:hanging="360"/>
      </w:pPr>
      <w:rPr>
        <w:rFonts w:ascii="Courier New" w:hAnsi="Courier New" w:cs="Courier New" w:hint="default"/>
      </w:rPr>
    </w:lvl>
    <w:lvl w:ilvl="8" w:tplc="04100005" w:tentative="1">
      <w:start w:val="1"/>
      <w:numFmt w:val="bullet"/>
      <w:lvlText w:val=""/>
      <w:lvlJc w:val="left"/>
      <w:pPr>
        <w:ind w:left="6222" w:hanging="360"/>
      </w:pPr>
      <w:rPr>
        <w:rFonts w:ascii="Wingdings" w:hAnsi="Wingdings" w:hint="default"/>
      </w:rPr>
    </w:lvl>
  </w:abstractNum>
  <w:abstractNum w:abstractNumId="14">
    <w:nsid w:val="11BE6A30"/>
    <w:multiLevelType w:val="hybridMultilevel"/>
    <w:tmpl w:val="520C05D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131B2F60"/>
    <w:multiLevelType w:val="hybridMultilevel"/>
    <w:tmpl w:val="19ECF652"/>
    <w:lvl w:ilvl="0" w:tplc="CD6AEB14">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16">
    <w:nsid w:val="14593EF1"/>
    <w:multiLevelType w:val="hybridMultilevel"/>
    <w:tmpl w:val="11203DE8"/>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7">
    <w:nsid w:val="15660C27"/>
    <w:multiLevelType w:val="hybridMultilevel"/>
    <w:tmpl w:val="59EAC50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8">
    <w:nsid w:val="16B25E9D"/>
    <w:multiLevelType w:val="hybridMultilevel"/>
    <w:tmpl w:val="08223CE8"/>
    <w:lvl w:ilvl="0" w:tplc="40ECF1FC">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nsid w:val="16BD7457"/>
    <w:multiLevelType w:val="hybridMultilevel"/>
    <w:tmpl w:val="14E01FDE"/>
    <w:lvl w:ilvl="0" w:tplc="D2F21CE0">
      <w:start w:val="1"/>
      <w:numFmt w:val="lowerRoman"/>
      <w:lvlText w:val="%1)"/>
      <w:lvlJc w:val="left"/>
      <w:pPr>
        <w:ind w:left="1603" w:hanging="720"/>
      </w:pPr>
      <w:rPr>
        <w:rFonts w:hint="default"/>
      </w:rPr>
    </w:lvl>
    <w:lvl w:ilvl="1" w:tplc="04100019" w:tentative="1">
      <w:start w:val="1"/>
      <w:numFmt w:val="lowerLetter"/>
      <w:lvlText w:val="%2."/>
      <w:lvlJc w:val="left"/>
      <w:pPr>
        <w:ind w:left="1963" w:hanging="360"/>
      </w:pPr>
    </w:lvl>
    <w:lvl w:ilvl="2" w:tplc="0410001B" w:tentative="1">
      <w:start w:val="1"/>
      <w:numFmt w:val="lowerRoman"/>
      <w:lvlText w:val="%3."/>
      <w:lvlJc w:val="right"/>
      <w:pPr>
        <w:ind w:left="2683" w:hanging="180"/>
      </w:pPr>
    </w:lvl>
    <w:lvl w:ilvl="3" w:tplc="0410000F" w:tentative="1">
      <w:start w:val="1"/>
      <w:numFmt w:val="decimal"/>
      <w:lvlText w:val="%4."/>
      <w:lvlJc w:val="left"/>
      <w:pPr>
        <w:ind w:left="3403" w:hanging="360"/>
      </w:pPr>
    </w:lvl>
    <w:lvl w:ilvl="4" w:tplc="04100019" w:tentative="1">
      <w:start w:val="1"/>
      <w:numFmt w:val="lowerLetter"/>
      <w:lvlText w:val="%5."/>
      <w:lvlJc w:val="left"/>
      <w:pPr>
        <w:ind w:left="4123" w:hanging="360"/>
      </w:pPr>
    </w:lvl>
    <w:lvl w:ilvl="5" w:tplc="0410001B" w:tentative="1">
      <w:start w:val="1"/>
      <w:numFmt w:val="lowerRoman"/>
      <w:lvlText w:val="%6."/>
      <w:lvlJc w:val="right"/>
      <w:pPr>
        <w:ind w:left="4843" w:hanging="180"/>
      </w:pPr>
    </w:lvl>
    <w:lvl w:ilvl="6" w:tplc="0410000F" w:tentative="1">
      <w:start w:val="1"/>
      <w:numFmt w:val="decimal"/>
      <w:lvlText w:val="%7."/>
      <w:lvlJc w:val="left"/>
      <w:pPr>
        <w:ind w:left="5563" w:hanging="360"/>
      </w:pPr>
    </w:lvl>
    <w:lvl w:ilvl="7" w:tplc="04100019" w:tentative="1">
      <w:start w:val="1"/>
      <w:numFmt w:val="lowerLetter"/>
      <w:lvlText w:val="%8."/>
      <w:lvlJc w:val="left"/>
      <w:pPr>
        <w:ind w:left="6283" w:hanging="360"/>
      </w:pPr>
    </w:lvl>
    <w:lvl w:ilvl="8" w:tplc="0410001B" w:tentative="1">
      <w:start w:val="1"/>
      <w:numFmt w:val="lowerRoman"/>
      <w:lvlText w:val="%9."/>
      <w:lvlJc w:val="right"/>
      <w:pPr>
        <w:ind w:left="7003" w:hanging="180"/>
      </w:pPr>
    </w:lvl>
  </w:abstractNum>
  <w:abstractNum w:abstractNumId="20">
    <w:nsid w:val="17652BEA"/>
    <w:multiLevelType w:val="hybridMultilevel"/>
    <w:tmpl w:val="591AA2BE"/>
    <w:lvl w:ilvl="0" w:tplc="91F86CE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1">
    <w:nsid w:val="18DE3B11"/>
    <w:multiLevelType w:val="hybridMultilevel"/>
    <w:tmpl w:val="10DC4E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195517FC"/>
    <w:multiLevelType w:val="hybridMultilevel"/>
    <w:tmpl w:val="6352C5A8"/>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3">
    <w:nsid w:val="19D81655"/>
    <w:multiLevelType w:val="hybridMultilevel"/>
    <w:tmpl w:val="F4E0CB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1C9657F7"/>
    <w:multiLevelType w:val="hybridMultilevel"/>
    <w:tmpl w:val="CC8A768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5">
    <w:nsid w:val="1E7226A7"/>
    <w:multiLevelType w:val="hybridMultilevel"/>
    <w:tmpl w:val="16A403C2"/>
    <w:lvl w:ilvl="0" w:tplc="21089C2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nsid w:val="1EFE3E3D"/>
    <w:multiLevelType w:val="hybridMultilevel"/>
    <w:tmpl w:val="BA58745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7">
    <w:nsid w:val="20813357"/>
    <w:multiLevelType w:val="hybridMultilevel"/>
    <w:tmpl w:val="4A7CCB46"/>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8">
    <w:nsid w:val="22F721FB"/>
    <w:multiLevelType w:val="hybridMultilevel"/>
    <w:tmpl w:val="C9C2AC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576D34"/>
    <w:multiLevelType w:val="hybridMultilevel"/>
    <w:tmpl w:val="E2EAE0B0"/>
    <w:lvl w:ilvl="0" w:tplc="0410000B">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30">
    <w:nsid w:val="256424E5"/>
    <w:multiLevelType w:val="hybridMultilevel"/>
    <w:tmpl w:val="F1607D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27385856"/>
    <w:multiLevelType w:val="hybridMultilevel"/>
    <w:tmpl w:val="520C05D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277F5E2B"/>
    <w:multiLevelType w:val="hybridMultilevel"/>
    <w:tmpl w:val="D78EFB84"/>
    <w:lvl w:ilvl="0" w:tplc="CDF0027E">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33">
    <w:nsid w:val="288E0871"/>
    <w:multiLevelType w:val="hybridMultilevel"/>
    <w:tmpl w:val="544EC3F4"/>
    <w:lvl w:ilvl="0" w:tplc="B27E313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29247398"/>
    <w:multiLevelType w:val="hybridMultilevel"/>
    <w:tmpl w:val="71486CC6"/>
    <w:lvl w:ilvl="0" w:tplc="31F4AFA2">
      <w:start w:val="1"/>
      <w:numFmt w:val="lowerRoman"/>
      <w:lvlText w:val="%1)"/>
      <w:lvlJc w:val="left"/>
      <w:pPr>
        <w:ind w:left="1172" w:hanging="720"/>
      </w:pPr>
      <w:rPr>
        <w:rFonts w:hint="default"/>
      </w:rPr>
    </w:lvl>
    <w:lvl w:ilvl="1" w:tplc="04100019" w:tentative="1">
      <w:start w:val="1"/>
      <w:numFmt w:val="lowerLetter"/>
      <w:lvlText w:val="%2."/>
      <w:lvlJc w:val="left"/>
      <w:pPr>
        <w:ind w:left="1532" w:hanging="360"/>
      </w:pPr>
    </w:lvl>
    <w:lvl w:ilvl="2" w:tplc="0410001B" w:tentative="1">
      <w:start w:val="1"/>
      <w:numFmt w:val="lowerRoman"/>
      <w:lvlText w:val="%3."/>
      <w:lvlJc w:val="right"/>
      <w:pPr>
        <w:ind w:left="2252" w:hanging="180"/>
      </w:pPr>
    </w:lvl>
    <w:lvl w:ilvl="3" w:tplc="0410000F" w:tentative="1">
      <w:start w:val="1"/>
      <w:numFmt w:val="decimal"/>
      <w:lvlText w:val="%4."/>
      <w:lvlJc w:val="left"/>
      <w:pPr>
        <w:ind w:left="2972" w:hanging="360"/>
      </w:pPr>
    </w:lvl>
    <w:lvl w:ilvl="4" w:tplc="04100019" w:tentative="1">
      <w:start w:val="1"/>
      <w:numFmt w:val="lowerLetter"/>
      <w:lvlText w:val="%5."/>
      <w:lvlJc w:val="left"/>
      <w:pPr>
        <w:ind w:left="3692" w:hanging="360"/>
      </w:pPr>
    </w:lvl>
    <w:lvl w:ilvl="5" w:tplc="0410001B" w:tentative="1">
      <w:start w:val="1"/>
      <w:numFmt w:val="lowerRoman"/>
      <w:lvlText w:val="%6."/>
      <w:lvlJc w:val="right"/>
      <w:pPr>
        <w:ind w:left="4412" w:hanging="180"/>
      </w:pPr>
    </w:lvl>
    <w:lvl w:ilvl="6" w:tplc="0410000F" w:tentative="1">
      <w:start w:val="1"/>
      <w:numFmt w:val="decimal"/>
      <w:lvlText w:val="%7."/>
      <w:lvlJc w:val="left"/>
      <w:pPr>
        <w:ind w:left="5132" w:hanging="360"/>
      </w:pPr>
    </w:lvl>
    <w:lvl w:ilvl="7" w:tplc="04100019" w:tentative="1">
      <w:start w:val="1"/>
      <w:numFmt w:val="lowerLetter"/>
      <w:lvlText w:val="%8."/>
      <w:lvlJc w:val="left"/>
      <w:pPr>
        <w:ind w:left="5852" w:hanging="360"/>
      </w:pPr>
    </w:lvl>
    <w:lvl w:ilvl="8" w:tplc="0410001B" w:tentative="1">
      <w:start w:val="1"/>
      <w:numFmt w:val="lowerRoman"/>
      <w:lvlText w:val="%9."/>
      <w:lvlJc w:val="right"/>
      <w:pPr>
        <w:ind w:left="6572" w:hanging="180"/>
      </w:pPr>
    </w:lvl>
  </w:abstractNum>
  <w:abstractNum w:abstractNumId="35">
    <w:nsid w:val="2B0D3A64"/>
    <w:multiLevelType w:val="hybridMultilevel"/>
    <w:tmpl w:val="331C1A68"/>
    <w:lvl w:ilvl="0" w:tplc="1F182B2A">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36">
    <w:nsid w:val="2E121574"/>
    <w:multiLevelType w:val="hybridMultilevel"/>
    <w:tmpl w:val="6AB4E866"/>
    <w:lvl w:ilvl="0" w:tplc="5DEC7EEA">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37">
    <w:nsid w:val="2F2F5968"/>
    <w:multiLevelType w:val="hybridMultilevel"/>
    <w:tmpl w:val="72A21A72"/>
    <w:lvl w:ilvl="0" w:tplc="16A2B528">
      <w:start w:val="2"/>
      <w:numFmt w:val="lowerLetter"/>
      <w:lvlText w:val="%1)"/>
      <w:lvlJc w:val="left"/>
      <w:pPr>
        <w:ind w:left="39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2FED542D"/>
    <w:multiLevelType w:val="hybridMultilevel"/>
    <w:tmpl w:val="79D20A60"/>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39">
    <w:nsid w:val="335D3A0B"/>
    <w:multiLevelType w:val="hybridMultilevel"/>
    <w:tmpl w:val="577A5416"/>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0">
    <w:nsid w:val="339B6EC9"/>
    <w:multiLevelType w:val="hybridMultilevel"/>
    <w:tmpl w:val="13B8E79E"/>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1">
    <w:nsid w:val="352E6C68"/>
    <w:multiLevelType w:val="hybridMultilevel"/>
    <w:tmpl w:val="D2A22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35E1385E"/>
    <w:multiLevelType w:val="hybridMultilevel"/>
    <w:tmpl w:val="B1EEA042"/>
    <w:lvl w:ilvl="0" w:tplc="5016B9F0">
      <w:start w:val="1"/>
      <w:numFmt w:val="lowerLetter"/>
      <w:lvlText w:val="%1)"/>
      <w:lvlJc w:val="left"/>
      <w:pPr>
        <w:ind w:left="720" w:hanging="360"/>
      </w:pPr>
      <w:rPr>
        <w:rFonts w:hint="default"/>
        <w:sz w:val="1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37E923BA"/>
    <w:multiLevelType w:val="hybridMultilevel"/>
    <w:tmpl w:val="16A403C2"/>
    <w:lvl w:ilvl="0" w:tplc="21089C2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nsid w:val="38984BA9"/>
    <w:multiLevelType w:val="hybridMultilevel"/>
    <w:tmpl w:val="E442707A"/>
    <w:lvl w:ilvl="0" w:tplc="116A5E80">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5">
    <w:nsid w:val="39617051"/>
    <w:multiLevelType w:val="hybridMultilevel"/>
    <w:tmpl w:val="1026E2B0"/>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6">
    <w:nsid w:val="3C456A37"/>
    <w:multiLevelType w:val="hybridMultilevel"/>
    <w:tmpl w:val="520C05D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3D5A5AA2"/>
    <w:multiLevelType w:val="hybridMultilevel"/>
    <w:tmpl w:val="D35C1CA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nsid w:val="3F7C34EA"/>
    <w:multiLevelType w:val="hybridMultilevel"/>
    <w:tmpl w:val="67F234DA"/>
    <w:lvl w:ilvl="0" w:tplc="01660EA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9">
    <w:nsid w:val="41C4485E"/>
    <w:multiLevelType w:val="hybridMultilevel"/>
    <w:tmpl w:val="45B6CB58"/>
    <w:lvl w:ilvl="0" w:tplc="451812B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nsid w:val="41C5742A"/>
    <w:multiLevelType w:val="hybridMultilevel"/>
    <w:tmpl w:val="36BAFF5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nsid w:val="41E70E19"/>
    <w:multiLevelType w:val="hybridMultilevel"/>
    <w:tmpl w:val="EE3CFB90"/>
    <w:lvl w:ilvl="0" w:tplc="04100017">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2">
    <w:nsid w:val="44F93994"/>
    <w:multiLevelType w:val="hybridMultilevel"/>
    <w:tmpl w:val="3D1EF376"/>
    <w:lvl w:ilvl="0" w:tplc="85C2CC1E">
      <w:start w:val="1"/>
      <w:numFmt w:val="lowerLetter"/>
      <w:pStyle w:val="Rientroa"/>
      <w:lvlText w:val="%1)"/>
      <w:lvlJc w:val="left"/>
      <w:pPr>
        <w:tabs>
          <w:tab w:val="num" w:pos="392"/>
        </w:tabs>
        <w:ind w:left="392" w:hanging="360"/>
      </w:pPr>
      <w:rPr>
        <w:rFonts w:hint="default"/>
        <w:b w:val="0"/>
        <w:sz w:val="20"/>
      </w:r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3">
    <w:nsid w:val="45A462BF"/>
    <w:multiLevelType w:val="hybridMultilevel"/>
    <w:tmpl w:val="A7D88FB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4">
    <w:nsid w:val="48047403"/>
    <w:multiLevelType w:val="hybridMultilevel"/>
    <w:tmpl w:val="520C05D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nsid w:val="495A454E"/>
    <w:multiLevelType w:val="hybridMultilevel"/>
    <w:tmpl w:val="1654DB12"/>
    <w:lvl w:ilvl="0" w:tplc="F5E60318">
      <w:start w:val="1"/>
      <w:numFmt w:val="lowerLetter"/>
      <w:lvlText w:val="%1)"/>
      <w:lvlJc w:val="left"/>
      <w:pPr>
        <w:ind w:left="754" w:hanging="360"/>
      </w:pPr>
      <w:rPr>
        <w:rFonts w:hint="default"/>
      </w:rPr>
    </w:lvl>
    <w:lvl w:ilvl="1" w:tplc="04100019" w:tentative="1">
      <w:start w:val="1"/>
      <w:numFmt w:val="lowerLetter"/>
      <w:lvlText w:val="%2."/>
      <w:lvlJc w:val="left"/>
      <w:pPr>
        <w:ind w:left="1474" w:hanging="360"/>
      </w:pPr>
    </w:lvl>
    <w:lvl w:ilvl="2" w:tplc="0410001B" w:tentative="1">
      <w:start w:val="1"/>
      <w:numFmt w:val="lowerRoman"/>
      <w:lvlText w:val="%3."/>
      <w:lvlJc w:val="right"/>
      <w:pPr>
        <w:ind w:left="2194" w:hanging="180"/>
      </w:pPr>
    </w:lvl>
    <w:lvl w:ilvl="3" w:tplc="0410000F" w:tentative="1">
      <w:start w:val="1"/>
      <w:numFmt w:val="decimal"/>
      <w:lvlText w:val="%4."/>
      <w:lvlJc w:val="left"/>
      <w:pPr>
        <w:ind w:left="2914" w:hanging="360"/>
      </w:pPr>
    </w:lvl>
    <w:lvl w:ilvl="4" w:tplc="04100019" w:tentative="1">
      <w:start w:val="1"/>
      <w:numFmt w:val="lowerLetter"/>
      <w:lvlText w:val="%5."/>
      <w:lvlJc w:val="left"/>
      <w:pPr>
        <w:ind w:left="3634" w:hanging="360"/>
      </w:pPr>
    </w:lvl>
    <w:lvl w:ilvl="5" w:tplc="0410001B" w:tentative="1">
      <w:start w:val="1"/>
      <w:numFmt w:val="lowerRoman"/>
      <w:lvlText w:val="%6."/>
      <w:lvlJc w:val="right"/>
      <w:pPr>
        <w:ind w:left="4354" w:hanging="180"/>
      </w:pPr>
    </w:lvl>
    <w:lvl w:ilvl="6" w:tplc="0410000F" w:tentative="1">
      <w:start w:val="1"/>
      <w:numFmt w:val="decimal"/>
      <w:lvlText w:val="%7."/>
      <w:lvlJc w:val="left"/>
      <w:pPr>
        <w:ind w:left="5074" w:hanging="360"/>
      </w:pPr>
    </w:lvl>
    <w:lvl w:ilvl="7" w:tplc="04100019" w:tentative="1">
      <w:start w:val="1"/>
      <w:numFmt w:val="lowerLetter"/>
      <w:lvlText w:val="%8."/>
      <w:lvlJc w:val="left"/>
      <w:pPr>
        <w:ind w:left="5794" w:hanging="360"/>
      </w:pPr>
    </w:lvl>
    <w:lvl w:ilvl="8" w:tplc="0410001B" w:tentative="1">
      <w:start w:val="1"/>
      <w:numFmt w:val="lowerRoman"/>
      <w:lvlText w:val="%9."/>
      <w:lvlJc w:val="right"/>
      <w:pPr>
        <w:ind w:left="6514" w:hanging="180"/>
      </w:pPr>
    </w:lvl>
  </w:abstractNum>
  <w:abstractNum w:abstractNumId="56">
    <w:nsid w:val="497F5F82"/>
    <w:multiLevelType w:val="hybridMultilevel"/>
    <w:tmpl w:val="91EE04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nsid w:val="4B6D535E"/>
    <w:multiLevelType w:val="hybridMultilevel"/>
    <w:tmpl w:val="621C3060"/>
    <w:lvl w:ilvl="0" w:tplc="0410000B">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4DD24929"/>
    <w:multiLevelType w:val="hybridMultilevel"/>
    <w:tmpl w:val="F31040AE"/>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9">
    <w:nsid w:val="4E2A550B"/>
    <w:multiLevelType w:val="hybridMultilevel"/>
    <w:tmpl w:val="5CBADC9E"/>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0">
    <w:nsid w:val="4F0F4852"/>
    <w:multiLevelType w:val="hybridMultilevel"/>
    <w:tmpl w:val="5E2ACF62"/>
    <w:lvl w:ilvl="0" w:tplc="1610D98C">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61">
    <w:nsid w:val="4F7A2FF4"/>
    <w:multiLevelType w:val="hybridMultilevel"/>
    <w:tmpl w:val="69069A18"/>
    <w:lvl w:ilvl="0" w:tplc="E19E040A">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2">
    <w:nsid w:val="5083743B"/>
    <w:multiLevelType w:val="hybridMultilevel"/>
    <w:tmpl w:val="7A0A2F20"/>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3">
    <w:nsid w:val="50DA7CA6"/>
    <w:multiLevelType w:val="hybridMultilevel"/>
    <w:tmpl w:val="1D0238DE"/>
    <w:lvl w:ilvl="0" w:tplc="9B7442EE">
      <w:start w:val="1"/>
      <w:numFmt w:val="lowerRoman"/>
      <w:lvlText w:val="%1)"/>
      <w:lvlJc w:val="left"/>
      <w:pPr>
        <w:ind w:left="1092" w:hanging="720"/>
      </w:pPr>
      <w:rPr>
        <w:rFonts w:hint="default"/>
      </w:rPr>
    </w:lvl>
    <w:lvl w:ilvl="1" w:tplc="04100019" w:tentative="1">
      <w:start w:val="1"/>
      <w:numFmt w:val="lowerLetter"/>
      <w:lvlText w:val="%2."/>
      <w:lvlJc w:val="left"/>
      <w:pPr>
        <w:ind w:left="1452" w:hanging="360"/>
      </w:pPr>
    </w:lvl>
    <w:lvl w:ilvl="2" w:tplc="0410001B" w:tentative="1">
      <w:start w:val="1"/>
      <w:numFmt w:val="lowerRoman"/>
      <w:lvlText w:val="%3."/>
      <w:lvlJc w:val="right"/>
      <w:pPr>
        <w:ind w:left="2172" w:hanging="180"/>
      </w:pPr>
    </w:lvl>
    <w:lvl w:ilvl="3" w:tplc="0410000F" w:tentative="1">
      <w:start w:val="1"/>
      <w:numFmt w:val="decimal"/>
      <w:lvlText w:val="%4."/>
      <w:lvlJc w:val="left"/>
      <w:pPr>
        <w:ind w:left="2892" w:hanging="360"/>
      </w:pPr>
    </w:lvl>
    <w:lvl w:ilvl="4" w:tplc="04100019" w:tentative="1">
      <w:start w:val="1"/>
      <w:numFmt w:val="lowerLetter"/>
      <w:lvlText w:val="%5."/>
      <w:lvlJc w:val="left"/>
      <w:pPr>
        <w:ind w:left="3612" w:hanging="360"/>
      </w:pPr>
    </w:lvl>
    <w:lvl w:ilvl="5" w:tplc="0410001B" w:tentative="1">
      <w:start w:val="1"/>
      <w:numFmt w:val="lowerRoman"/>
      <w:lvlText w:val="%6."/>
      <w:lvlJc w:val="right"/>
      <w:pPr>
        <w:ind w:left="4332" w:hanging="180"/>
      </w:pPr>
    </w:lvl>
    <w:lvl w:ilvl="6" w:tplc="0410000F" w:tentative="1">
      <w:start w:val="1"/>
      <w:numFmt w:val="decimal"/>
      <w:lvlText w:val="%7."/>
      <w:lvlJc w:val="left"/>
      <w:pPr>
        <w:ind w:left="5052" w:hanging="360"/>
      </w:pPr>
    </w:lvl>
    <w:lvl w:ilvl="7" w:tplc="04100019" w:tentative="1">
      <w:start w:val="1"/>
      <w:numFmt w:val="lowerLetter"/>
      <w:lvlText w:val="%8."/>
      <w:lvlJc w:val="left"/>
      <w:pPr>
        <w:ind w:left="5772" w:hanging="360"/>
      </w:pPr>
    </w:lvl>
    <w:lvl w:ilvl="8" w:tplc="0410001B" w:tentative="1">
      <w:start w:val="1"/>
      <w:numFmt w:val="lowerRoman"/>
      <w:lvlText w:val="%9."/>
      <w:lvlJc w:val="right"/>
      <w:pPr>
        <w:ind w:left="6492" w:hanging="180"/>
      </w:pPr>
    </w:lvl>
  </w:abstractNum>
  <w:abstractNum w:abstractNumId="64">
    <w:nsid w:val="51892B5F"/>
    <w:multiLevelType w:val="hybridMultilevel"/>
    <w:tmpl w:val="1026E2B0"/>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5">
    <w:nsid w:val="524F5FEC"/>
    <w:multiLevelType w:val="hybridMultilevel"/>
    <w:tmpl w:val="05E47304"/>
    <w:lvl w:ilvl="0" w:tplc="6972CDAE">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6">
    <w:nsid w:val="527806A6"/>
    <w:multiLevelType w:val="hybridMultilevel"/>
    <w:tmpl w:val="1572F47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nsid w:val="52C35822"/>
    <w:multiLevelType w:val="hybridMultilevel"/>
    <w:tmpl w:val="511C15D2"/>
    <w:lvl w:ilvl="0" w:tplc="108C1DCA">
      <w:start w:val="1"/>
      <w:numFmt w:val="lowerLetter"/>
      <w:lvlText w:val="%1)"/>
      <w:lvlJc w:val="left"/>
      <w:pPr>
        <w:ind w:left="392" w:hanging="360"/>
      </w:pPr>
      <w:rPr>
        <w:rFonts w:hint="default"/>
      </w:rPr>
    </w:lvl>
    <w:lvl w:ilvl="1" w:tplc="04090019" w:tentative="1">
      <w:start w:val="1"/>
      <w:numFmt w:val="lowerLetter"/>
      <w:lvlText w:val="%2."/>
      <w:lvlJc w:val="left"/>
      <w:pPr>
        <w:ind w:left="1112" w:hanging="360"/>
      </w:pPr>
    </w:lvl>
    <w:lvl w:ilvl="2" w:tplc="0409001B" w:tentative="1">
      <w:start w:val="1"/>
      <w:numFmt w:val="lowerRoman"/>
      <w:lvlText w:val="%3."/>
      <w:lvlJc w:val="right"/>
      <w:pPr>
        <w:ind w:left="1832" w:hanging="180"/>
      </w:pPr>
    </w:lvl>
    <w:lvl w:ilvl="3" w:tplc="0409000F" w:tentative="1">
      <w:start w:val="1"/>
      <w:numFmt w:val="decimal"/>
      <w:lvlText w:val="%4."/>
      <w:lvlJc w:val="left"/>
      <w:pPr>
        <w:ind w:left="2552" w:hanging="360"/>
      </w:pPr>
    </w:lvl>
    <w:lvl w:ilvl="4" w:tplc="04090019" w:tentative="1">
      <w:start w:val="1"/>
      <w:numFmt w:val="lowerLetter"/>
      <w:lvlText w:val="%5."/>
      <w:lvlJc w:val="left"/>
      <w:pPr>
        <w:ind w:left="3272" w:hanging="360"/>
      </w:pPr>
    </w:lvl>
    <w:lvl w:ilvl="5" w:tplc="0409001B" w:tentative="1">
      <w:start w:val="1"/>
      <w:numFmt w:val="lowerRoman"/>
      <w:lvlText w:val="%6."/>
      <w:lvlJc w:val="right"/>
      <w:pPr>
        <w:ind w:left="3992" w:hanging="180"/>
      </w:pPr>
    </w:lvl>
    <w:lvl w:ilvl="6" w:tplc="0409000F" w:tentative="1">
      <w:start w:val="1"/>
      <w:numFmt w:val="decimal"/>
      <w:lvlText w:val="%7."/>
      <w:lvlJc w:val="left"/>
      <w:pPr>
        <w:ind w:left="4712" w:hanging="360"/>
      </w:pPr>
    </w:lvl>
    <w:lvl w:ilvl="7" w:tplc="04090019" w:tentative="1">
      <w:start w:val="1"/>
      <w:numFmt w:val="lowerLetter"/>
      <w:lvlText w:val="%8."/>
      <w:lvlJc w:val="left"/>
      <w:pPr>
        <w:ind w:left="5432" w:hanging="360"/>
      </w:pPr>
    </w:lvl>
    <w:lvl w:ilvl="8" w:tplc="0409001B" w:tentative="1">
      <w:start w:val="1"/>
      <w:numFmt w:val="lowerRoman"/>
      <w:lvlText w:val="%9."/>
      <w:lvlJc w:val="right"/>
      <w:pPr>
        <w:ind w:left="6152" w:hanging="180"/>
      </w:pPr>
    </w:lvl>
  </w:abstractNum>
  <w:abstractNum w:abstractNumId="68">
    <w:nsid w:val="537D219A"/>
    <w:multiLevelType w:val="multilevel"/>
    <w:tmpl w:val="64A69D64"/>
    <w:lvl w:ilvl="0">
      <w:start w:val="1"/>
      <w:numFmt w:val="lowerLetter"/>
      <w:lvlText w:val="%1)"/>
      <w:lvlJc w:val="left"/>
      <w:pPr>
        <w:tabs>
          <w:tab w:val="num" w:pos="340"/>
        </w:tabs>
        <w:ind w:left="340" w:hanging="340"/>
      </w:pPr>
      <w:rPr>
        <w:rFonts w:hint="default"/>
        <w:b w:val="0"/>
      </w:rPr>
    </w:lvl>
    <w:lvl w:ilvl="1">
      <w:start w:val="1"/>
      <w:numFmt w:val="bullet"/>
      <w:lvlText w:val=""/>
      <w:lvlJc w:val="left"/>
      <w:pPr>
        <w:tabs>
          <w:tab w:val="num" w:pos="680"/>
        </w:tabs>
        <w:ind w:left="680" w:hanging="340"/>
      </w:pPr>
      <w:rPr>
        <w:rFonts w:ascii="Symbol" w:hAnsi="Symbol" w:hint="default"/>
        <w:sz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69">
    <w:nsid w:val="53CD15A9"/>
    <w:multiLevelType w:val="hybridMultilevel"/>
    <w:tmpl w:val="910052F0"/>
    <w:lvl w:ilvl="0" w:tplc="D3F88E8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70">
    <w:nsid w:val="55100EF3"/>
    <w:multiLevelType w:val="hybridMultilevel"/>
    <w:tmpl w:val="03B8E84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1">
    <w:nsid w:val="55556360"/>
    <w:multiLevelType w:val="hybridMultilevel"/>
    <w:tmpl w:val="7FDEF2FE"/>
    <w:lvl w:ilvl="0" w:tplc="5D808E1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nsid w:val="574C4625"/>
    <w:multiLevelType w:val="hybridMultilevel"/>
    <w:tmpl w:val="E1D2B788"/>
    <w:lvl w:ilvl="0" w:tplc="01C8B9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9DD3CE3"/>
    <w:multiLevelType w:val="hybridMultilevel"/>
    <w:tmpl w:val="1CDA52A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4">
    <w:nsid w:val="5B064494"/>
    <w:multiLevelType w:val="hybridMultilevel"/>
    <w:tmpl w:val="040445BE"/>
    <w:lvl w:ilvl="0" w:tplc="89529E2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75">
    <w:nsid w:val="5B923BB5"/>
    <w:multiLevelType w:val="hybridMultilevel"/>
    <w:tmpl w:val="6C569C2C"/>
    <w:lvl w:ilvl="0" w:tplc="28965996">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76">
    <w:nsid w:val="5D344DC3"/>
    <w:multiLevelType w:val="hybridMultilevel"/>
    <w:tmpl w:val="1E389026"/>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7">
    <w:nsid w:val="604C0234"/>
    <w:multiLevelType w:val="hybridMultilevel"/>
    <w:tmpl w:val="520C05D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8">
    <w:nsid w:val="6119491E"/>
    <w:multiLevelType w:val="hybridMultilevel"/>
    <w:tmpl w:val="89364CA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9">
    <w:nsid w:val="613202F6"/>
    <w:multiLevelType w:val="hybridMultilevel"/>
    <w:tmpl w:val="7A044A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0">
    <w:nsid w:val="62231F25"/>
    <w:multiLevelType w:val="hybridMultilevel"/>
    <w:tmpl w:val="6EF2C9B0"/>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1">
    <w:nsid w:val="623B30A4"/>
    <w:multiLevelType w:val="hybridMultilevel"/>
    <w:tmpl w:val="E946BEA0"/>
    <w:lvl w:ilvl="0" w:tplc="AB9042EC">
      <w:start w:val="1"/>
      <w:numFmt w:val="lowerLetter"/>
      <w:lvlText w:val="%1)"/>
      <w:lvlJc w:val="left"/>
      <w:pPr>
        <w:ind w:left="462" w:hanging="360"/>
      </w:pPr>
      <w:rPr>
        <w:rFonts w:hint="default"/>
        <w:i w:val="0"/>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2">
    <w:nsid w:val="649F0006"/>
    <w:multiLevelType w:val="hybridMultilevel"/>
    <w:tmpl w:val="2FEA8BF4"/>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3">
    <w:nsid w:val="64A56017"/>
    <w:multiLevelType w:val="hybridMultilevel"/>
    <w:tmpl w:val="DB281E56"/>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4">
    <w:nsid w:val="66BD1B89"/>
    <w:multiLevelType w:val="hybridMultilevel"/>
    <w:tmpl w:val="B1B0357E"/>
    <w:lvl w:ilvl="0" w:tplc="B73E3B4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85">
    <w:nsid w:val="676B37E9"/>
    <w:multiLevelType w:val="hybridMultilevel"/>
    <w:tmpl w:val="60ECB1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6">
    <w:nsid w:val="69CF7E6E"/>
    <w:multiLevelType w:val="hybridMultilevel"/>
    <w:tmpl w:val="66EE3CFC"/>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7">
    <w:nsid w:val="6A481B6B"/>
    <w:multiLevelType w:val="hybridMultilevel"/>
    <w:tmpl w:val="E1DC783E"/>
    <w:lvl w:ilvl="0" w:tplc="4202A210">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88">
    <w:nsid w:val="6A923874"/>
    <w:multiLevelType w:val="hybridMultilevel"/>
    <w:tmpl w:val="A20C3818"/>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9">
    <w:nsid w:val="6B7F243F"/>
    <w:multiLevelType w:val="hybridMultilevel"/>
    <w:tmpl w:val="7B46C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0">
    <w:nsid w:val="6E2263C8"/>
    <w:multiLevelType w:val="hybridMultilevel"/>
    <w:tmpl w:val="AD8A1C72"/>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91">
    <w:nsid w:val="6EAF7D13"/>
    <w:multiLevelType w:val="hybridMultilevel"/>
    <w:tmpl w:val="29169510"/>
    <w:lvl w:ilvl="0" w:tplc="B62C33E6">
      <w:start w:val="71"/>
      <w:numFmt w:val="bullet"/>
      <w:pStyle w:val="Puntoelencoprimolivello"/>
      <w:lvlText w:val="-"/>
      <w:lvlJc w:val="left"/>
      <w:pPr>
        <w:ind w:left="732" w:hanging="360"/>
      </w:pPr>
      <w:rPr>
        <w:rFonts w:ascii="Arial Narrow" w:eastAsia="Times New Roman" w:hAnsi="Arial Narrow" w:cs="Times New Roman" w:hint="default"/>
      </w:rPr>
    </w:lvl>
    <w:lvl w:ilvl="1" w:tplc="04100019" w:tentative="1">
      <w:start w:val="1"/>
      <w:numFmt w:val="bullet"/>
      <w:lvlText w:val="o"/>
      <w:lvlJc w:val="left"/>
      <w:pPr>
        <w:ind w:left="1452" w:hanging="360"/>
      </w:pPr>
      <w:rPr>
        <w:rFonts w:ascii="Courier New" w:hAnsi="Courier New" w:cs="Courier New" w:hint="default"/>
      </w:rPr>
    </w:lvl>
    <w:lvl w:ilvl="2" w:tplc="0410001B" w:tentative="1">
      <w:start w:val="1"/>
      <w:numFmt w:val="bullet"/>
      <w:lvlText w:val=""/>
      <w:lvlJc w:val="left"/>
      <w:pPr>
        <w:ind w:left="2172" w:hanging="360"/>
      </w:pPr>
      <w:rPr>
        <w:rFonts w:ascii="Wingdings" w:hAnsi="Wingdings" w:hint="default"/>
      </w:rPr>
    </w:lvl>
    <w:lvl w:ilvl="3" w:tplc="0410000F" w:tentative="1">
      <w:start w:val="1"/>
      <w:numFmt w:val="bullet"/>
      <w:lvlText w:val=""/>
      <w:lvlJc w:val="left"/>
      <w:pPr>
        <w:ind w:left="2892" w:hanging="360"/>
      </w:pPr>
      <w:rPr>
        <w:rFonts w:ascii="Symbol" w:hAnsi="Symbol" w:hint="default"/>
      </w:rPr>
    </w:lvl>
    <w:lvl w:ilvl="4" w:tplc="04100019" w:tentative="1">
      <w:start w:val="1"/>
      <w:numFmt w:val="bullet"/>
      <w:lvlText w:val="o"/>
      <w:lvlJc w:val="left"/>
      <w:pPr>
        <w:ind w:left="3612" w:hanging="360"/>
      </w:pPr>
      <w:rPr>
        <w:rFonts w:ascii="Courier New" w:hAnsi="Courier New" w:cs="Courier New" w:hint="default"/>
      </w:rPr>
    </w:lvl>
    <w:lvl w:ilvl="5" w:tplc="0410001B" w:tentative="1">
      <w:start w:val="1"/>
      <w:numFmt w:val="bullet"/>
      <w:lvlText w:val=""/>
      <w:lvlJc w:val="left"/>
      <w:pPr>
        <w:ind w:left="4332" w:hanging="360"/>
      </w:pPr>
      <w:rPr>
        <w:rFonts w:ascii="Wingdings" w:hAnsi="Wingdings" w:hint="default"/>
      </w:rPr>
    </w:lvl>
    <w:lvl w:ilvl="6" w:tplc="0410000F" w:tentative="1">
      <w:start w:val="1"/>
      <w:numFmt w:val="bullet"/>
      <w:lvlText w:val=""/>
      <w:lvlJc w:val="left"/>
      <w:pPr>
        <w:ind w:left="5052" w:hanging="360"/>
      </w:pPr>
      <w:rPr>
        <w:rFonts w:ascii="Symbol" w:hAnsi="Symbol" w:hint="default"/>
      </w:rPr>
    </w:lvl>
    <w:lvl w:ilvl="7" w:tplc="04100019" w:tentative="1">
      <w:start w:val="1"/>
      <w:numFmt w:val="bullet"/>
      <w:lvlText w:val="o"/>
      <w:lvlJc w:val="left"/>
      <w:pPr>
        <w:ind w:left="5772" w:hanging="360"/>
      </w:pPr>
      <w:rPr>
        <w:rFonts w:ascii="Courier New" w:hAnsi="Courier New" w:cs="Courier New" w:hint="default"/>
      </w:rPr>
    </w:lvl>
    <w:lvl w:ilvl="8" w:tplc="0410001B" w:tentative="1">
      <w:start w:val="1"/>
      <w:numFmt w:val="bullet"/>
      <w:lvlText w:val=""/>
      <w:lvlJc w:val="left"/>
      <w:pPr>
        <w:ind w:left="6492" w:hanging="360"/>
      </w:pPr>
      <w:rPr>
        <w:rFonts w:ascii="Wingdings" w:hAnsi="Wingdings" w:hint="default"/>
      </w:rPr>
    </w:lvl>
  </w:abstractNum>
  <w:abstractNum w:abstractNumId="92">
    <w:nsid w:val="77037A8B"/>
    <w:multiLevelType w:val="hybridMultilevel"/>
    <w:tmpl w:val="27FC318A"/>
    <w:lvl w:ilvl="0" w:tplc="62223F78">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93">
    <w:nsid w:val="77D44A7B"/>
    <w:multiLevelType w:val="hybridMultilevel"/>
    <w:tmpl w:val="38A0CEEE"/>
    <w:lvl w:ilvl="0" w:tplc="DEC00F5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94">
    <w:nsid w:val="7C9C4668"/>
    <w:multiLevelType w:val="hybridMultilevel"/>
    <w:tmpl w:val="3412EDBE"/>
    <w:lvl w:ilvl="0" w:tplc="C9D46B0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95">
    <w:nsid w:val="7F5420C3"/>
    <w:multiLevelType w:val="hybridMultilevel"/>
    <w:tmpl w:val="DF3CC032"/>
    <w:lvl w:ilvl="0" w:tplc="3CF020B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num w:numId="1">
    <w:abstractNumId w:val="7"/>
  </w:num>
  <w:num w:numId="2">
    <w:abstractNumId w:val="0"/>
  </w:num>
  <w:num w:numId="3">
    <w:abstractNumId w:val="52"/>
  </w:num>
  <w:num w:numId="4">
    <w:abstractNumId w:val="52"/>
    <w:lvlOverride w:ilvl="0">
      <w:startOverride w:val="1"/>
    </w:lvlOverride>
  </w:num>
  <w:num w:numId="5">
    <w:abstractNumId w:val="52"/>
    <w:lvlOverride w:ilvl="0">
      <w:startOverride w:val="1"/>
    </w:lvlOverride>
  </w:num>
  <w:num w:numId="6">
    <w:abstractNumId w:val="52"/>
    <w:lvlOverride w:ilvl="0">
      <w:startOverride w:val="1"/>
    </w:lvlOverride>
  </w:num>
  <w:num w:numId="7">
    <w:abstractNumId w:val="52"/>
    <w:lvlOverride w:ilvl="0">
      <w:startOverride w:val="1"/>
    </w:lvlOverride>
  </w:num>
  <w:num w:numId="8">
    <w:abstractNumId w:val="52"/>
    <w:lvlOverride w:ilvl="0">
      <w:startOverride w:val="1"/>
    </w:lvlOverride>
  </w:num>
  <w:num w:numId="9">
    <w:abstractNumId w:val="52"/>
    <w:lvlOverride w:ilvl="0">
      <w:startOverride w:val="1"/>
    </w:lvlOverride>
  </w:num>
  <w:num w:numId="10">
    <w:abstractNumId w:val="52"/>
    <w:lvlOverride w:ilvl="0">
      <w:startOverride w:val="1"/>
    </w:lvlOverride>
  </w:num>
  <w:num w:numId="11">
    <w:abstractNumId w:val="52"/>
    <w:lvlOverride w:ilvl="0">
      <w:startOverride w:val="1"/>
    </w:lvlOverride>
  </w:num>
  <w:num w:numId="12">
    <w:abstractNumId w:val="52"/>
    <w:lvlOverride w:ilvl="0">
      <w:startOverride w:val="1"/>
    </w:lvlOverride>
  </w:num>
  <w:num w:numId="13">
    <w:abstractNumId w:val="52"/>
    <w:lvlOverride w:ilvl="0">
      <w:startOverride w:val="1"/>
    </w:lvlOverride>
  </w:num>
  <w:num w:numId="14">
    <w:abstractNumId w:val="52"/>
    <w:lvlOverride w:ilvl="0">
      <w:startOverride w:val="1"/>
    </w:lvlOverride>
  </w:num>
  <w:num w:numId="15">
    <w:abstractNumId w:val="52"/>
    <w:lvlOverride w:ilvl="0">
      <w:startOverride w:val="1"/>
    </w:lvlOverride>
  </w:num>
  <w:num w:numId="16">
    <w:abstractNumId w:val="52"/>
    <w:lvlOverride w:ilvl="0">
      <w:startOverride w:val="1"/>
    </w:lvlOverride>
  </w:num>
  <w:num w:numId="17">
    <w:abstractNumId w:val="52"/>
    <w:lvlOverride w:ilvl="0">
      <w:startOverride w:val="1"/>
    </w:lvlOverride>
  </w:num>
  <w:num w:numId="18">
    <w:abstractNumId w:val="52"/>
    <w:lvlOverride w:ilvl="0">
      <w:startOverride w:val="1"/>
    </w:lvlOverride>
  </w:num>
  <w:num w:numId="19">
    <w:abstractNumId w:val="52"/>
    <w:lvlOverride w:ilvl="0">
      <w:startOverride w:val="1"/>
    </w:lvlOverride>
  </w:num>
  <w:num w:numId="20">
    <w:abstractNumId w:val="52"/>
    <w:lvlOverride w:ilvl="0">
      <w:startOverride w:val="1"/>
    </w:lvlOverride>
  </w:num>
  <w:num w:numId="21">
    <w:abstractNumId w:val="52"/>
    <w:lvlOverride w:ilvl="0">
      <w:startOverride w:val="1"/>
    </w:lvlOverride>
  </w:num>
  <w:num w:numId="22">
    <w:abstractNumId w:val="52"/>
    <w:lvlOverride w:ilvl="0">
      <w:startOverride w:val="1"/>
    </w:lvlOverride>
  </w:num>
  <w:num w:numId="23">
    <w:abstractNumId w:val="52"/>
    <w:lvlOverride w:ilvl="0">
      <w:startOverride w:val="1"/>
    </w:lvlOverride>
  </w:num>
  <w:num w:numId="24">
    <w:abstractNumId w:val="52"/>
    <w:lvlOverride w:ilvl="0">
      <w:startOverride w:val="1"/>
    </w:lvlOverride>
  </w:num>
  <w:num w:numId="25">
    <w:abstractNumId w:val="52"/>
    <w:lvlOverride w:ilvl="0">
      <w:startOverride w:val="1"/>
    </w:lvlOverride>
  </w:num>
  <w:num w:numId="26">
    <w:abstractNumId w:val="52"/>
    <w:lvlOverride w:ilvl="0">
      <w:startOverride w:val="1"/>
    </w:lvlOverride>
  </w:num>
  <w:num w:numId="27">
    <w:abstractNumId w:val="52"/>
    <w:lvlOverride w:ilvl="0">
      <w:startOverride w:val="1"/>
    </w:lvlOverride>
  </w:num>
  <w:num w:numId="28">
    <w:abstractNumId w:val="52"/>
    <w:lvlOverride w:ilvl="0">
      <w:startOverride w:val="1"/>
    </w:lvlOverride>
  </w:num>
  <w:num w:numId="29">
    <w:abstractNumId w:val="52"/>
    <w:lvlOverride w:ilvl="0">
      <w:startOverride w:val="1"/>
    </w:lvlOverride>
  </w:num>
  <w:num w:numId="30">
    <w:abstractNumId w:val="52"/>
    <w:lvlOverride w:ilvl="0">
      <w:startOverride w:val="1"/>
    </w:lvlOverride>
  </w:num>
  <w:num w:numId="31">
    <w:abstractNumId w:val="52"/>
    <w:lvlOverride w:ilvl="0">
      <w:startOverride w:val="1"/>
    </w:lvlOverride>
  </w:num>
  <w:num w:numId="32">
    <w:abstractNumId w:val="52"/>
    <w:lvlOverride w:ilvl="0">
      <w:startOverride w:val="1"/>
    </w:lvlOverride>
  </w:num>
  <w:num w:numId="33">
    <w:abstractNumId w:val="52"/>
    <w:lvlOverride w:ilvl="0">
      <w:startOverride w:val="1"/>
    </w:lvlOverride>
  </w:num>
  <w:num w:numId="34">
    <w:abstractNumId w:val="52"/>
    <w:lvlOverride w:ilvl="0">
      <w:startOverride w:val="1"/>
    </w:lvlOverride>
  </w:num>
  <w:num w:numId="35">
    <w:abstractNumId w:val="52"/>
    <w:lvlOverride w:ilvl="0">
      <w:startOverride w:val="1"/>
    </w:lvlOverride>
  </w:num>
  <w:num w:numId="36">
    <w:abstractNumId w:val="52"/>
    <w:lvlOverride w:ilvl="0">
      <w:startOverride w:val="1"/>
    </w:lvlOverride>
  </w:num>
  <w:num w:numId="37">
    <w:abstractNumId w:val="52"/>
    <w:lvlOverride w:ilvl="0">
      <w:startOverride w:val="1"/>
    </w:lvlOverride>
  </w:num>
  <w:num w:numId="38">
    <w:abstractNumId w:val="52"/>
    <w:lvlOverride w:ilvl="0">
      <w:startOverride w:val="1"/>
    </w:lvlOverride>
  </w:num>
  <w:num w:numId="39">
    <w:abstractNumId w:val="52"/>
    <w:lvlOverride w:ilvl="0">
      <w:startOverride w:val="1"/>
    </w:lvlOverride>
  </w:num>
  <w:num w:numId="40">
    <w:abstractNumId w:val="52"/>
    <w:lvlOverride w:ilvl="0">
      <w:startOverride w:val="1"/>
    </w:lvlOverride>
  </w:num>
  <w:num w:numId="41">
    <w:abstractNumId w:val="52"/>
    <w:lvlOverride w:ilvl="0">
      <w:startOverride w:val="1"/>
    </w:lvlOverride>
  </w:num>
  <w:num w:numId="42">
    <w:abstractNumId w:val="52"/>
    <w:lvlOverride w:ilvl="0">
      <w:startOverride w:val="1"/>
    </w:lvlOverride>
  </w:num>
  <w:num w:numId="43">
    <w:abstractNumId w:val="52"/>
    <w:lvlOverride w:ilvl="0">
      <w:startOverride w:val="1"/>
    </w:lvlOverride>
  </w:num>
  <w:num w:numId="44">
    <w:abstractNumId w:val="52"/>
    <w:lvlOverride w:ilvl="0">
      <w:startOverride w:val="1"/>
    </w:lvlOverride>
  </w:num>
  <w:num w:numId="45">
    <w:abstractNumId w:val="52"/>
    <w:lvlOverride w:ilvl="0">
      <w:startOverride w:val="1"/>
    </w:lvlOverride>
  </w:num>
  <w:num w:numId="46">
    <w:abstractNumId w:val="52"/>
    <w:lvlOverride w:ilvl="0">
      <w:startOverride w:val="1"/>
    </w:lvlOverride>
  </w:num>
  <w:num w:numId="47">
    <w:abstractNumId w:val="52"/>
    <w:lvlOverride w:ilvl="0">
      <w:startOverride w:val="1"/>
    </w:lvlOverride>
  </w:num>
  <w:num w:numId="48">
    <w:abstractNumId w:val="52"/>
    <w:lvlOverride w:ilvl="0">
      <w:startOverride w:val="1"/>
    </w:lvlOverride>
  </w:num>
  <w:num w:numId="49">
    <w:abstractNumId w:val="52"/>
    <w:lvlOverride w:ilvl="0">
      <w:startOverride w:val="1"/>
    </w:lvlOverride>
  </w:num>
  <w:num w:numId="50">
    <w:abstractNumId w:val="52"/>
    <w:lvlOverride w:ilvl="0">
      <w:startOverride w:val="1"/>
    </w:lvlOverride>
  </w:num>
  <w:num w:numId="51">
    <w:abstractNumId w:val="52"/>
    <w:lvlOverride w:ilvl="0">
      <w:startOverride w:val="1"/>
    </w:lvlOverride>
  </w:num>
  <w:num w:numId="52">
    <w:abstractNumId w:val="52"/>
    <w:lvlOverride w:ilvl="0">
      <w:startOverride w:val="1"/>
    </w:lvlOverride>
  </w:num>
  <w:num w:numId="53">
    <w:abstractNumId w:val="52"/>
    <w:lvlOverride w:ilvl="0">
      <w:startOverride w:val="1"/>
    </w:lvlOverride>
  </w:num>
  <w:num w:numId="54">
    <w:abstractNumId w:val="52"/>
    <w:lvlOverride w:ilvl="0">
      <w:startOverride w:val="1"/>
    </w:lvlOverride>
  </w:num>
  <w:num w:numId="55">
    <w:abstractNumId w:val="52"/>
    <w:lvlOverride w:ilvl="0">
      <w:startOverride w:val="1"/>
    </w:lvlOverride>
  </w:num>
  <w:num w:numId="56">
    <w:abstractNumId w:val="52"/>
    <w:lvlOverride w:ilvl="0">
      <w:startOverride w:val="1"/>
    </w:lvlOverride>
  </w:num>
  <w:num w:numId="57">
    <w:abstractNumId w:val="52"/>
    <w:lvlOverride w:ilvl="0">
      <w:startOverride w:val="1"/>
    </w:lvlOverride>
  </w:num>
  <w:num w:numId="58">
    <w:abstractNumId w:val="52"/>
    <w:lvlOverride w:ilvl="0">
      <w:startOverride w:val="1"/>
    </w:lvlOverride>
  </w:num>
  <w:num w:numId="59">
    <w:abstractNumId w:val="52"/>
    <w:lvlOverride w:ilvl="0">
      <w:startOverride w:val="1"/>
    </w:lvlOverride>
  </w:num>
  <w:num w:numId="60">
    <w:abstractNumId w:val="52"/>
    <w:lvlOverride w:ilvl="0">
      <w:startOverride w:val="1"/>
    </w:lvlOverride>
  </w:num>
  <w:num w:numId="61">
    <w:abstractNumId w:val="52"/>
    <w:lvlOverride w:ilvl="0">
      <w:startOverride w:val="1"/>
    </w:lvlOverride>
  </w:num>
  <w:num w:numId="62">
    <w:abstractNumId w:val="52"/>
    <w:lvlOverride w:ilvl="0">
      <w:startOverride w:val="1"/>
    </w:lvlOverride>
  </w:num>
  <w:num w:numId="63">
    <w:abstractNumId w:val="52"/>
    <w:lvlOverride w:ilvl="0">
      <w:startOverride w:val="1"/>
    </w:lvlOverride>
  </w:num>
  <w:num w:numId="64">
    <w:abstractNumId w:val="52"/>
    <w:lvlOverride w:ilvl="0">
      <w:startOverride w:val="1"/>
    </w:lvlOverride>
  </w:num>
  <w:num w:numId="65">
    <w:abstractNumId w:val="52"/>
    <w:lvlOverride w:ilvl="0">
      <w:startOverride w:val="1"/>
    </w:lvlOverride>
  </w:num>
  <w:num w:numId="66">
    <w:abstractNumId w:val="52"/>
    <w:lvlOverride w:ilvl="0">
      <w:startOverride w:val="1"/>
    </w:lvlOverride>
  </w:num>
  <w:num w:numId="67">
    <w:abstractNumId w:val="52"/>
    <w:lvlOverride w:ilvl="0">
      <w:startOverride w:val="1"/>
    </w:lvlOverride>
  </w:num>
  <w:num w:numId="68">
    <w:abstractNumId w:val="52"/>
    <w:lvlOverride w:ilvl="0">
      <w:startOverride w:val="1"/>
    </w:lvlOverride>
  </w:num>
  <w:num w:numId="69">
    <w:abstractNumId w:val="52"/>
  </w:num>
  <w:num w:numId="70">
    <w:abstractNumId w:val="52"/>
    <w:lvlOverride w:ilvl="0">
      <w:startOverride w:val="1"/>
    </w:lvlOverride>
  </w:num>
  <w:num w:numId="71">
    <w:abstractNumId w:val="52"/>
    <w:lvlOverride w:ilvl="0">
      <w:startOverride w:val="1"/>
    </w:lvlOverride>
  </w:num>
  <w:num w:numId="72">
    <w:abstractNumId w:val="52"/>
    <w:lvlOverride w:ilvl="0">
      <w:startOverride w:val="1"/>
    </w:lvlOverride>
  </w:num>
  <w:num w:numId="73">
    <w:abstractNumId w:val="52"/>
    <w:lvlOverride w:ilvl="0">
      <w:startOverride w:val="1"/>
    </w:lvlOverride>
  </w:num>
  <w:num w:numId="74">
    <w:abstractNumId w:val="52"/>
    <w:lvlOverride w:ilvl="0">
      <w:startOverride w:val="1"/>
    </w:lvlOverride>
  </w:num>
  <w:num w:numId="75">
    <w:abstractNumId w:val="52"/>
    <w:lvlOverride w:ilvl="0">
      <w:startOverride w:val="1"/>
    </w:lvlOverride>
  </w:num>
  <w:num w:numId="76">
    <w:abstractNumId w:val="52"/>
    <w:lvlOverride w:ilvl="0">
      <w:startOverride w:val="1"/>
    </w:lvlOverride>
  </w:num>
  <w:num w:numId="77">
    <w:abstractNumId w:val="52"/>
    <w:lvlOverride w:ilvl="0">
      <w:startOverride w:val="1"/>
    </w:lvlOverride>
  </w:num>
  <w:num w:numId="78">
    <w:abstractNumId w:val="52"/>
    <w:lvlOverride w:ilvl="0">
      <w:startOverride w:val="1"/>
    </w:lvlOverride>
  </w:num>
  <w:num w:numId="79">
    <w:abstractNumId w:val="52"/>
    <w:lvlOverride w:ilvl="0">
      <w:startOverride w:val="1"/>
    </w:lvlOverride>
  </w:num>
  <w:num w:numId="80">
    <w:abstractNumId w:val="52"/>
    <w:lvlOverride w:ilvl="0">
      <w:startOverride w:val="1"/>
    </w:lvlOverride>
  </w:num>
  <w:num w:numId="81">
    <w:abstractNumId w:val="52"/>
    <w:lvlOverride w:ilvl="0">
      <w:startOverride w:val="1"/>
    </w:lvlOverride>
  </w:num>
  <w:num w:numId="82">
    <w:abstractNumId w:val="52"/>
    <w:lvlOverride w:ilvl="0">
      <w:startOverride w:val="1"/>
    </w:lvlOverride>
  </w:num>
  <w:num w:numId="83">
    <w:abstractNumId w:val="52"/>
    <w:lvlOverride w:ilvl="0">
      <w:startOverride w:val="1"/>
    </w:lvlOverride>
  </w:num>
  <w:num w:numId="84">
    <w:abstractNumId w:val="52"/>
    <w:lvlOverride w:ilvl="0">
      <w:startOverride w:val="1"/>
    </w:lvlOverride>
  </w:num>
  <w:num w:numId="85">
    <w:abstractNumId w:val="52"/>
    <w:lvlOverride w:ilvl="0">
      <w:startOverride w:val="1"/>
    </w:lvlOverride>
  </w:num>
  <w:num w:numId="86">
    <w:abstractNumId w:val="52"/>
    <w:lvlOverride w:ilvl="0">
      <w:startOverride w:val="1"/>
    </w:lvlOverride>
  </w:num>
  <w:num w:numId="87">
    <w:abstractNumId w:val="52"/>
    <w:lvlOverride w:ilvl="0">
      <w:startOverride w:val="1"/>
    </w:lvlOverride>
  </w:num>
  <w:num w:numId="88">
    <w:abstractNumId w:val="52"/>
    <w:lvlOverride w:ilvl="0">
      <w:startOverride w:val="1"/>
    </w:lvlOverride>
  </w:num>
  <w:num w:numId="89">
    <w:abstractNumId w:val="52"/>
    <w:lvlOverride w:ilvl="0">
      <w:startOverride w:val="1"/>
    </w:lvlOverride>
  </w:num>
  <w:num w:numId="90">
    <w:abstractNumId w:val="52"/>
    <w:lvlOverride w:ilvl="0">
      <w:startOverride w:val="1"/>
    </w:lvlOverride>
  </w:num>
  <w:num w:numId="91">
    <w:abstractNumId w:val="52"/>
    <w:lvlOverride w:ilvl="0">
      <w:startOverride w:val="1"/>
    </w:lvlOverride>
  </w:num>
  <w:num w:numId="92">
    <w:abstractNumId w:val="52"/>
    <w:lvlOverride w:ilvl="0">
      <w:startOverride w:val="1"/>
    </w:lvlOverride>
  </w:num>
  <w:num w:numId="93">
    <w:abstractNumId w:val="52"/>
    <w:lvlOverride w:ilvl="0">
      <w:startOverride w:val="1"/>
    </w:lvlOverride>
  </w:num>
  <w:num w:numId="94">
    <w:abstractNumId w:val="52"/>
    <w:lvlOverride w:ilvl="0">
      <w:startOverride w:val="1"/>
    </w:lvlOverride>
  </w:num>
  <w:num w:numId="95">
    <w:abstractNumId w:val="52"/>
    <w:lvlOverride w:ilvl="0">
      <w:startOverride w:val="1"/>
    </w:lvlOverride>
  </w:num>
  <w:num w:numId="96">
    <w:abstractNumId w:val="52"/>
    <w:lvlOverride w:ilvl="0">
      <w:startOverride w:val="1"/>
    </w:lvlOverride>
  </w:num>
  <w:num w:numId="97">
    <w:abstractNumId w:val="52"/>
    <w:lvlOverride w:ilvl="0">
      <w:startOverride w:val="1"/>
    </w:lvlOverride>
  </w:num>
  <w:num w:numId="98">
    <w:abstractNumId w:val="52"/>
    <w:lvlOverride w:ilvl="0">
      <w:startOverride w:val="1"/>
    </w:lvlOverride>
  </w:num>
  <w:num w:numId="99">
    <w:abstractNumId w:val="52"/>
    <w:lvlOverride w:ilvl="0">
      <w:startOverride w:val="1"/>
    </w:lvlOverride>
  </w:num>
  <w:num w:numId="100">
    <w:abstractNumId w:val="52"/>
    <w:lvlOverride w:ilvl="0">
      <w:startOverride w:val="1"/>
    </w:lvlOverride>
  </w:num>
  <w:num w:numId="101">
    <w:abstractNumId w:val="52"/>
    <w:lvlOverride w:ilvl="0">
      <w:startOverride w:val="1"/>
    </w:lvlOverride>
  </w:num>
  <w:num w:numId="102">
    <w:abstractNumId w:val="52"/>
    <w:lvlOverride w:ilvl="0">
      <w:startOverride w:val="1"/>
    </w:lvlOverride>
  </w:num>
  <w:num w:numId="103">
    <w:abstractNumId w:val="52"/>
    <w:lvlOverride w:ilvl="0">
      <w:startOverride w:val="1"/>
    </w:lvlOverride>
  </w:num>
  <w:num w:numId="104">
    <w:abstractNumId w:val="52"/>
    <w:lvlOverride w:ilvl="0">
      <w:startOverride w:val="1"/>
    </w:lvlOverride>
  </w:num>
  <w:num w:numId="105">
    <w:abstractNumId w:val="52"/>
    <w:lvlOverride w:ilvl="0">
      <w:startOverride w:val="1"/>
    </w:lvlOverride>
  </w:num>
  <w:num w:numId="106">
    <w:abstractNumId w:val="52"/>
    <w:lvlOverride w:ilvl="0">
      <w:startOverride w:val="1"/>
    </w:lvlOverride>
  </w:num>
  <w:num w:numId="107">
    <w:abstractNumId w:val="52"/>
    <w:lvlOverride w:ilvl="0">
      <w:startOverride w:val="1"/>
    </w:lvlOverride>
  </w:num>
  <w:num w:numId="108">
    <w:abstractNumId w:val="52"/>
    <w:lvlOverride w:ilvl="0">
      <w:startOverride w:val="1"/>
    </w:lvlOverride>
  </w:num>
  <w:num w:numId="109">
    <w:abstractNumId w:val="52"/>
    <w:lvlOverride w:ilvl="0">
      <w:startOverride w:val="1"/>
    </w:lvlOverride>
  </w:num>
  <w:num w:numId="110">
    <w:abstractNumId w:val="52"/>
    <w:lvlOverride w:ilvl="0">
      <w:startOverride w:val="1"/>
    </w:lvlOverride>
  </w:num>
  <w:num w:numId="111">
    <w:abstractNumId w:val="52"/>
    <w:lvlOverride w:ilvl="0">
      <w:startOverride w:val="1"/>
    </w:lvlOverride>
  </w:num>
  <w:num w:numId="112">
    <w:abstractNumId w:val="52"/>
    <w:lvlOverride w:ilvl="0">
      <w:startOverride w:val="1"/>
    </w:lvlOverride>
  </w:num>
  <w:num w:numId="113">
    <w:abstractNumId w:val="52"/>
    <w:lvlOverride w:ilvl="0">
      <w:startOverride w:val="1"/>
    </w:lvlOverride>
  </w:num>
  <w:num w:numId="114">
    <w:abstractNumId w:val="52"/>
    <w:lvlOverride w:ilvl="0">
      <w:startOverride w:val="1"/>
    </w:lvlOverride>
  </w:num>
  <w:num w:numId="115">
    <w:abstractNumId w:val="52"/>
    <w:lvlOverride w:ilvl="0">
      <w:startOverride w:val="1"/>
    </w:lvlOverride>
  </w:num>
  <w:num w:numId="116">
    <w:abstractNumId w:val="52"/>
    <w:lvlOverride w:ilvl="0">
      <w:startOverride w:val="1"/>
    </w:lvlOverride>
  </w:num>
  <w:num w:numId="117">
    <w:abstractNumId w:val="52"/>
    <w:lvlOverride w:ilvl="0">
      <w:startOverride w:val="1"/>
    </w:lvlOverride>
  </w:num>
  <w:num w:numId="118">
    <w:abstractNumId w:val="52"/>
    <w:lvlOverride w:ilvl="0">
      <w:startOverride w:val="1"/>
    </w:lvlOverride>
  </w:num>
  <w:num w:numId="119">
    <w:abstractNumId w:val="52"/>
    <w:lvlOverride w:ilvl="0">
      <w:startOverride w:val="1"/>
    </w:lvlOverride>
  </w:num>
  <w:num w:numId="120">
    <w:abstractNumId w:val="52"/>
    <w:lvlOverride w:ilvl="0">
      <w:startOverride w:val="1"/>
    </w:lvlOverride>
  </w:num>
  <w:num w:numId="121">
    <w:abstractNumId w:val="52"/>
    <w:lvlOverride w:ilvl="0">
      <w:startOverride w:val="1"/>
    </w:lvlOverride>
  </w:num>
  <w:num w:numId="122">
    <w:abstractNumId w:val="52"/>
    <w:lvlOverride w:ilvl="0">
      <w:startOverride w:val="1"/>
    </w:lvlOverride>
  </w:num>
  <w:num w:numId="123">
    <w:abstractNumId w:val="52"/>
    <w:lvlOverride w:ilvl="0">
      <w:startOverride w:val="1"/>
    </w:lvlOverride>
  </w:num>
  <w:num w:numId="124">
    <w:abstractNumId w:val="52"/>
    <w:lvlOverride w:ilvl="0">
      <w:startOverride w:val="1"/>
    </w:lvlOverride>
  </w:num>
  <w:num w:numId="125">
    <w:abstractNumId w:val="52"/>
    <w:lvlOverride w:ilvl="0">
      <w:startOverride w:val="1"/>
    </w:lvlOverride>
  </w:num>
  <w:num w:numId="126">
    <w:abstractNumId w:val="52"/>
    <w:lvlOverride w:ilvl="0">
      <w:startOverride w:val="1"/>
    </w:lvlOverride>
  </w:num>
  <w:num w:numId="127">
    <w:abstractNumId w:val="52"/>
    <w:lvlOverride w:ilvl="0">
      <w:startOverride w:val="1"/>
    </w:lvlOverride>
  </w:num>
  <w:num w:numId="128">
    <w:abstractNumId w:val="52"/>
    <w:lvlOverride w:ilvl="0">
      <w:startOverride w:val="1"/>
    </w:lvlOverride>
  </w:num>
  <w:num w:numId="129">
    <w:abstractNumId w:val="52"/>
    <w:lvlOverride w:ilvl="0">
      <w:startOverride w:val="1"/>
    </w:lvlOverride>
  </w:num>
  <w:num w:numId="130">
    <w:abstractNumId w:val="52"/>
    <w:lvlOverride w:ilvl="0">
      <w:startOverride w:val="1"/>
    </w:lvlOverride>
  </w:num>
  <w:num w:numId="131">
    <w:abstractNumId w:val="52"/>
    <w:lvlOverride w:ilvl="0">
      <w:startOverride w:val="1"/>
    </w:lvlOverride>
  </w:num>
  <w:num w:numId="132">
    <w:abstractNumId w:val="52"/>
    <w:lvlOverride w:ilvl="0">
      <w:startOverride w:val="1"/>
    </w:lvlOverride>
  </w:num>
  <w:num w:numId="133">
    <w:abstractNumId w:val="52"/>
    <w:lvlOverride w:ilvl="0">
      <w:startOverride w:val="1"/>
    </w:lvlOverride>
  </w:num>
  <w:num w:numId="134">
    <w:abstractNumId w:val="52"/>
    <w:lvlOverride w:ilvl="0">
      <w:startOverride w:val="1"/>
    </w:lvlOverride>
  </w:num>
  <w:num w:numId="135">
    <w:abstractNumId w:val="52"/>
    <w:lvlOverride w:ilvl="0">
      <w:startOverride w:val="1"/>
    </w:lvlOverride>
  </w:num>
  <w:num w:numId="136">
    <w:abstractNumId w:val="52"/>
    <w:lvlOverride w:ilvl="0">
      <w:startOverride w:val="1"/>
    </w:lvlOverride>
  </w:num>
  <w:num w:numId="137">
    <w:abstractNumId w:val="52"/>
    <w:lvlOverride w:ilvl="0">
      <w:startOverride w:val="1"/>
    </w:lvlOverride>
  </w:num>
  <w:num w:numId="138">
    <w:abstractNumId w:val="52"/>
    <w:lvlOverride w:ilvl="0">
      <w:startOverride w:val="1"/>
    </w:lvlOverride>
  </w:num>
  <w:num w:numId="139">
    <w:abstractNumId w:val="52"/>
    <w:lvlOverride w:ilvl="0">
      <w:startOverride w:val="1"/>
    </w:lvlOverride>
  </w:num>
  <w:num w:numId="140">
    <w:abstractNumId w:val="52"/>
    <w:lvlOverride w:ilvl="0">
      <w:startOverride w:val="1"/>
    </w:lvlOverride>
  </w:num>
  <w:num w:numId="141">
    <w:abstractNumId w:val="52"/>
    <w:lvlOverride w:ilvl="0">
      <w:startOverride w:val="1"/>
    </w:lvlOverride>
  </w:num>
  <w:num w:numId="142">
    <w:abstractNumId w:val="52"/>
    <w:lvlOverride w:ilvl="0">
      <w:startOverride w:val="1"/>
    </w:lvlOverride>
  </w:num>
  <w:num w:numId="143">
    <w:abstractNumId w:val="52"/>
    <w:lvlOverride w:ilvl="0">
      <w:startOverride w:val="1"/>
    </w:lvlOverride>
  </w:num>
  <w:num w:numId="144">
    <w:abstractNumId w:val="52"/>
    <w:lvlOverride w:ilvl="0">
      <w:startOverride w:val="1"/>
    </w:lvlOverride>
  </w:num>
  <w:num w:numId="145">
    <w:abstractNumId w:val="52"/>
    <w:lvlOverride w:ilvl="0">
      <w:startOverride w:val="1"/>
    </w:lvlOverride>
  </w:num>
  <w:num w:numId="146">
    <w:abstractNumId w:val="52"/>
    <w:lvlOverride w:ilvl="0">
      <w:startOverride w:val="1"/>
    </w:lvlOverride>
  </w:num>
  <w:num w:numId="147">
    <w:abstractNumId w:val="52"/>
    <w:lvlOverride w:ilvl="0">
      <w:startOverride w:val="1"/>
    </w:lvlOverride>
  </w:num>
  <w:num w:numId="148">
    <w:abstractNumId w:val="52"/>
    <w:lvlOverride w:ilvl="0">
      <w:startOverride w:val="1"/>
    </w:lvlOverride>
  </w:num>
  <w:num w:numId="149">
    <w:abstractNumId w:val="52"/>
    <w:lvlOverride w:ilvl="0">
      <w:startOverride w:val="1"/>
    </w:lvlOverride>
  </w:num>
  <w:num w:numId="150">
    <w:abstractNumId w:val="52"/>
    <w:lvlOverride w:ilvl="0">
      <w:startOverride w:val="1"/>
    </w:lvlOverride>
  </w:num>
  <w:num w:numId="151">
    <w:abstractNumId w:val="52"/>
    <w:lvlOverride w:ilvl="0">
      <w:startOverride w:val="1"/>
    </w:lvlOverride>
  </w:num>
  <w:num w:numId="152">
    <w:abstractNumId w:val="52"/>
    <w:lvlOverride w:ilvl="0">
      <w:startOverride w:val="1"/>
    </w:lvlOverride>
  </w:num>
  <w:num w:numId="153">
    <w:abstractNumId w:val="52"/>
    <w:lvlOverride w:ilvl="0">
      <w:startOverride w:val="1"/>
    </w:lvlOverride>
  </w:num>
  <w:num w:numId="154">
    <w:abstractNumId w:val="52"/>
    <w:lvlOverride w:ilvl="0">
      <w:startOverride w:val="1"/>
    </w:lvlOverride>
  </w:num>
  <w:num w:numId="155">
    <w:abstractNumId w:val="52"/>
    <w:lvlOverride w:ilvl="0">
      <w:startOverride w:val="1"/>
    </w:lvlOverride>
  </w:num>
  <w:num w:numId="156">
    <w:abstractNumId w:val="52"/>
    <w:lvlOverride w:ilvl="0">
      <w:startOverride w:val="1"/>
    </w:lvlOverride>
  </w:num>
  <w:num w:numId="157">
    <w:abstractNumId w:val="52"/>
    <w:lvlOverride w:ilvl="0">
      <w:startOverride w:val="1"/>
    </w:lvlOverride>
  </w:num>
  <w:num w:numId="158">
    <w:abstractNumId w:val="52"/>
    <w:lvlOverride w:ilvl="0">
      <w:startOverride w:val="1"/>
    </w:lvlOverride>
  </w:num>
  <w:num w:numId="159">
    <w:abstractNumId w:val="52"/>
    <w:lvlOverride w:ilvl="0">
      <w:startOverride w:val="1"/>
    </w:lvlOverride>
  </w:num>
  <w:num w:numId="160">
    <w:abstractNumId w:val="52"/>
    <w:lvlOverride w:ilvl="0">
      <w:startOverride w:val="1"/>
    </w:lvlOverride>
  </w:num>
  <w:num w:numId="161">
    <w:abstractNumId w:val="52"/>
    <w:lvlOverride w:ilvl="0">
      <w:startOverride w:val="1"/>
    </w:lvlOverride>
  </w:num>
  <w:num w:numId="162">
    <w:abstractNumId w:val="52"/>
    <w:lvlOverride w:ilvl="0">
      <w:startOverride w:val="1"/>
    </w:lvlOverride>
  </w:num>
  <w:num w:numId="163">
    <w:abstractNumId w:val="52"/>
    <w:lvlOverride w:ilvl="0">
      <w:startOverride w:val="1"/>
    </w:lvlOverride>
  </w:num>
  <w:num w:numId="164">
    <w:abstractNumId w:val="52"/>
    <w:lvlOverride w:ilvl="0">
      <w:startOverride w:val="1"/>
    </w:lvlOverride>
  </w:num>
  <w:num w:numId="165">
    <w:abstractNumId w:val="52"/>
    <w:lvlOverride w:ilvl="0">
      <w:startOverride w:val="1"/>
    </w:lvlOverride>
  </w:num>
  <w:num w:numId="166">
    <w:abstractNumId w:val="52"/>
    <w:lvlOverride w:ilvl="0">
      <w:startOverride w:val="1"/>
    </w:lvlOverride>
  </w:num>
  <w:num w:numId="167">
    <w:abstractNumId w:val="52"/>
    <w:lvlOverride w:ilvl="0">
      <w:startOverride w:val="1"/>
    </w:lvlOverride>
  </w:num>
  <w:num w:numId="168">
    <w:abstractNumId w:val="52"/>
    <w:lvlOverride w:ilvl="0">
      <w:startOverride w:val="1"/>
    </w:lvlOverride>
  </w:num>
  <w:num w:numId="169">
    <w:abstractNumId w:val="52"/>
    <w:lvlOverride w:ilvl="0">
      <w:startOverride w:val="1"/>
    </w:lvlOverride>
  </w:num>
  <w:num w:numId="170">
    <w:abstractNumId w:val="63"/>
  </w:num>
  <w:num w:numId="171">
    <w:abstractNumId w:val="47"/>
  </w:num>
  <w:num w:numId="172">
    <w:abstractNumId w:val="41"/>
  </w:num>
  <w:num w:numId="173">
    <w:abstractNumId w:val="50"/>
  </w:num>
  <w:num w:numId="174">
    <w:abstractNumId w:val="52"/>
    <w:lvlOverride w:ilvl="0">
      <w:startOverride w:val="1"/>
    </w:lvlOverride>
  </w:num>
  <w:num w:numId="175">
    <w:abstractNumId w:val="52"/>
    <w:lvlOverride w:ilvl="0">
      <w:startOverride w:val="2"/>
    </w:lvlOverride>
  </w:num>
  <w:num w:numId="176">
    <w:abstractNumId w:val="52"/>
    <w:lvlOverride w:ilvl="0">
      <w:startOverride w:val="2"/>
    </w:lvlOverride>
  </w:num>
  <w:num w:numId="177">
    <w:abstractNumId w:val="52"/>
    <w:lvlOverride w:ilvl="0">
      <w:startOverride w:val="1"/>
    </w:lvlOverride>
  </w:num>
  <w:num w:numId="178">
    <w:abstractNumId w:val="52"/>
    <w:lvlOverride w:ilvl="0">
      <w:startOverride w:val="1"/>
    </w:lvlOverride>
  </w:num>
  <w:num w:numId="179">
    <w:abstractNumId w:val="52"/>
    <w:lvlOverride w:ilvl="0">
      <w:startOverride w:val="1"/>
    </w:lvlOverride>
  </w:num>
  <w:num w:numId="180">
    <w:abstractNumId w:val="52"/>
    <w:lvlOverride w:ilvl="0">
      <w:startOverride w:val="1"/>
    </w:lvlOverride>
  </w:num>
  <w:num w:numId="181">
    <w:abstractNumId w:val="52"/>
    <w:lvlOverride w:ilvl="0">
      <w:startOverride w:val="1"/>
    </w:lvlOverride>
  </w:num>
  <w:num w:numId="182">
    <w:abstractNumId w:val="52"/>
    <w:lvlOverride w:ilvl="0">
      <w:startOverride w:val="1"/>
    </w:lvlOverride>
  </w:num>
  <w:num w:numId="183">
    <w:abstractNumId w:val="72"/>
  </w:num>
  <w:num w:numId="184">
    <w:abstractNumId w:val="52"/>
    <w:lvlOverride w:ilvl="0">
      <w:startOverride w:val="2"/>
    </w:lvlOverride>
  </w:num>
  <w:num w:numId="185">
    <w:abstractNumId w:val="10"/>
  </w:num>
  <w:num w:numId="186">
    <w:abstractNumId w:val="1"/>
  </w:num>
  <w:num w:numId="187">
    <w:abstractNumId w:val="61"/>
  </w:num>
  <w:num w:numId="188">
    <w:abstractNumId w:val="35"/>
  </w:num>
  <w:num w:numId="189">
    <w:abstractNumId w:val="52"/>
    <w:lvlOverride w:ilvl="0">
      <w:startOverride w:val="2"/>
    </w:lvlOverride>
  </w:num>
  <w:num w:numId="190">
    <w:abstractNumId w:val="75"/>
  </w:num>
  <w:num w:numId="191">
    <w:abstractNumId w:val="52"/>
    <w:lvlOverride w:ilvl="0">
      <w:startOverride w:val="2"/>
    </w:lvlOverride>
  </w:num>
  <w:num w:numId="192">
    <w:abstractNumId w:val="52"/>
    <w:lvlOverride w:ilvl="0">
      <w:startOverride w:val="1"/>
    </w:lvlOverride>
  </w:num>
  <w:num w:numId="193">
    <w:abstractNumId w:val="52"/>
    <w:lvlOverride w:ilvl="0">
      <w:startOverride w:val="1"/>
    </w:lvlOverride>
  </w:num>
  <w:num w:numId="194">
    <w:abstractNumId w:val="52"/>
    <w:lvlOverride w:ilvl="0">
      <w:startOverride w:val="1"/>
    </w:lvlOverride>
  </w:num>
  <w:num w:numId="195">
    <w:abstractNumId w:val="52"/>
    <w:lvlOverride w:ilvl="0">
      <w:startOverride w:val="1"/>
    </w:lvlOverride>
  </w:num>
  <w:num w:numId="196">
    <w:abstractNumId w:val="52"/>
    <w:lvlOverride w:ilvl="0">
      <w:startOverride w:val="1"/>
    </w:lvlOverride>
  </w:num>
  <w:num w:numId="197">
    <w:abstractNumId w:val="52"/>
    <w:lvlOverride w:ilvl="0">
      <w:startOverride w:val="1"/>
    </w:lvlOverride>
  </w:num>
  <w:num w:numId="198">
    <w:abstractNumId w:val="52"/>
    <w:lvlOverride w:ilvl="0">
      <w:startOverride w:val="3"/>
    </w:lvlOverride>
  </w:num>
  <w:num w:numId="199">
    <w:abstractNumId w:val="79"/>
  </w:num>
  <w:num w:numId="200">
    <w:abstractNumId w:val="89"/>
  </w:num>
  <w:num w:numId="201">
    <w:abstractNumId w:val="21"/>
  </w:num>
  <w:num w:numId="202">
    <w:abstractNumId w:val="29"/>
  </w:num>
  <w:num w:numId="203">
    <w:abstractNumId w:val="69"/>
  </w:num>
  <w:num w:numId="204">
    <w:abstractNumId w:val="8"/>
  </w:num>
  <w:num w:numId="205">
    <w:abstractNumId w:val="52"/>
    <w:lvlOverride w:ilvl="0">
      <w:startOverride w:val="1"/>
    </w:lvlOverride>
  </w:num>
  <w:num w:numId="206">
    <w:abstractNumId w:val="57"/>
  </w:num>
  <w:num w:numId="207">
    <w:abstractNumId w:val="52"/>
    <w:lvlOverride w:ilvl="0">
      <w:startOverride w:val="1"/>
    </w:lvlOverride>
  </w:num>
  <w:num w:numId="208">
    <w:abstractNumId w:val="52"/>
    <w:lvlOverride w:ilvl="0">
      <w:startOverride w:val="1"/>
    </w:lvlOverride>
  </w:num>
  <w:num w:numId="209">
    <w:abstractNumId w:val="52"/>
    <w:lvlOverride w:ilvl="0">
      <w:startOverride w:val="1"/>
    </w:lvlOverride>
  </w:num>
  <w:num w:numId="210">
    <w:abstractNumId w:val="67"/>
  </w:num>
  <w:num w:numId="211">
    <w:abstractNumId w:val="85"/>
  </w:num>
  <w:num w:numId="212">
    <w:abstractNumId w:val="66"/>
  </w:num>
  <w:num w:numId="213">
    <w:abstractNumId w:val="49"/>
  </w:num>
  <w:num w:numId="214">
    <w:abstractNumId w:val="43"/>
  </w:num>
  <w:num w:numId="215">
    <w:abstractNumId w:val="30"/>
  </w:num>
  <w:num w:numId="216">
    <w:abstractNumId w:val="23"/>
  </w:num>
  <w:num w:numId="217">
    <w:abstractNumId w:val="34"/>
  </w:num>
  <w:num w:numId="218">
    <w:abstractNumId w:val="60"/>
  </w:num>
  <w:num w:numId="219">
    <w:abstractNumId w:val="19"/>
  </w:num>
  <w:num w:numId="220">
    <w:abstractNumId w:val="28"/>
  </w:num>
  <w:num w:numId="221">
    <w:abstractNumId w:val="55"/>
  </w:num>
  <w:num w:numId="222">
    <w:abstractNumId w:val="2"/>
  </w:num>
  <w:num w:numId="223">
    <w:abstractNumId w:val="71"/>
  </w:num>
  <w:num w:numId="224">
    <w:abstractNumId w:val="33"/>
  </w:num>
  <w:num w:numId="225">
    <w:abstractNumId w:val="68"/>
  </w:num>
  <w:num w:numId="226">
    <w:abstractNumId w:val="91"/>
  </w:num>
  <w:num w:numId="22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94"/>
  </w:num>
  <w:num w:numId="229">
    <w:abstractNumId w:val="77"/>
  </w:num>
  <w:num w:numId="230">
    <w:abstractNumId w:val="31"/>
  </w:num>
  <w:num w:numId="231">
    <w:abstractNumId w:val="14"/>
  </w:num>
  <w:num w:numId="232">
    <w:abstractNumId w:val="11"/>
  </w:num>
  <w:num w:numId="233">
    <w:abstractNumId w:val="46"/>
  </w:num>
  <w:num w:numId="234">
    <w:abstractNumId w:val="54"/>
  </w:num>
  <w:num w:numId="235">
    <w:abstractNumId w:val="24"/>
  </w:num>
  <w:num w:numId="236">
    <w:abstractNumId w:val="16"/>
  </w:num>
  <w:num w:numId="237">
    <w:abstractNumId w:val="86"/>
  </w:num>
  <w:num w:numId="238">
    <w:abstractNumId w:val="12"/>
  </w:num>
  <w:num w:numId="239">
    <w:abstractNumId w:val="78"/>
  </w:num>
  <w:num w:numId="240">
    <w:abstractNumId w:val="45"/>
  </w:num>
  <w:num w:numId="241">
    <w:abstractNumId w:val="64"/>
  </w:num>
  <w:num w:numId="242">
    <w:abstractNumId w:val="13"/>
  </w:num>
  <w:num w:numId="243">
    <w:abstractNumId w:val="6"/>
  </w:num>
  <w:num w:numId="244">
    <w:abstractNumId w:val="59"/>
  </w:num>
  <w:num w:numId="245">
    <w:abstractNumId w:val="65"/>
  </w:num>
  <w:num w:numId="246">
    <w:abstractNumId w:val="51"/>
  </w:num>
  <w:num w:numId="247">
    <w:abstractNumId w:val="40"/>
  </w:num>
  <w:num w:numId="248">
    <w:abstractNumId w:val="83"/>
  </w:num>
  <w:num w:numId="249">
    <w:abstractNumId w:val="39"/>
  </w:num>
  <w:num w:numId="250">
    <w:abstractNumId w:val="76"/>
  </w:num>
  <w:num w:numId="251">
    <w:abstractNumId w:val="53"/>
  </w:num>
  <w:num w:numId="252">
    <w:abstractNumId w:val="90"/>
  </w:num>
  <w:num w:numId="253">
    <w:abstractNumId w:val="73"/>
  </w:num>
  <w:num w:numId="254">
    <w:abstractNumId w:val="27"/>
  </w:num>
  <w:num w:numId="255">
    <w:abstractNumId w:val="3"/>
  </w:num>
  <w:num w:numId="256">
    <w:abstractNumId w:val="58"/>
  </w:num>
  <w:num w:numId="257">
    <w:abstractNumId w:val="95"/>
  </w:num>
  <w:num w:numId="258">
    <w:abstractNumId w:val="17"/>
  </w:num>
  <w:num w:numId="259">
    <w:abstractNumId w:val="62"/>
  </w:num>
  <w:num w:numId="260">
    <w:abstractNumId w:val="81"/>
  </w:num>
  <w:num w:numId="261">
    <w:abstractNumId w:val="88"/>
  </w:num>
  <w:num w:numId="262">
    <w:abstractNumId w:val="26"/>
  </w:num>
  <w:num w:numId="263">
    <w:abstractNumId w:val="80"/>
  </w:num>
  <w:num w:numId="264">
    <w:abstractNumId w:val="38"/>
  </w:num>
  <w:num w:numId="265">
    <w:abstractNumId w:val="70"/>
  </w:num>
  <w:num w:numId="266">
    <w:abstractNumId w:val="22"/>
  </w:num>
  <w:num w:numId="267">
    <w:abstractNumId w:val="82"/>
  </w:num>
  <w:num w:numId="268">
    <w:abstractNumId w:val="52"/>
    <w:lvlOverride w:ilvl="0">
      <w:startOverride w:val="1"/>
    </w:lvlOverride>
  </w:num>
  <w:num w:numId="269">
    <w:abstractNumId w:val="92"/>
  </w:num>
  <w:num w:numId="270">
    <w:abstractNumId w:val="56"/>
  </w:num>
  <w:num w:numId="271">
    <w:abstractNumId w:val="42"/>
  </w:num>
  <w:num w:numId="272">
    <w:abstractNumId w:val="52"/>
    <w:lvlOverride w:ilvl="0">
      <w:startOverride w:val="2"/>
    </w:lvlOverride>
  </w:num>
  <w:num w:numId="273">
    <w:abstractNumId w:val="52"/>
    <w:lvlOverride w:ilvl="0">
      <w:startOverride w:val="1"/>
    </w:lvlOverride>
  </w:num>
  <w:num w:numId="274">
    <w:abstractNumId w:val="9"/>
  </w:num>
  <w:num w:numId="275">
    <w:abstractNumId w:val="44"/>
  </w:num>
  <w:num w:numId="276">
    <w:abstractNumId w:val="87"/>
  </w:num>
  <w:num w:numId="277">
    <w:abstractNumId w:val="15"/>
  </w:num>
  <w:num w:numId="278">
    <w:abstractNumId w:val="20"/>
  </w:num>
  <w:num w:numId="279">
    <w:abstractNumId w:val="48"/>
  </w:num>
  <w:num w:numId="280">
    <w:abstractNumId w:val="84"/>
  </w:num>
  <w:num w:numId="281">
    <w:abstractNumId w:val="5"/>
  </w:num>
  <w:num w:numId="282">
    <w:abstractNumId w:val="18"/>
  </w:num>
  <w:num w:numId="283">
    <w:abstractNumId w:val="36"/>
  </w:num>
  <w:num w:numId="284">
    <w:abstractNumId w:val="32"/>
  </w:num>
  <w:num w:numId="285">
    <w:abstractNumId w:val="74"/>
  </w:num>
  <w:num w:numId="286">
    <w:abstractNumId w:val="93"/>
  </w:num>
  <w:num w:numId="287">
    <w:abstractNumId w:val="37"/>
  </w:num>
  <w:num w:numId="288">
    <w:abstractNumId w:val="7"/>
  </w:num>
  <w:num w:numId="289">
    <w:abstractNumId w:val="7"/>
  </w:num>
  <w:num w:numId="290">
    <w:abstractNumId w:val="7"/>
  </w:num>
  <w:num w:numId="291">
    <w:abstractNumId w:val="7"/>
  </w:num>
  <w:num w:numId="292">
    <w:abstractNumId w:val="25"/>
  </w:num>
  <w:num w:numId="293">
    <w:abstractNumId w:val="0"/>
  </w:num>
  <w:num w:numId="294">
    <w:abstractNumId w:val="4"/>
  </w:num>
  <w:num w:numId="295">
    <w:abstractNumId w:val="7"/>
  </w:num>
  <w:num w:numId="296">
    <w:abstractNumId w:val="52"/>
  </w:num>
  <w:num w:numId="297">
    <w:abstractNumId w:val="0"/>
    <w:lvlOverride w:ilvl="0">
      <w:startOverride w:val="12"/>
    </w:lvlOverride>
  </w:num>
  <w:numIdMacAtCleanup w:val="2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embedSystemFonts/>
  <w:saveSubsetFonts/>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EMUkqKk71WbP/tze1VwzpM+7Wa8=" w:salt="NRHQqKLBV62zNB+WxOqp1A=="/>
  <w:defaultTabStop w:val="113"/>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11DF"/>
    <w:rsid w:val="000014A0"/>
    <w:rsid w:val="00001777"/>
    <w:rsid w:val="00001EE7"/>
    <w:rsid w:val="00001F1D"/>
    <w:rsid w:val="00002A4D"/>
    <w:rsid w:val="00002AE3"/>
    <w:rsid w:val="00002AF7"/>
    <w:rsid w:val="00002EF4"/>
    <w:rsid w:val="000032B9"/>
    <w:rsid w:val="00003592"/>
    <w:rsid w:val="00003837"/>
    <w:rsid w:val="000038B2"/>
    <w:rsid w:val="00003C7E"/>
    <w:rsid w:val="00003FC1"/>
    <w:rsid w:val="00004502"/>
    <w:rsid w:val="00004D95"/>
    <w:rsid w:val="0000552B"/>
    <w:rsid w:val="00005609"/>
    <w:rsid w:val="000056C6"/>
    <w:rsid w:val="00005EB3"/>
    <w:rsid w:val="00006B95"/>
    <w:rsid w:val="000105CF"/>
    <w:rsid w:val="000106DC"/>
    <w:rsid w:val="000111B9"/>
    <w:rsid w:val="000119AB"/>
    <w:rsid w:val="000119BE"/>
    <w:rsid w:val="00011E8E"/>
    <w:rsid w:val="00011F3A"/>
    <w:rsid w:val="00012B44"/>
    <w:rsid w:val="00012BED"/>
    <w:rsid w:val="0001301C"/>
    <w:rsid w:val="00013200"/>
    <w:rsid w:val="00013795"/>
    <w:rsid w:val="00013CFD"/>
    <w:rsid w:val="00013D53"/>
    <w:rsid w:val="0001400E"/>
    <w:rsid w:val="0001430F"/>
    <w:rsid w:val="0001437D"/>
    <w:rsid w:val="00014593"/>
    <w:rsid w:val="00014899"/>
    <w:rsid w:val="00014F5F"/>
    <w:rsid w:val="000150E7"/>
    <w:rsid w:val="000153AE"/>
    <w:rsid w:val="00015917"/>
    <w:rsid w:val="00015DEC"/>
    <w:rsid w:val="0001601F"/>
    <w:rsid w:val="000169AB"/>
    <w:rsid w:val="000169D0"/>
    <w:rsid w:val="00016E89"/>
    <w:rsid w:val="00017034"/>
    <w:rsid w:val="000170F3"/>
    <w:rsid w:val="0002208E"/>
    <w:rsid w:val="0002227D"/>
    <w:rsid w:val="00022451"/>
    <w:rsid w:val="000226E9"/>
    <w:rsid w:val="000229CF"/>
    <w:rsid w:val="00022F7E"/>
    <w:rsid w:val="00023A68"/>
    <w:rsid w:val="00023D7B"/>
    <w:rsid w:val="00023E10"/>
    <w:rsid w:val="000242D8"/>
    <w:rsid w:val="000246A1"/>
    <w:rsid w:val="00024A9C"/>
    <w:rsid w:val="00024FAD"/>
    <w:rsid w:val="000251BC"/>
    <w:rsid w:val="000255B6"/>
    <w:rsid w:val="00025981"/>
    <w:rsid w:val="00025E1D"/>
    <w:rsid w:val="00026587"/>
    <w:rsid w:val="00026C03"/>
    <w:rsid w:val="000274B1"/>
    <w:rsid w:val="00027CD4"/>
    <w:rsid w:val="00030207"/>
    <w:rsid w:val="0003055F"/>
    <w:rsid w:val="000306F6"/>
    <w:rsid w:val="0003081D"/>
    <w:rsid w:val="00030C34"/>
    <w:rsid w:val="00032188"/>
    <w:rsid w:val="00032398"/>
    <w:rsid w:val="00032BB2"/>
    <w:rsid w:val="00032CA4"/>
    <w:rsid w:val="00033270"/>
    <w:rsid w:val="000339EB"/>
    <w:rsid w:val="0003405B"/>
    <w:rsid w:val="0003448E"/>
    <w:rsid w:val="00035B49"/>
    <w:rsid w:val="00035D80"/>
    <w:rsid w:val="000364DC"/>
    <w:rsid w:val="00036F0B"/>
    <w:rsid w:val="0003749F"/>
    <w:rsid w:val="00037845"/>
    <w:rsid w:val="000378B6"/>
    <w:rsid w:val="00037CDB"/>
    <w:rsid w:val="00040C22"/>
    <w:rsid w:val="00040D1C"/>
    <w:rsid w:val="00040D7E"/>
    <w:rsid w:val="00041401"/>
    <w:rsid w:val="000421BF"/>
    <w:rsid w:val="000428E3"/>
    <w:rsid w:val="00042A99"/>
    <w:rsid w:val="0004301F"/>
    <w:rsid w:val="000430AF"/>
    <w:rsid w:val="000431B7"/>
    <w:rsid w:val="0004321A"/>
    <w:rsid w:val="0004339E"/>
    <w:rsid w:val="000434D8"/>
    <w:rsid w:val="0004369D"/>
    <w:rsid w:val="00043732"/>
    <w:rsid w:val="0004394B"/>
    <w:rsid w:val="00043CC9"/>
    <w:rsid w:val="000442B0"/>
    <w:rsid w:val="000443ED"/>
    <w:rsid w:val="00045FDA"/>
    <w:rsid w:val="00046108"/>
    <w:rsid w:val="00046704"/>
    <w:rsid w:val="00046890"/>
    <w:rsid w:val="000509E0"/>
    <w:rsid w:val="00050CAC"/>
    <w:rsid w:val="00050D12"/>
    <w:rsid w:val="00050DC2"/>
    <w:rsid w:val="000517CC"/>
    <w:rsid w:val="00051D51"/>
    <w:rsid w:val="000523C1"/>
    <w:rsid w:val="000527D2"/>
    <w:rsid w:val="00052AE7"/>
    <w:rsid w:val="000533D8"/>
    <w:rsid w:val="00053F21"/>
    <w:rsid w:val="000540E9"/>
    <w:rsid w:val="000541CB"/>
    <w:rsid w:val="0005422C"/>
    <w:rsid w:val="000543EC"/>
    <w:rsid w:val="00054452"/>
    <w:rsid w:val="00054A36"/>
    <w:rsid w:val="00054B4E"/>
    <w:rsid w:val="000551AC"/>
    <w:rsid w:val="0005561D"/>
    <w:rsid w:val="000557E1"/>
    <w:rsid w:val="00055B57"/>
    <w:rsid w:val="00055F9F"/>
    <w:rsid w:val="000562E3"/>
    <w:rsid w:val="0005724E"/>
    <w:rsid w:val="00057684"/>
    <w:rsid w:val="00057C21"/>
    <w:rsid w:val="0006090C"/>
    <w:rsid w:val="00060951"/>
    <w:rsid w:val="00060F48"/>
    <w:rsid w:val="00061169"/>
    <w:rsid w:val="00061FCC"/>
    <w:rsid w:val="000625C4"/>
    <w:rsid w:val="00062A74"/>
    <w:rsid w:val="000630E6"/>
    <w:rsid w:val="0006320C"/>
    <w:rsid w:val="00063296"/>
    <w:rsid w:val="00063645"/>
    <w:rsid w:val="00064021"/>
    <w:rsid w:val="000641C5"/>
    <w:rsid w:val="0006452A"/>
    <w:rsid w:val="00064610"/>
    <w:rsid w:val="000646D9"/>
    <w:rsid w:val="00064729"/>
    <w:rsid w:val="0006556D"/>
    <w:rsid w:val="00065B82"/>
    <w:rsid w:val="00066B85"/>
    <w:rsid w:val="00066BA5"/>
    <w:rsid w:val="00066E91"/>
    <w:rsid w:val="00066F3F"/>
    <w:rsid w:val="0006778C"/>
    <w:rsid w:val="00067CE7"/>
    <w:rsid w:val="00070C8F"/>
    <w:rsid w:val="00070F2D"/>
    <w:rsid w:val="0007168C"/>
    <w:rsid w:val="000719FB"/>
    <w:rsid w:val="00071D6E"/>
    <w:rsid w:val="00071DEC"/>
    <w:rsid w:val="00071EFB"/>
    <w:rsid w:val="00072272"/>
    <w:rsid w:val="00072C0E"/>
    <w:rsid w:val="00072E60"/>
    <w:rsid w:val="000730CB"/>
    <w:rsid w:val="000737E8"/>
    <w:rsid w:val="00073F4F"/>
    <w:rsid w:val="00074284"/>
    <w:rsid w:val="000742B7"/>
    <w:rsid w:val="000747A7"/>
    <w:rsid w:val="00074C28"/>
    <w:rsid w:val="000750E2"/>
    <w:rsid w:val="0007511D"/>
    <w:rsid w:val="000751A3"/>
    <w:rsid w:val="000751BA"/>
    <w:rsid w:val="0007520B"/>
    <w:rsid w:val="00075536"/>
    <w:rsid w:val="000758EC"/>
    <w:rsid w:val="00075AF6"/>
    <w:rsid w:val="00075D24"/>
    <w:rsid w:val="0007634A"/>
    <w:rsid w:val="00076365"/>
    <w:rsid w:val="00076D19"/>
    <w:rsid w:val="00076DA0"/>
    <w:rsid w:val="00076DF9"/>
    <w:rsid w:val="00076FF5"/>
    <w:rsid w:val="0007779A"/>
    <w:rsid w:val="00077918"/>
    <w:rsid w:val="00077993"/>
    <w:rsid w:val="00077A17"/>
    <w:rsid w:val="00080514"/>
    <w:rsid w:val="00080674"/>
    <w:rsid w:val="00080DE8"/>
    <w:rsid w:val="00080F91"/>
    <w:rsid w:val="0008107F"/>
    <w:rsid w:val="000815CF"/>
    <w:rsid w:val="00081766"/>
    <w:rsid w:val="00081A80"/>
    <w:rsid w:val="00081AB0"/>
    <w:rsid w:val="00081B19"/>
    <w:rsid w:val="00081C9A"/>
    <w:rsid w:val="00082229"/>
    <w:rsid w:val="00083086"/>
    <w:rsid w:val="00083091"/>
    <w:rsid w:val="0008357A"/>
    <w:rsid w:val="000837D5"/>
    <w:rsid w:val="00083947"/>
    <w:rsid w:val="00083F16"/>
    <w:rsid w:val="00083FD1"/>
    <w:rsid w:val="00084006"/>
    <w:rsid w:val="0008408A"/>
    <w:rsid w:val="000846DC"/>
    <w:rsid w:val="00084AFE"/>
    <w:rsid w:val="00084D4C"/>
    <w:rsid w:val="0008528D"/>
    <w:rsid w:val="0008534F"/>
    <w:rsid w:val="00085454"/>
    <w:rsid w:val="000858F0"/>
    <w:rsid w:val="00085B40"/>
    <w:rsid w:val="00085C1B"/>
    <w:rsid w:val="00085C2E"/>
    <w:rsid w:val="00085DDD"/>
    <w:rsid w:val="000864C6"/>
    <w:rsid w:val="00086588"/>
    <w:rsid w:val="00087AA8"/>
    <w:rsid w:val="00087EF8"/>
    <w:rsid w:val="0009080C"/>
    <w:rsid w:val="00090AE5"/>
    <w:rsid w:val="00090BE7"/>
    <w:rsid w:val="00091463"/>
    <w:rsid w:val="00091934"/>
    <w:rsid w:val="00091D84"/>
    <w:rsid w:val="00091E22"/>
    <w:rsid w:val="00091FC5"/>
    <w:rsid w:val="00092472"/>
    <w:rsid w:val="00092504"/>
    <w:rsid w:val="00092D8B"/>
    <w:rsid w:val="00092FF8"/>
    <w:rsid w:val="00093327"/>
    <w:rsid w:val="0009350D"/>
    <w:rsid w:val="000937FE"/>
    <w:rsid w:val="00093963"/>
    <w:rsid w:val="00093C7C"/>
    <w:rsid w:val="00094718"/>
    <w:rsid w:val="00094936"/>
    <w:rsid w:val="00094E08"/>
    <w:rsid w:val="000954E3"/>
    <w:rsid w:val="00095B50"/>
    <w:rsid w:val="00096A70"/>
    <w:rsid w:val="00096D5A"/>
    <w:rsid w:val="00097292"/>
    <w:rsid w:val="00097DD2"/>
    <w:rsid w:val="000A054C"/>
    <w:rsid w:val="000A1191"/>
    <w:rsid w:val="000A173E"/>
    <w:rsid w:val="000A1861"/>
    <w:rsid w:val="000A20C3"/>
    <w:rsid w:val="000A253F"/>
    <w:rsid w:val="000A297C"/>
    <w:rsid w:val="000A2CFB"/>
    <w:rsid w:val="000A2F89"/>
    <w:rsid w:val="000A2FFC"/>
    <w:rsid w:val="000A3100"/>
    <w:rsid w:val="000A3626"/>
    <w:rsid w:val="000A3B0D"/>
    <w:rsid w:val="000A47A3"/>
    <w:rsid w:val="000A4CFF"/>
    <w:rsid w:val="000A4FE2"/>
    <w:rsid w:val="000A5D56"/>
    <w:rsid w:val="000A6580"/>
    <w:rsid w:val="000A6841"/>
    <w:rsid w:val="000A6C14"/>
    <w:rsid w:val="000A6D2A"/>
    <w:rsid w:val="000A71FC"/>
    <w:rsid w:val="000A741E"/>
    <w:rsid w:val="000A7C3E"/>
    <w:rsid w:val="000A7CE7"/>
    <w:rsid w:val="000A7EDF"/>
    <w:rsid w:val="000A7F8D"/>
    <w:rsid w:val="000B053D"/>
    <w:rsid w:val="000B093C"/>
    <w:rsid w:val="000B0A8A"/>
    <w:rsid w:val="000B0C8B"/>
    <w:rsid w:val="000B0DC9"/>
    <w:rsid w:val="000B0EF1"/>
    <w:rsid w:val="000B10C5"/>
    <w:rsid w:val="000B1640"/>
    <w:rsid w:val="000B1A19"/>
    <w:rsid w:val="000B247C"/>
    <w:rsid w:val="000B2940"/>
    <w:rsid w:val="000B29A9"/>
    <w:rsid w:val="000B29D7"/>
    <w:rsid w:val="000B2E76"/>
    <w:rsid w:val="000B31C3"/>
    <w:rsid w:val="000B330C"/>
    <w:rsid w:val="000B342C"/>
    <w:rsid w:val="000B3A45"/>
    <w:rsid w:val="000B3C18"/>
    <w:rsid w:val="000B5389"/>
    <w:rsid w:val="000B5798"/>
    <w:rsid w:val="000B583A"/>
    <w:rsid w:val="000B5976"/>
    <w:rsid w:val="000B5C3A"/>
    <w:rsid w:val="000B60FC"/>
    <w:rsid w:val="000B66FD"/>
    <w:rsid w:val="000B67D2"/>
    <w:rsid w:val="000B6E9A"/>
    <w:rsid w:val="000B76BF"/>
    <w:rsid w:val="000B79BB"/>
    <w:rsid w:val="000C061C"/>
    <w:rsid w:val="000C082B"/>
    <w:rsid w:val="000C0DFA"/>
    <w:rsid w:val="000C123C"/>
    <w:rsid w:val="000C16B1"/>
    <w:rsid w:val="000C1F2D"/>
    <w:rsid w:val="000C1F4F"/>
    <w:rsid w:val="000C21ED"/>
    <w:rsid w:val="000C2263"/>
    <w:rsid w:val="000C24FC"/>
    <w:rsid w:val="000C2746"/>
    <w:rsid w:val="000C36F9"/>
    <w:rsid w:val="000C3E96"/>
    <w:rsid w:val="000C4633"/>
    <w:rsid w:val="000C4E7E"/>
    <w:rsid w:val="000C521D"/>
    <w:rsid w:val="000C5267"/>
    <w:rsid w:val="000C588B"/>
    <w:rsid w:val="000C5B17"/>
    <w:rsid w:val="000C5BB5"/>
    <w:rsid w:val="000C665D"/>
    <w:rsid w:val="000C678A"/>
    <w:rsid w:val="000C69F2"/>
    <w:rsid w:val="000C6A63"/>
    <w:rsid w:val="000C6A66"/>
    <w:rsid w:val="000C6F84"/>
    <w:rsid w:val="000C7768"/>
    <w:rsid w:val="000D015F"/>
    <w:rsid w:val="000D0560"/>
    <w:rsid w:val="000D05A3"/>
    <w:rsid w:val="000D0654"/>
    <w:rsid w:val="000D06E7"/>
    <w:rsid w:val="000D09C8"/>
    <w:rsid w:val="000D0A78"/>
    <w:rsid w:val="000D13EE"/>
    <w:rsid w:val="000D1769"/>
    <w:rsid w:val="000D1802"/>
    <w:rsid w:val="000D216E"/>
    <w:rsid w:val="000D25D4"/>
    <w:rsid w:val="000D2A06"/>
    <w:rsid w:val="000D333E"/>
    <w:rsid w:val="000D34DF"/>
    <w:rsid w:val="000D3CEA"/>
    <w:rsid w:val="000D3E2B"/>
    <w:rsid w:val="000D3E5D"/>
    <w:rsid w:val="000D4591"/>
    <w:rsid w:val="000D4F2C"/>
    <w:rsid w:val="000D4FDE"/>
    <w:rsid w:val="000D5A92"/>
    <w:rsid w:val="000D5D91"/>
    <w:rsid w:val="000D5F9B"/>
    <w:rsid w:val="000D6240"/>
    <w:rsid w:val="000D62EB"/>
    <w:rsid w:val="000D7118"/>
    <w:rsid w:val="000D7357"/>
    <w:rsid w:val="000D7662"/>
    <w:rsid w:val="000D7B89"/>
    <w:rsid w:val="000D7F96"/>
    <w:rsid w:val="000E0A25"/>
    <w:rsid w:val="000E0DC6"/>
    <w:rsid w:val="000E0F87"/>
    <w:rsid w:val="000E150B"/>
    <w:rsid w:val="000E1523"/>
    <w:rsid w:val="000E1678"/>
    <w:rsid w:val="000E1D12"/>
    <w:rsid w:val="000E1EDA"/>
    <w:rsid w:val="000E1EF8"/>
    <w:rsid w:val="000E2224"/>
    <w:rsid w:val="000E2C36"/>
    <w:rsid w:val="000E2F76"/>
    <w:rsid w:val="000E3037"/>
    <w:rsid w:val="000E3489"/>
    <w:rsid w:val="000E382A"/>
    <w:rsid w:val="000E3A36"/>
    <w:rsid w:val="000E3B1E"/>
    <w:rsid w:val="000E443C"/>
    <w:rsid w:val="000E46F4"/>
    <w:rsid w:val="000E4F28"/>
    <w:rsid w:val="000E56EF"/>
    <w:rsid w:val="000E57F0"/>
    <w:rsid w:val="000E63A4"/>
    <w:rsid w:val="000E65B9"/>
    <w:rsid w:val="000E73A5"/>
    <w:rsid w:val="000E740A"/>
    <w:rsid w:val="000E7495"/>
    <w:rsid w:val="000E7861"/>
    <w:rsid w:val="000E7D77"/>
    <w:rsid w:val="000E7E34"/>
    <w:rsid w:val="000F0A4E"/>
    <w:rsid w:val="000F1007"/>
    <w:rsid w:val="000F103E"/>
    <w:rsid w:val="000F1ABA"/>
    <w:rsid w:val="000F1DDE"/>
    <w:rsid w:val="000F1ED7"/>
    <w:rsid w:val="000F2019"/>
    <w:rsid w:val="000F2258"/>
    <w:rsid w:val="000F2C21"/>
    <w:rsid w:val="000F3607"/>
    <w:rsid w:val="000F3913"/>
    <w:rsid w:val="000F3C7C"/>
    <w:rsid w:val="000F3D15"/>
    <w:rsid w:val="000F3FC7"/>
    <w:rsid w:val="000F47D0"/>
    <w:rsid w:val="000F4DCA"/>
    <w:rsid w:val="000F4E78"/>
    <w:rsid w:val="000F505C"/>
    <w:rsid w:val="000F56BA"/>
    <w:rsid w:val="000F578B"/>
    <w:rsid w:val="000F5A10"/>
    <w:rsid w:val="000F6531"/>
    <w:rsid w:val="000F6899"/>
    <w:rsid w:val="000F6FB3"/>
    <w:rsid w:val="000F7008"/>
    <w:rsid w:val="000F7080"/>
    <w:rsid w:val="001002D4"/>
    <w:rsid w:val="0010090D"/>
    <w:rsid w:val="00100B95"/>
    <w:rsid w:val="00101D27"/>
    <w:rsid w:val="00101FA3"/>
    <w:rsid w:val="0010391C"/>
    <w:rsid w:val="00105093"/>
    <w:rsid w:val="0010559C"/>
    <w:rsid w:val="00106308"/>
    <w:rsid w:val="001064D0"/>
    <w:rsid w:val="00106521"/>
    <w:rsid w:val="00106A75"/>
    <w:rsid w:val="00106D08"/>
    <w:rsid w:val="00106F2F"/>
    <w:rsid w:val="00107636"/>
    <w:rsid w:val="0010779E"/>
    <w:rsid w:val="001079B0"/>
    <w:rsid w:val="00107ADB"/>
    <w:rsid w:val="00107CCD"/>
    <w:rsid w:val="001106B7"/>
    <w:rsid w:val="001108D4"/>
    <w:rsid w:val="00110E17"/>
    <w:rsid w:val="0011118C"/>
    <w:rsid w:val="0011131D"/>
    <w:rsid w:val="0011168C"/>
    <w:rsid w:val="001116A9"/>
    <w:rsid w:val="00111743"/>
    <w:rsid w:val="00112039"/>
    <w:rsid w:val="00112A86"/>
    <w:rsid w:val="001130C5"/>
    <w:rsid w:val="00113602"/>
    <w:rsid w:val="00113C82"/>
    <w:rsid w:val="00113D17"/>
    <w:rsid w:val="00113D61"/>
    <w:rsid w:val="00113FCE"/>
    <w:rsid w:val="00114273"/>
    <w:rsid w:val="001143F5"/>
    <w:rsid w:val="00114A43"/>
    <w:rsid w:val="00114F75"/>
    <w:rsid w:val="00115795"/>
    <w:rsid w:val="00116478"/>
    <w:rsid w:val="00116A12"/>
    <w:rsid w:val="00116BF3"/>
    <w:rsid w:val="00116C46"/>
    <w:rsid w:val="00117850"/>
    <w:rsid w:val="00120B6B"/>
    <w:rsid w:val="0012114C"/>
    <w:rsid w:val="001234B6"/>
    <w:rsid w:val="00123B0B"/>
    <w:rsid w:val="00123C5E"/>
    <w:rsid w:val="00123E46"/>
    <w:rsid w:val="00124642"/>
    <w:rsid w:val="001248AF"/>
    <w:rsid w:val="00124B85"/>
    <w:rsid w:val="00124BA0"/>
    <w:rsid w:val="00124F58"/>
    <w:rsid w:val="00125082"/>
    <w:rsid w:val="00125313"/>
    <w:rsid w:val="0012570F"/>
    <w:rsid w:val="00125969"/>
    <w:rsid w:val="00125D0F"/>
    <w:rsid w:val="001265E6"/>
    <w:rsid w:val="00126701"/>
    <w:rsid w:val="001273C3"/>
    <w:rsid w:val="00130026"/>
    <w:rsid w:val="0013005D"/>
    <w:rsid w:val="00131392"/>
    <w:rsid w:val="001317DE"/>
    <w:rsid w:val="00131896"/>
    <w:rsid w:val="00131914"/>
    <w:rsid w:val="00131D81"/>
    <w:rsid w:val="00131DB9"/>
    <w:rsid w:val="00132998"/>
    <w:rsid w:val="00132EB4"/>
    <w:rsid w:val="001330E6"/>
    <w:rsid w:val="00133640"/>
    <w:rsid w:val="00133896"/>
    <w:rsid w:val="00134671"/>
    <w:rsid w:val="001347FC"/>
    <w:rsid w:val="00134A0B"/>
    <w:rsid w:val="00134A98"/>
    <w:rsid w:val="0013617E"/>
    <w:rsid w:val="001361E4"/>
    <w:rsid w:val="00136A38"/>
    <w:rsid w:val="00136A8B"/>
    <w:rsid w:val="00136F72"/>
    <w:rsid w:val="0013713A"/>
    <w:rsid w:val="0013736D"/>
    <w:rsid w:val="001377C3"/>
    <w:rsid w:val="00137B56"/>
    <w:rsid w:val="00137FDD"/>
    <w:rsid w:val="00140863"/>
    <w:rsid w:val="00140EFB"/>
    <w:rsid w:val="0014161A"/>
    <w:rsid w:val="00141A66"/>
    <w:rsid w:val="00141F57"/>
    <w:rsid w:val="001422E7"/>
    <w:rsid w:val="00142D92"/>
    <w:rsid w:val="001431D4"/>
    <w:rsid w:val="0014352F"/>
    <w:rsid w:val="0014365E"/>
    <w:rsid w:val="0014379E"/>
    <w:rsid w:val="001437D1"/>
    <w:rsid w:val="001438A8"/>
    <w:rsid w:val="001440BB"/>
    <w:rsid w:val="00144272"/>
    <w:rsid w:val="0014428F"/>
    <w:rsid w:val="00144634"/>
    <w:rsid w:val="00144A32"/>
    <w:rsid w:val="00144ADC"/>
    <w:rsid w:val="00145377"/>
    <w:rsid w:val="001455A4"/>
    <w:rsid w:val="00145876"/>
    <w:rsid w:val="00145A22"/>
    <w:rsid w:val="00145D89"/>
    <w:rsid w:val="0014651C"/>
    <w:rsid w:val="00146973"/>
    <w:rsid w:val="00146977"/>
    <w:rsid w:val="00147788"/>
    <w:rsid w:val="001505EB"/>
    <w:rsid w:val="001512F8"/>
    <w:rsid w:val="00151560"/>
    <w:rsid w:val="00151C76"/>
    <w:rsid w:val="00151D8F"/>
    <w:rsid w:val="001523E4"/>
    <w:rsid w:val="001523EF"/>
    <w:rsid w:val="00152664"/>
    <w:rsid w:val="00152DD9"/>
    <w:rsid w:val="00152EB7"/>
    <w:rsid w:val="00152FDF"/>
    <w:rsid w:val="001537AD"/>
    <w:rsid w:val="001544E2"/>
    <w:rsid w:val="001545EC"/>
    <w:rsid w:val="00154885"/>
    <w:rsid w:val="00154E92"/>
    <w:rsid w:val="00155A69"/>
    <w:rsid w:val="001564DD"/>
    <w:rsid w:val="001567F1"/>
    <w:rsid w:val="00156852"/>
    <w:rsid w:val="0015687F"/>
    <w:rsid w:val="0015693D"/>
    <w:rsid w:val="00156A83"/>
    <w:rsid w:val="00156F56"/>
    <w:rsid w:val="00157BBC"/>
    <w:rsid w:val="00160981"/>
    <w:rsid w:val="00160D9B"/>
    <w:rsid w:val="00160DF3"/>
    <w:rsid w:val="00160FE3"/>
    <w:rsid w:val="00161AF6"/>
    <w:rsid w:val="00161F85"/>
    <w:rsid w:val="00162259"/>
    <w:rsid w:val="0016229C"/>
    <w:rsid w:val="00162C07"/>
    <w:rsid w:val="00162CC6"/>
    <w:rsid w:val="00162ED2"/>
    <w:rsid w:val="00163356"/>
    <w:rsid w:val="00163445"/>
    <w:rsid w:val="0016344C"/>
    <w:rsid w:val="001635DD"/>
    <w:rsid w:val="00163737"/>
    <w:rsid w:val="00163890"/>
    <w:rsid w:val="00163A8B"/>
    <w:rsid w:val="00163C04"/>
    <w:rsid w:val="00165644"/>
    <w:rsid w:val="00165BFB"/>
    <w:rsid w:val="00165E87"/>
    <w:rsid w:val="001662AA"/>
    <w:rsid w:val="001666F5"/>
    <w:rsid w:val="00166912"/>
    <w:rsid w:val="001669B1"/>
    <w:rsid w:val="00166E2C"/>
    <w:rsid w:val="00167923"/>
    <w:rsid w:val="00167994"/>
    <w:rsid w:val="00167F2C"/>
    <w:rsid w:val="0017085A"/>
    <w:rsid w:val="00170C8D"/>
    <w:rsid w:val="00171350"/>
    <w:rsid w:val="00171A9E"/>
    <w:rsid w:val="001721AE"/>
    <w:rsid w:val="001721D5"/>
    <w:rsid w:val="001723C8"/>
    <w:rsid w:val="001728AA"/>
    <w:rsid w:val="00172AE6"/>
    <w:rsid w:val="00172D6F"/>
    <w:rsid w:val="00173109"/>
    <w:rsid w:val="001735FF"/>
    <w:rsid w:val="0017378E"/>
    <w:rsid w:val="00173CDF"/>
    <w:rsid w:val="00173ED0"/>
    <w:rsid w:val="00174E52"/>
    <w:rsid w:val="001751B6"/>
    <w:rsid w:val="0017538B"/>
    <w:rsid w:val="0017540A"/>
    <w:rsid w:val="00175655"/>
    <w:rsid w:val="00176843"/>
    <w:rsid w:val="00176A08"/>
    <w:rsid w:val="00176ECC"/>
    <w:rsid w:val="00176F65"/>
    <w:rsid w:val="00177486"/>
    <w:rsid w:val="00177990"/>
    <w:rsid w:val="00177B4E"/>
    <w:rsid w:val="001801B2"/>
    <w:rsid w:val="001809ED"/>
    <w:rsid w:val="00181347"/>
    <w:rsid w:val="00181BAE"/>
    <w:rsid w:val="00181CAB"/>
    <w:rsid w:val="00181FF6"/>
    <w:rsid w:val="0018307A"/>
    <w:rsid w:val="001838D8"/>
    <w:rsid w:val="00183C09"/>
    <w:rsid w:val="001843A2"/>
    <w:rsid w:val="00184D9A"/>
    <w:rsid w:val="00184E53"/>
    <w:rsid w:val="00184ECC"/>
    <w:rsid w:val="0018528F"/>
    <w:rsid w:val="001853F4"/>
    <w:rsid w:val="0018543D"/>
    <w:rsid w:val="001854D0"/>
    <w:rsid w:val="001855AC"/>
    <w:rsid w:val="001856CC"/>
    <w:rsid w:val="00186484"/>
    <w:rsid w:val="00186884"/>
    <w:rsid w:val="00186E4A"/>
    <w:rsid w:val="00187454"/>
    <w:rsid w:val="001874F8"/>
    <w:rsid w:val="00190223"/>
    <w:rsid w:val="001912AA"/>
    <w:rsid w:val="0019137C"/>
    <w:rsid w:val="00191428"/>
    <w:rsid w:val="00191513"/>
    <w:rsid w:val="00191661"/>
    <w:rsid w:val="001917B2"/>
    <w:rsid w:val="00191AA7"/>
    <w:rsid w:val="00191F34"/>
    <w:rsid w:val="00192801"/>
    <w:rsid w:val="00192879"/>
    <w:rsid w:val="001929DC"/>
    <w:rsid w:val="001929EA"/>
    <w:rsid w:val="00192A92"/>
    <w:rsid w:val="00192E10"/>
    <w:rsid w:val="00192F24"/>
    <w:rsid w:val="00193107"/>
    <w:rsid w:val="0019347A"/>
    <w:rsid w:val="00193AC9"/>
    <w:rsid w:val="00193B8F"/>
    <w:rsid w:val="00193C7D"/>
    <w:rsid w:val="0019408A"/>
    <w:rsid w:val="001943AD"/>
    <w:rsid w:val="001950D1"/>
    <w:rsid w:val="001950E0"/>
    <w:rsid w:val="001953BE"/>
    <w:rsid w:val="001954F3"/>
    <w:rsid w:val="001955B0"/>
    <w:rsid w:val="00195743"/>
    <w:rsid w:val="00195C58"/>
    <w:rsid w:val="00195CF8"/>
    <w:rsid w:val="001966C0"/>
    <w:rsid w:val="00196DA7"/>
    <w:rsid w:val="00196FE2"/>
    <w:rsid w:val="00197673"/>
    <w:rsid w:val="00197C00"/>
    <w:rsid w:val="001A056C"/>
    <w:rsid w:val="001A0927"/>
    <w:rsid w:val="001A0B93"/>
    <w:rsid w:val="001A0F99"/>
    <w:rsid w:val="001A132B"/>
    <w:rsid w:val="001A1C5B"/>
    <w:rsid w:val="001A33F4"/>
    <w:rsid w:val="001A4411"/>
    <w:rsid w:val="001A4F30"/>
    <w:rsid w:val="001A5C7C"/>
    <w:rsid w:val="001A5D06"/>
    <w:rsid w:val="001A6739"/>
    <w:rsid w:val="001A6A24"/>
    <w:rsid w:val="001A6C42"/>
    <w:rsid w:val="001A6DC3"/>
    <w:rsid w:val="001A7235"/>
    <w:rsid w:val="001A7696"/>
    <w:rsid w:val="001A7776"/>
    <w:rsid w:val="001A7B2C"/>
    <w:rsid w:val="001A7BD3"/>
    <w:rsid w:val="001A7D56"/>
    <w:rsid w:val="001B026F"/>
    <w:rsid w:val="001B05EB"/>
    <w:rsid w:val="001B0B09"/>
    <w:rsid w:val="001B0CC4"/>
    <w:rsid w:val="001B118A"/>
    <w:rsid w:val="001B1EA5"/>
    <w:rsid w:val="001B1F08"/>
    <w:rsid w:val="001B224C"/>
    <w:rsid w:val="001B2E48"/>
    <w:rsid w:val="001B2F03"/>
    <w:rsid w:val="001B31B8"/>
    <w:rsid w:val="001B31B9"/>
    <w:rsid w:val="001B34F6"/>
    <w:rsid w:val="001B3DE5"/>
    <w:rsid w:val="001B42B0"/>
    <w:rsid w:val="001B4D7A"/>
    <w:rsid w:val="001B4FFF"/>
    <w:rsid w:val="001B5333"/>
    <w:rsid w:val="001B54C1"/>
    <w:rsid w:val="001B5653"/>
    <w:rsid w:val="001B5C76"/>
    <w:rsid w:val="001B606D"/>
    <w:rsid w:val="001B6C59"/>
    <w:rsid w:val="001B6D36"/>
    <w:rsid w:val="001B7E22"/>
    <w:rsid w:val="001B7F90"/>
    <w:rsid w:val="001C0BBF"/>
    <w:rsid w:val="001C13B9"/>
    <w:rsid w:val="001C13D3"/>
    <w:rsid w:val="001C1785"/>
    <w:rsid w:val="001C1EB5"/>
    <w:rsid w:val="001C26BD"/>
    <w:rsid w:val="001C28C7"/>
    <w:rsid w:val="001C2ED7"/>
    <w:rsid w:val="001C3001"/>
    <w:rsid w:val="001C3A18"/>
    <w:rsid w:val="001C3D28"/>
    <w:rsid w:val="001C3E3B"/>
    <w:rsid w:val="001C42D7"/>
    <w:rsid w:val="001C469E"/>
    <w:rsid w:val="001C479D"/>
    <w:rsid w:val="001C4F82"/>
    <w:rsid w:val="001C5BCC"/>
    <w:rsid w:val="001C5E81"/>
    <w:rsid w:val="001C65A7"/>
    <w:rsid w:val="001C6724"/>
    <w:rsid w:val="001C6813"/>
    <w:rsid w:val="001C6A96"/>
    <w:rsid w:val="001C6F69"/>
    <w:rsid w:val="001C6FE3"/>
    <w:rsid w:val="001C7272"/>
    <w:rsid w:val="001C734C"/>
    <w:rsid w:val="001C7596"/>
    <w:rsid w:val="001C7940"/>
    <w:rsid w:val="001C7D69"/>
    <w:rsid w:val="001C7FD5"/>
    <w:rsid w:val="001D064E"/>
    <w:rsid w:val="001D0F31"/>
    <w:rsid w:val="001D10AB"/>
    <w:rsid w:val="001D14BC"/>
    <w:rsid w:val="001D1528"/>
    <w:rsid w:val="001D1C91"/>
    <w:rsid w:val="001D1DCF"/>
    <w:rsid w:val="001D2168"/>
    <w:rsid w:val="001D29D2"/>
    <w:rsid w:val="001D30F3"/>
    <w:rsid w:val="001D3205"/>
    <w:rsid w:val="001D3438"/>
    <w:rsid w:val="001D35CA"/>
    <w:rsid w:val="001D38CD"/>
    <w:rsid w:val="001D42D1"/>
    <w:rsid w:val="001D43E0"/>
    <w:rsid w:val="001D4A49"/>
    <w:rsid w:val="001D4E61"/>
    <w:rsid w:val="001D4FA0"/>
    <w:rsid w:val="001D5BAF"/>
    <w:rsid w:val="001D5D7C"/>
    <w:rsid w:val="001D5DC2"/>
    <w:rsid w:val="001D649A"/>
    <w:rsid w:val="001D68A0"/>
    <w:rsid w:val="001D68D8"/>
    <w:rsid w:val="001D6E2E"/>
    <w:rsid w:val="001D6EAD"/>
    <w:rsid w:val="001D7283"/>
    <w:rsid w:val="001D755C"/>
    <w:rsid w:val="001E0668"/>
    <w:rsid w:val="001E1544"/>
    <w:rsid w:val="001E1654"/>
    <w:rsid w:val="001E18EC"/>
    <w:rsid w:val="001E1C40"/>
    <w:rsid w:val="001E1D01"/>
    <w:rsid w:val="001E1ED4"/>
    <w:rsid w:val="001E2366"/>
    <w:rsid w:val="001E266D"/>
    <w:rsid w:val="001E299F"/>
    <w:rsid w:val="001E33FB"/>
    <w:rsid w:val="001E4005"/>
    <w:rsid w:val="001E4262"/>
    <w:rsid w:val="001E4480"/>
    <w:rsid w:val="001E44A4"/>
    <w:rsid w:val="001E4D2F"/>
    <w:rsid w:val="001E4E19"/>
    <w:rsid w:val="001E57ED"/>
    <w:rsid w:val="001E5C54"/>
    <w:rsid w:val="001E5C70"/>
    <w:rsid w:val="001E6272"/>
    <w:rsid w:val="001E62A8"/>
    <w:rsid w:val="001E659F"/>
    <w:rsid w:val="001E66FD"/>
    <w:rsid w:val="001E6CAB"/>
    <w:rsid w:val="001E717E"/>
    <w:rsid w:val="001E7EA6"/>
    <w:rsid w:val="001F01AF"/>
    <w:rsid w:val="001F0904"/>
    <w:rsid w:val="001F1311"/>
    <w:rsid w:val="001F17F8"/>
    <w:rsid w:val="001F1E22"/>
    <w:rsid w:val="001F220E"/>
    <w:rsid w:val="001F2D5A"/>
    <w:rsid w:val="001F3356"/>
    <w:rsid w:val="001F39B3"/>
    <w:rsid w:val="001F413B"/>
    <w:rsid w:val="001F4F63"/>
    <w:rsid w:val="001F51CA"/>
    <w:rsid w:val="001F5746"/>
    <w:rsid w:val="001F5AD9"/>
    <w:rsid w:val="001F5EF5"/>
    <w:rsid w:val="001F6947"/>
    <w:rsid w:val="001F6B3B"/>
    <w:rsid w:val="001F6D74"/>
    <w:rsid w:val="001F6E99"/>
    <w:rsid w:val="001F6F33"/>
    <w:rsid w:val="001F6F55"/>
    <w:rsid w:val="001F766F"/>
    <w:rsid w:val="001F7DF0"/>
    <w:rsid w:val="00201001"/>
    <w:rsid w:val="00201089"/>
    <w:rsid w:val="00201AD2"/>
    <w:rsid w:val="00201C8F"/>
    <w:rsid w:val="00201D72"/>
    <w:rsid w:val="002025D0"/>
    <w:rsid w:val="00202B74"/>
    <w:rsid w:val="002040D3"/>
    <w:rsid w:val="00204660"/>
    <w:rsid w:val="00204820"/>
    <w:rsid w:val="00204842"/>
    <w:rsid w:val="00204CC6"/>
    <w:rsid w:val="002052D6"/>
    <w:rsid w:val="0020564D"/>
    <w:rsid w:val="002056F3"/>
    <w:rsid w:val="002058AD"/>
    <w:rsid w:val="00205CE3"/>
    <w:rsid w:val="0020619C"/>
    <w:rsid w:val="00206C74"/>
    <w:rsid w:val="00206CBB"/>
    <w:rsid w:val="00207437"/>
    <w:rsid w:val="002077E9"/>
    <w:rsid w:val="00207803"/>
    <w:rsid w:val="00211EA3"/>
    <w:rsid w:val="00212AE7"/>
    <w:rsid w:val="00212B0C"/>
    <w:rsid w:val="00212F22"/>
    <w:rsid w:val="0021304E"/>
    <w:rsid w:val="00213436"/>
    <w:rsid w:val="00213542"/>
    <w:rsid w:val="002139B9"/>
    <w:rsid w:val="002139D4"/>
    <w:rsid w:val="002143E9"/>
    <w:rsid w:val="0021473B"/>
    <w:rsid w:val="00214F03"/>
    <w:rsid w:val="00215197"/>
    <w:rsid w:val="00215760"/>
    <w:rsid w:val="00215853"/>
    <w:rsid w:val="00215952"/>
    <w:rsid w:val="00215BC3"/>
    <w:rsid w:val="00215CC4"/>
    <w:rsid w:val="0021614E"/>
    <w:rsid w:val="002164CE"/>
    <w:rsid w:val="00216A8B"/>
    <w:rsid w:val="00216BCE"/>
    <w:rsid w:val="002171AE"/>
    <w:rsid w:val="00217462"/>
    <w:rsid w:val="00217F05"/>
    <w:rsid w:val="0022021F"/>
    <w:rsid w:val="00220431"/>
    <w:rsid w:val="00220491"/>
    <w:rsid w:val="0022053D"/>
    <w:rsid w:val="00220F82"/>
    <w:rsid w:val="0022111A"/>
    <w:rsid w:val="00221364"/>
    <w:rsid w:val="002219B3"/>
    <w:rsid w:val="00221EBF"/>
    <w:rsid w:val="00221F0B"/>
    <w:rsid w:val="00222182"/>
    <w:rsid w:val="0022292F"/>
    <w:rsid w:val="00222A06"/>
    <w:rsid w:val="00222E49"/>
    <w:rsid w:val="002230DC"/>
    <w:rsid w:val="00223109"/>
    <w:rsid w:val="00223160"/>
    <w:rsid w:val="0022327B"/>
    <w:rsid w:val="002232E0"/>
    <w:rsid w:val="00223518"/>
    <w:rsid w:val="00224173"/>
    <w:rsid w:val="00224753"/>
    <w:rsid w:val="00224A20"/>
    <w:rsid w:val="00225B72"/>
    <w:rsid w:val="0022635F"/>
    <w:rsid w:val="002272AB"/>
    <w:rsid w:val="002273C2"/>
    <w:rsid w:val="00227A43"/>
    <w:rsid w:val="00227AEC"/>
    <w:rsid w:val="00230119"/>
    <w:rsid w:val="00230279"/>
    <w:rsid w:val="00230806"/>
    <w:rsid w:val="00230C30"/>
    <w:rsid w:val="002313D2"/>
    <w:rsid w:val="0023150F"/>
    <w:rsid w:val="00232725"/>
    <w:rsid w:val="00232899"/>
    <w:rsid w:val="00232C00"/>
    <w:rsid w:val="00232E4A"/>
    <w:rsid w:val="00233789"/>
    <w:rsid w:val="002339C8"/>
    <w:rsid w:val="00233CB6"/>
    <w:rsid w:val="00233FC0"/>
    <w:rsid w:val="002344CF"/>
    <w:rsid w:val="00234B4A"/>
    <w:rsid w:val="00235392"/>
    <w:rsid w:val="002354D0"/>
    <w:rsid w:val="00235528"/>
    <w:rsid w:val="00235AE7"/>
    <w:rsid w:val="00235BBC"/>
    <w:rsid w:val="00235F6A"/>
    <w:rsid w:val="00235FEC"/>
    <w:rsid w:val="00236378"/>
    <w:rsid w:val="0023681A"/>
    <w:rsid w:val="00236916"/>
    <w:rsid w:val="0023773A"/>
    <w:rsid w:val="002377B2"/>
    <w:rsid w:val="00237BE6"/>
    <w:rsid w:val="00237C56"/>
    <w:rsid w:val="00237DC2"/>
    <w:rsid w:val="00237EFA"/>
    <w:rsid w:val="00237F96"/>
    <w:rsid w:val="0024003D"/>
    <w:rsid w:val="0024026D"/>
    <w:rsid w:val="00240557"/>
    <w:rsid w:val="00240661"/>
    <w:rsid w:val="002409E7"/>
    <w:rsid w:val="00240AFA"/>
    <w:rsid w:val="00241772"/>
    <w:rsid w:val="00241A46"/>
    <w:rsid w:val="00241A82"/>
    <w:rsid w:val="00241AC7"/>
    <w:rsid w:val="00241D71"/>
    <w:rsid w:val="0024201C"/>
    <w:rsid w:val="00242327"/>
    <w:rsid w:val="00242E83"/>
    <w:rsid w:val="002438BD"/>
    <w:rsid w:val="00243903"/>
    <w:rsid w:val="00243ABC"/>
    <w:rsid w:val="00244630"/>
    <w:rsid w:val="00244A7B"/>
    <w:rsid w:val="00244F01"/>
    <w:rsid w:val="0024503B"/>
    <w:rsid w:val="00245B19"/>
    <w:rsid w:val="00245E80"/>
    <w:rsid w:val="00246DE5"/>
    <w:rsid w:val="00246DE6"/>
    <w:rsid w:val="00247E4D"/>
    <w:rsid w:val="00251122"/>
    <w:rsid w:val="00251240"/>
    <w:rsid w:val="00251283"/>
    <w:rsid w:val="002512DB"/>
    <w:rsid w:val="00251BB1"/>
    <w:rsid w:val="00252167"/>
    <w:rsid w:val="002522CA"/>
    <w:rsid w:val="00252435"/>
    <w:rsid w:val="002527FE"/>
    <w:rsid w:val="0025299A"/>
    <w:rsid w:val="00252B91"/>
    <w:rsid w:val="00252DFA"/>
    <w:rsid w:val="002534A6"/>
    <w:rsid w:val="00253BB7"/>
    <w:rsid w:val="00254084"/>
    <w:rsid w:val="002541F0"/>
    <w:rsid w:val="00254E0A"/>
    <w:rsid w:val="002551A6"/>
    <w:rsid w:val="00256706"/>
    <w:rsid w:val="00257209"/>
    <w:rsid w:val="002578A0"/>
    <w:rsid w:val="00260D34"/>
    <w:rsid w:val="002614E2"/>
    <w:rsid w:val="00261FAE"/>
    <w:rsid w:val="00262078"/>
    <w:rsid w:val="002624B5"/>
    <w:rsid w:val="0026317C"/>
    <w:rsid w:val="0026344F"/>
    <w:rsid w:val="002635D5"/>
    <w:rsid w:val="0026366B"/>
    <w:rsid w:val="00263782"/>
    <w:rsid w:val="00263BC7"/>
    <w:rsid w:val="00263C36"/>
    <w:rsid w:val="002652CC"/>
    <w:rsid w:val="002652D3"/>
    <w:rsid w:val="00265825"/>
    <w:rsid w:val="00265A69"/>
    <w:rsid w:val="00266D1B"/>
    <w:rsid w:val="00267634"/>
    <w:rsid w:val="002679B7"/>
    <w:rsid w:val="00267C52"/>
    <w:rsid w:val="00267E9A"/>
    <w:rsid w:val="0027039B"/>
    <w:rsid w:val="00270D7E"/>
    <w:rsid w:val="00270F22"/>
    <w:rsid w:val="00271DDE"/>
    <w:rsid w:val="0027214A"/>
    <w:rsid w:val="002721D5"/>
    <w:rsid w:val="002723E7"/>
    <w:rsid w:val="00272466"/>
    <w:rsid w:val="00272DE5"/>
    <w:rsid w:val="00273409"/>
    <w:rsid w:val="0027377E"/>
    <w:rsid w:val="00273908"/>
    <w:rsid w:val="00273A95"/>
    <w:rsid w:val="00273E24"/>
    <w:rsid w:val="00273E57"/>
    <w:rsid w:val="00273FE0"/>
    <w:rsid w:val="0027404D"/>
    <w:rsid w:val="00274443"/>
    <w:rsid w:val="00274B96"/>
    <w:rsid w:val="00274F2E"/>
    <w:rsid w:val="0027574D"/>
    <w:rsid w:val="002758B3"/>
    <w:rsid w:val="00276014"/>
    <w:rsid w:val="0027674B"/>
    <w:rsid w:val="00276A3C"/>
    <w:rsid w:val="00276B24"/>
    <w:rsid w:val="00277080"/>
    <w:rsid w:val="002772EE"/>
    <w:rsid w:val="002773A2"/>
    <w:rsid w:val="002805DD"/>
    <w:rsid w:val="002811EC"/>
    <w:rsid w:val="0028136E"/>
    <w:rsid w:val="00281505"/>
    <w:rsid w:val="00281980"/>
    <w:rsid w:val="00281A00"/>
    <w:rsid w:val="00281D3B"/>
    <w:rsid w:val="002820BA"/>
    <w:rsid w:val="0028214F"/>
    <w:rsid w:val="002822ED"/>
    <w:rsid w:val="002829C1"/>
    <w:rsid w:val="00282DDE"/>
    <w:rsid w:val="00283012"/>
    <w:rsid w:val="00283017"/>
    <w:rsid w:val="0028372F"/>
    <w:rsid w:val="002855C3"/>
    <w:rsid w:val="00285A3D"/>
    <w:rsid w:val="00285C4C"/>
    <w:rsid w:val="00285E57"/>
    <w:rsid w:val="00285F90"/>
    <w:rsid w:val="00286562"/>
    <w:rsid w:val="002867AC"/>
    <w:rsid w:val="00286A04"/>
    <w:rsid w:val="00286A89"/>
    <w:rsid w:val="00286C05"/>
    <w:rsid w:val="00286EF5"/>
    <w:rsid w:val="002874BA"/>
    <w:rsid w:val="00287C80"/>
    <w:rsid w:val="002900DD"/>
    <w:rsid w:val="0029011F"/>
    <w:rsid w:val="00290153"/>
    <w:rsid w:val="00290436"/>
    <w:rsid w:val="0029069C"/>
    <w:rsid w:val="00290891"/>
    <w:rsid w:val="00290D59"/>
    <w:rsid w:val="00290DB2"/>
    <w:rsid w:val="002915E2"/>
    <w:rsid w:val="00291679"/>
    <w:rsid w:val="0029174F"/>
    <w:rsid w:val="002917EF"/>
    <w:rsid w:val="00291B41"/>
    <w:rsid w:val="00291BA2"/>
    <w:rsid w:val="0029230E"/>
    <w:rsid w:val="00292F31"/>
    <w:rsid w:val="00293473"/>
    <w:rsid w:val="002939FB"/>
    <w:rsid w:val="00293BDC"/>
    <w:rsid w:val="00294447"/>
    <w:rsid w:val="002944B8"/>
    <w:rsid w:val="00294B2F"/>
    <w:rsid w:val="002953E0"/>
    <w:rsid w:val="00295C00"/>
    <w:rsid w:val="0029622A"/>
    <w:rsid w:val="002966F4"/>
    <w:rsid w:val="00297775"/>
    <w:rsid w:val="00297AB8"/>
    <w:rsid w:val="002A018F"/>
    <w:rsid w:val="002A036A"/>
    <w:rsid w:val="002A0AC1"/>
    <w:rsid w:val="002A140A"/>
    <w:rsid w:val="002A20CC"/>
    <w:rsid w:val="002A22B4"/>
    <w:rsid w:val="002A2673"/>
    <w:rsid w:val="002A2BD9"/>
    <w:rsid w:val="002A2DFB"/>
    <w:rsid w:val="002A3A6B"/>
    <w:rsid w:val="002A4AEA"/>
    <w:rsid w:val="002A4BBF"/>
    <w:rsid w:val="002A5009"/>
    <w:rsid w:val="002A5E43"/>
    <w:rsid w:val="002A6148"/>
    <w:rsid w:val="002A674F"/>
    <w:rsid w:val="002A6C9D"/>
    <w:rsid w:val="002A71D5"/>
    <w:rsid w:val="002A7CAF"/>
    <w:rsid w:val="002B0116"/>
    <w:rsid w:val="002B0C57"/>
    <w:rsid w:val="002B0DF4"/>
    <w:rsid w:val="002B0F98"/>
    <w:rsid w:val="002B19BC"/>
    <w:rsid w:val="002B1A11"/>
    <w:rsid w:val="002B1BA1"/>
    <w:rsid w:val="002B1DE7"/>
    <w:rsid w:val="002B232D"/>
    <w:rsid w:val="002B2357"/>
    <w:rsid w:val="002B2562"/>
    <w:rsid w:val="002B2C9D"/>
    <w:rsid w:val="002B2E86"/>
    <w:rsid w:val="002B315D"/>
    <w:rsid w:val="002B31D3"/>
    <w:rsid w:val="002B47EB"/>
    <w:rsid w:val="002B4A04"/>
    <w:rsid w:val="002B5840"/>
    <w:rsid w:val="002B590E"/>
    <w:rsid w:val="002B5B50"/>
    <w:rsid w:val="002B5B98"/>
    <w:rsid w:val="002B6FFF"/>
    <w:rsid w:val="002B704A"/>
    <w:rsid w:val="002B72FE"/>
    <w:rsid w:val="002B7A07"/>
    <w:rsid w:val="002B7E99"/>
    <w:rsid w:val="002C0118"/>
    <w:rsid w:val="002C0C34"/>
    <w:rsid w:val="002C152C"/>
    <w:rsid w:val="002C16CF"/>
    <w:rsid w:val="002C2161"/>
    <w:rsid w:val="002C28FF"/>
    <w:rsid w:val="002C29AB"/>
    <w:rsid w:val="002C371B"/>
    <w:rsid w:val="002C377E"/>
    <w:rsid w:val="002C398A"/>
    <w:rsid w:val="002C40F3"/>
    <w:rsid w:val="002C42B2"/>
    <w:rsid w:val="002C50CC"/>
    <w:rsid w:val="002C512B"/>
    <w:rsid w:val="002C5455"/>
    <w:rsid w:val="002C55BC"/>
    <w:rsid w:val="002C57D5"/>
    <w:rsid w:val="002C6A4D"/>
    <w:rsid w:val="002C6A52"/>
    <w:rsid w:val="002C7225"/>
    <w:rsid w:val="002C74AE"/>
    <w:rsid w:val="002C76AB"/>
    <w:rsid w:val="002C7789"/>
    <w:rsid w:val="002C7B2D"/>
    <w:rsid w:val="002C7BC7"/>
    <w:rsid w:val="002C7DF6"/>
    <w:rsid w:val="002D0032"/>
    <w:rsid w:val="002D0289"/>
    <w:rsid w:val="002D02B7"/>
    <w:rsid w:val="002D03B8"/>
    <w:rsid w:val="002D040C"/>
    <w:rsid w:val="002D0C35"/>
    <w:rsid w:val="002D0D0E"/>
    <w:rsid w:val="002D1061"/>
    <w:rsid w:val="002D2E4F"/>
    <w:rsid w:val="002D3570"/>
    <w:rsid w:val="002D37CA"/>
    <w:rsid w:val="002D3B4B"/>
    <w:rsid w:val="002D3E5F"/>
    <w:rsid w:val="002D3E74"/>
    <w:rsid w:val="002D481D"/>
    <w:rsid w:val="002D4A35"/>
    <w:rsid w:val="002D58AB"/>
    <w:rsid w:val="002D5F4C"/>
    <w:rsid w:val="002D6256"/>
    <w:rsid w:val="002D66CC"/>
    <w:rsid w:val="002D6B3D"/>
    <w:rsid w:val="002D7310"/>
    <w:rsid w:val="002D7311"/>
    <w:rsid w:val="002E01D4"/>
    <w:rsid w:val="002E02C9"/>
    <w:rsid w:val="002E0306"/>
    <w:rsid w:val="002E07B0"/>
    <w:rsid w:val="002E0C1F"/>
    <w:rsid w:val="002E138F"/>
    <w:rsid w:val="002E1422"/>
    <w:rsid w:val="002E1BCC"/>
    <w:rsid w:val="002E2065"/>
    <w:rsid w:val="002E2123"/>
    <w:rsid w:val="002E2E17"/>
    <w:rsid w:val="002E3E87"/>
    <w:rsid w:val="002E407A"/>
    <w:rsid w:val="002E41EE"/>
    <w:rsid w:val="002E4355"/>
    <w:rsid w:val="002E46B0"/>
    <w:rsid w:val="002E495A"/>
    <w:rsid w:val="002E4A26"/>
    <w:rsid w:val="002E546B"/>
    <w:rsid w:val="002E5B4A"/>
    <w:rsid w:val="002E5DAA"/>
    <w:rsid w:val="002E5F26"/>
    <w:rsid w:val="002E6552"/>
    <w:rsid w:val="002E6785"/>
    <w:rsid w:val="002E6D15"/>
    <w:rsid w:val="002E6DB9"/>
    <w:rsid w:val="002E7092"/>
    <w:rsid w:val="002E7097"/>
    <w:rsid w:val="002E711D"/>
    <w:rsid w:val="002E7122"/>
    <w:rsid w:val="002E7532"/>
    <w:rsid w:val="002E7E9E"/>
    <w:rsid w:val="002F0332"/>
    <w:rsid w:val="002F0733"/>
    <w:rsid w:val="002F0D48"/>
    <w:rsid w:val="002F2564"/>
    <w:rsid w:val="002F2B92"/>
    <w:rsid w:val="002F3C87"/>
    <w:rsid w:val="002F41F3"/>
    <w:rsid w:val="002F43DD"/>
    <w:rsid w:val="002F4529"/>
    <w:rsid w:val="002F4711"/>
    <w:rsid w:val="002F4782"/>
    <w:rsid w:val="002F4AE3"/>
    <w:rsid w:val="002F4BFC"/>
    <w:rsid w:val="002F4C4D"/>
    <w:rsid w:val="002F57C0"/>
    <w:rsid w:val="002F5839"/>
    <w:rsid w:val="002F5B3F"/>
    <w:rsid w:val="002F5BB2"/>
    <w:rsid w:val="002F6064"/>
    <w:rsid w:val="002F6470"/>
    <w:rsid w:val="002F6627"/>
    <w:rsid w:val="002F6F04"/>
    <w:rsid w:val="002F7249"/>
    <w:rsid w:val="002F72B2"/>
    <w:rsid w:val="002F7783"/>
    <w:rsid w:val="002F793B"/>
    <w:rsid w:val="002F79FE"/>
    <w:rsid w:val="002F7A0D"/>
    <w:rsid w:val="0030051F"/>
    <w:rsid w:val="0030054B"/>
    <w:rsid w:val="00300579"/>
    <w:rsid w:val="00300ECD"/>
    <w:rsid w:val="0030116E"/>
    <w:rsid w:val="0030120F"/>
    <w:rsid w:val="0030133B"/>
    <w:rsid w:val="00301770"/>
    <w:rsid w:val="00301ADD"/>
    <w:rsid w:val="00302859"/>
    <w:rsid w:val="00302D39"/>
    <w:rsid w:val="00303A9E"/>
    <w:rsid w:val="00303BFF"/>
    <w:rsid w:val="00303D70"/>
    <w:rsid w:val="00303EF4"/>
    <w:rsid w:val="0030427B"/>
    <w:rsid w:val="003053E1"/>
    <w:rsid w:val="00306132"/>
    <w:rsid w:val="0030657B"/>
    <w:rsid w:val="00306683"/>
    <w:rsid w:val="00306CA8"/>
    <w:rsid w:val="00306FD3"/>
    <w:rsid w:val="003074AF"/>
    <w:rsid w:val="003076E6"/>
    <w:rsid w:val="00307777"/>
    <w:rsid w:val="0030798B"/>
    <w:rsid w:val="00307BFB"/>
    <w:rsid w:val="0031043F"/>
    <w:rsid w:val="00310D1A"/>
    <w:rsid w:val="0031102F"/>
    <w:rsid w:val="0031179D"/>
    <w:rsid w:val="00311DAA"/>
    <w:rsid w:val="00312B6A"/>
    <w:rsid w:val="00312CC7"/>
    <w:rsid w:val="00312F75"/>
    <w:rsid w:val="0031371A"/>
    <w:rsid w:val="00313AF4"/>
    <w:rsid w:val="00314035"/>
    <w:rsid w:val="003146BA"/>
    <w:rsid w:val="00315D52"/>
    <w:rsid w:val="0031646F"/>
    <w:rsid w:val="003165D3"/>
    <w:rsid w:val="00316A45"/>
    <w:rsid w:val="00316E94"/>
    <w:rsid w:val="003200AA"/>
    <w:rsid w:val="00320C56"/>
    <w:rsid w:val="0032159E"/>
    <w:rsid w:val="00321C75"/>
    <w:rsid w:val="00321D52"/>
    <w:rsid w:val="00321EF8"/>
    <w:rsid w:val="003220D6"/>
    <w:rsid w:val="0032269B"/>
    <w:rsid w:val="00322F8B"/>
    <w:rsid w:val="003239E9"/>
    <w:rsid w:val="00323DC8"/>
    <w:rsid w:val="00323E03"/>
    <w:rsid w:val="00323E7A"/>
    <w:rsid w:val="0032428E"/>
    <w:rsid w:val="00324598"/>
    <w:rsid w:val="00324CA4"/>
    <w:rsid w:val="003256F8"/>
    <w:rsid w:val="0032645D"/>
    <w:rsid w:val="003270FB"/>
    <w:rsid w:val="00327583"/>
    <w:rsid w:val="00327600"/>
    <w:rsid w:val="003303B2"/>
    <w:rsid w:val="003304CB"/>
    <w:rsid w:val="003304CF"/>
    <w:rsid w:val="00330AED"/>
    <w:rsid w:val="00330C30"/>
    <w:rsid w:val="0033114B"/>
    <w:rsid w:val="00331374"/>
    <w:rsid w:val="00331954"/>
    <w:rsid w:val="00331FD2"/>
    <w:rsid w:val="00332696"/>
    <w:rsid w:val="00332F1F"/>
    <w:rsid w:val="003338D6"/>
    <w:rsid w:val="00333B00"/>
    <w:rsid w:val="003344A4"/>
    <w:rsid w:val="00334C5B"/>
    <w:rsid w:val="00334CDA"/>
    <w:rsid w:val="003352E9"/>
    <w:rsid w:val="00335327"/>
    <w:rsid w:val="00335AD8"/>
    <w:rsid w:val="00336D34"/>
    <w:rsid w:val="00336EC9"/>
    <w:rsid w:val="0033748F"/>
    <w:rsid w:val="00340064"/>
    <w:rsid w:val="003401C5"/>
    <w:rsid w:val="00340BF6"/>
    <w:rsid w:val="00340DA6"/>
    <w:rsid w:val="00341237"/>
    <w:rsid w:val="003413EB"/>
    <w:rsid w:val="003417F6"/>
    <w:rsid w:val="00341B6E"/>
    <w:rsid w:val="00341F77"/>
    <w:rsid w:val="003420D9"/>
    <w:rsid w:val="003426BA"/>
    <w:rsid w:val="0034292E"/>
    <w:rsid w:val="0034294C"/>
    <w:rsid w:val="00342961"/>
    <w:rsid w:val="00342B87"/>
    <w:rsid w:val="00342BC1"/>
    <w:rsid w:val="00342C05"/>
    <w:rsid w:val="003436F1"/>
    <w:rsid w:val="00343D02"/>
    <w:rsid w:val="00344793"/>
    <w:rsid w:val="00344963"/>
    <w:rsid w:val="00344DA6"/>
    <w:rsid w:val="00344E2D"/>
    <w:rsid w:val="00344EAF"/>
    <w:rsid w:val="0034512C"/>
    <w:rsid w:val="003451DA"/>
    <w:rsid w:val="00345513"/>
    <w:rsid w:val="00345529"/>
    <w:rsid w:val="0034630B"/>
    <w:rsid w:val="0034688F"/>
    <w:rsid w:val="00346BEE"/>
    <w:rsid w:val="00346DAE"/>
    <w:rsid w:val="00347042"/>
    <w:rsid w:val="00347343"/>
    <w:rsid w:val="003474F6"/>
    <w:rsid w:val="00347581"/>
    <w:rsid w:val="003476FA"/>
    <w:rsid w:val="00347E99"/>
    <w:rsid w:val="00347FAC"/>
    <w:rsid w:val="0035009F"/>
    <w:rsid w:val="003504CA"/>
    <w:rsid w:val="00350513"/>
    <w:rsid w:val="00350FE0"/>
    <w:rsid w:val="00351411"/>
    <w:rsid w:val="00351982"/>
    <w:rsid w:val="0035200D"/>
    <w:rsid w:val="00352547"/>
    <w:rsid w:val="0035259E"/>
    <w:rsid w:val="00352641"/>
    <w:rsid w:val="00353381"/>
    <w:rsid w:val="0035356A"/>
    <w:rsid w:val="00353A67"/>
    <w:rsid w:val="00353A7B"/>
    <w:rsid w:val="00353B90"/>
    <w:rsid w:val="00353E07"/>
    <w:rsid w:val="00353F3B"/>
    <w:rsid w:val="003540A6"/>
    <w:rsid w:val="00354AC6"/>
    <w:rsid w:val="00355200"/>
    <w:rsid w:val="00355272"/>
    <w:rsid w:val="00355BA7"/>
    <w:rsid w:val="00355C90"/>
    <w:rsid w:val="00355F7A"/>
    <w:rsid w:val="0035637F"/>
    <w:rsid w:val="00356436"/>
    <w:rsid w:val="00356EE1"/>
    <w:rsid w:val="00357FC5"/>
    <w:rsid w:val="0036003E"/>
    <w:rsid w:val="003603AB"/>
    <w:rsid w:val="0036067C"/>
    <w:rsid w:val="00360917"/>
    <w:rsid w:val="00360AA0"/>
    <w:rsid w:val="00361183"/>
    <w:rsid w:val="003611ED"/>
    <w:rsid w:val="0036175A"/>
    <w:rsid w:val="00361A52"/>
    <w:rsid w:val="003621FA"/>
    <w:rsid w:val="00362E86"/>
    <w:rsid w:val="003631E5"/>
    <w:rsid w:val="00363B56"/>
    <w:rsid w:val="0036406C"/>
    <w:rsid w:val="00364162"/>
    <w:rsid w:val="0036434C"/>
    <w:rsid w:val="00364506"/>
    <w:rsid w:val="00364600"/>
    <w:rsid w:val="00364FDA"/>
    <w:rsid w:val="003655D1"/>
    <w:rsid w:val="003665F1"/>
    <w:rsid w:val="00366A8A"/>
    <w:rsid w:val="00366D0B"/>
    <w:rsid w:val="00367501"/>
    <w:rsid w:val="00367593"/>
    <w:rsid w:val="00367D63"/>
    <w:rsid w:val="00370952"/>
    <w:rsid w:val="00371270"/>
    <w:rsid w:val="00371370"/>
    <w:rsid w:val="00371DFC"/>
    <w:rsid w:val="00371E19"/>
    <w:rsid w:val="00371EC2"/>
    <w:rsid w:val="00372009"/>
    <w:rsid w:val="003725B2"/>
    <w:rsid w:val="00372BAB"/>
    <w:rsid w:val="00372D51"/>
    <w:rsid w:val="00372EFF"/>
    <w:rsid w:val="003731A4"/>
    <w:rsid w:val="00373B1D"/>
    <w:rsid w:val="00373C5B"/>
    <w:rsid w:val="00374220"/>
    <w:rsid w:val="00375123"/>
    <w:rsid w:val="00375B2C"/>
    <w:rsid w:val="00376098"/>
    <w:rsid w:val="0037744A"/>
    <w:rsid w:val="003774C0"/>
    <w:rsid w:val="00377A2B"/>
    <w:rsid w:val="00377AF9"/>
    <w:rsid w:val="003806F1"/>
    <w:rsid w:val="0038079B"/>
    <w:rsid w:val="00380EBD"/>
    <w:rsid w:val="00380F14"/>
    <w:rsid w:val="003819B9"/>
    <w:rsid w:val="0038251F"/>
    <w:rsid w:val="0038265C"/>
    <w:rsid w:val="003826FC"/>
    <w:rsid w:val="003827A9"/>
    <w:rsid w:val="00382C4B"/>
    <w:rsid w:val="00382C67"/>
    <w:rsid w:val="0038383B"/>
    <w:rsid w:val="00383F6A"/>
    <w:rsid w:val="003843AA"/>
    <w:rsid w:val="00385041"/>
    <w:rsid w:val="003855AE"/>
    <w:rsid w:val="00385796"/>
    <w:rsid w:val="0038636F"/>
    <w:rsid w:val="00386B61"/>
    <w:rsid w:val="00387979"/>
    <w:rsid w:val="00387A53"/>
    <w:rsid w:val="00387AA5"/>
    <w:rsid w:val="003900EC"/>
    <w:rsid w:val="003901E3"/>
    <w:rsid w:val="003903BC"/>
    <w:rsid w:val="00390569"/>
    <w:rsid w:val="0039061C"/>
    <w:rsid w:val="0039066F"/>
    <w:rsid w:val="003908C6"/>
    <w:rsid w:val="00390E82"/>
    <w:rsid w:val="00390F5D"/>
    <w:rsid w:val="00391CC7"/>
    <w:rsid w:val="0039264A"/>
    <w:rsid w:val="003928C8"/>
    <w:rsid w:val="00392A2E"/>
    <w:rsid w:val="003930A0"/>
    <w:rsid w:val="003930F2"/>
    <w:rsid w:val="00393603"/>
    <w:rsid w:val="00393F29"/>
    <w:rsid w:val="00394180"/>
    <w:rsid w:val="003945F3"/>
    <w:rsid w:val="00394645"/>
    <w:rsid w:val="0039473F"/>
    <w:rsid w:val="00395042"/>
    <w:rsid w:val="00395733"/>
    <w:rsid w:val="00395C06"/>
    <w:rsid w:val="003967FF"/>
    <w:rsid w:val="003968E8"/>
    <w:rsid w:val="00396AFA"/>
    <w:rsid w:val="00397CC9"/>
    <w:rsid w:val="003A009D"/>
    <w:rsid w:val="003A02A2"/>
    <w:rsid w:val="003A04A3"/>
    <w:rsid w:val="003A0A6A"/>
    <w:rsid w:val="003A0B3A"/>
    <w:rsid w:val="003A0D5A"/>
    <w:rsid w:val="003A0F85"/>
    <w:rsid w:val="003A1811"/>
    <w:rsid w:val="003A1BFA"/>
    <w:rsid w:val="003A214B"/>
    <w:rsid w:val="003A2888"/>
    <w:rsid w:val="003A293C"/>
    <w:rsid w:val="003A2B8D"/>
    <w:rsid w:val="003A2CEF"/>
    <w:rsid w:val="003A2D8E"/>
    <w:rsid w:val="003A3226"/>
    <w:rsid w:val="003A352A"/>
    <w:rsid w:val="003A3CC8"/>
    <w:rsid w:val="003A3D2A"/>
    <w:rsid w:val="003A43ED"/>
    <w:rsid w:val="003A4628"/>
    <w:rsid w:val="003A49A7"/>
    <w:rsid w:val="003A4A4E"/>
    <w:rsid w:val="003A4CB9"/>
    <w:rsid w:val="003A4EAA"/>
    <w:rsid w:val="003A5432"/>
    <w:rsid w:val="003A5461"/>
    <w:rsid w:val="003A5CFA"/>
    <w:rsid w:val="003A6452"/>
    <w:rsid w:val="003A64D5"/>
    <w:rsid w:val="003A6CB6"/>
    <w:rsid w:val="003A70B4"/>
    <w:rsid w:val="003A717B"/>
    <w:rsid w:val="003A75AC"/>
    <w:rsid w:val="003A7886"/>
    <w:rsid w:val="003A7B32"/>
    <w:rsid w:val="003A7CD6"/>
    <w:rsid w:val="003A7F8A"/>
    <w:rsid w:val="003B072C"/>
    <w:rsid w:val="003B137E"/>
    <w:rsid w:val="003B1848"/>
    <w:rsid w:val="003B1ED6"/>
    <w:rsid w:val="003B1FB3"/>
    <w:rsid w:val="003B209A"/>
    <w:rsid w:val="003B234B"/>
    <w:rsid w:val="003B2CA7"/>
    <w:rsid w:val="003B2EA9"/>
    <w:rsid w:val="003B2FAE"/>
    <w:rsid w:val="003B3038"/>
    <w:rsid w:val="003B33BF"/>
    <w:rsid w:val="003B356D"/>
    <w:rsid w:val="003B3784"/>
    <w:rsid w:val="003B392A"/>
    <w:rsid w:val="003B3BBA"/>
    <w:rsid w:val="003B403C"/>
    <w:rsid w:val="003B4493"/>
    <w:rsid w:val="003B4498"/>
    <w:rsid w:val="003B4962"/>
    <w:rsid w:val="003B49D8"/>
    <w:rsid w:val="003B4ABA"/>
    <w:rsid w:val="003B4F3B"/>
    <w:rsid w:val="003B54A3"/>
    <w:rsid w:val="003B55DB"/>
    <w:rsid w:val="003B5FF9"/>
    <w:rsid w:val="003B63CA"/>
    <w:rsid w:val="003B6993"/>
    <w:rsid w:val="003B704A"/>
    <w:rsid w:val="003B7ACB"/>
    <w:rsid w:val="003B7B37"/>
    <w:rsid w:val="003B7C70"/>
    <w:rsid w:val="003B7CCE"/>
    <w:rsid w:val="003B7F40"/>
    <w:rsid w:val="003C02F8"/>
    <w:rsid w:val="003C0364"/>
    <w:rsid w:val="003C0506"/>
    <w:rsid w:val="003C06AE"/>
    <w:rsid w:val="003C0844"/>
    <w:rsid w:val="003C11A8"/>
    <w:rsid w:val="003C15D2"/>
    <w:rsid w:val="003C18D9"/>
    <w:rsid w:val="003C1D09"/>
    <w:rsid w:val="003C202C"/>
    <w:rsid w:val="003C2118"/>
    <w:rsid w:val="003C352B"/>
    <w:rsid w:val="003C3642"/>
    <w:rsid w:val="003C39AE"/>
    <w:rsid w:val="003C4A12"/>
    <w:rsid w:val="003C4B2E"/>
    <w:rsid w:val="003C4E6E"/>
    <w:rsid w:val="003C4ECD"/>
    <w:rsid w:val="003C5106"/>
    <w:rsid w:val="003C5110"/>
    <w:rsid w:val="003C5419"/>
    <w:rsid w:val="003C5454"/>
    <w:rsid w:val="003C57C9"/>
    <w:rsid w:val="003C57EA"/>
    <w:rsid w:val="003C5AF5"/>
    <w:rsid w:val="003C5DB0"/>
    <w:rsid w:val="003C5E21"/>
    <w:rsid w:val="003C5F61"/>
    <w:rsid w:val="003C631B"/>
    <w:rsid w:val="003C674B"/>
    <w:rsid w:val="003C6E50"/>
    <w:rsid w:val="003C73C1"/>
    <w:rsid w:val="003C7541"/>
    <w:rsid w:val="003C7C2C"/>
    <w:rsid w:val="003C7CF3"/>
    <w:rsid w:val="003D03CC"/>
    <w:rsid w:val="003D0569"/>
    <w:rsid w:val="003D05FE"/>
    <w:rsid w:val="003D07F9"/>
    <w:rsid w:val="003D0BD8"/>
    <w:rsid w:val="003D0C3F"/>
    <w:rsid w:val="003D1104"/>
    <w:rsid w:val="003D1530"/>
    <w:rsid w:val="003D1737"/>
    <w:rsid w:val="003D1B4F"/>
    <w:rsid w:val="003D2A12"/>
    <w:rsid w:val="003D2AAB"/>
    <w:rsid w:val="003D2BC2"/>
    <w:rsid w:val="003D2D02"/>
    <w:rsid w:val="003D30C5"/>
    <w:rsid w:val="003D333B"/>
    <w:rsid w:val="003D360D"/>
    <w:rsid w:val="003D3C51"/>
    <w:rsid w:val="003D3D25"/>
    <w:rsid w:val="003D3FF6"/>
    <w:rsid w:val="003D465F"/>
    <w:rsid w:val="003D4EFB"/>
    <w:rsid w:val="003D4FF3"/>
    <w:rsid w:val="003D5D2E"/>
    <w:rsid w:val="003D5D84"/>
    <w:rsid w:val="003D5EF0"/>
    <w:rsid w:val="003D6188"/>
    <w:rsid w:val="003D63CB"/>
    <w:rsid w:val="003D641E"/>
    <w:rsid w:val="003D72EE"/>
    <w:rsid w:val="003D74BB"/>
    <w:rsid w:val="003D7641"/>
    <w:rsid w:val="003D7A04"/>
    <w:rsid w:val="003D7A6B"/>
    <w:rsid w:val="003E025F"/>
    <w:rsid w:val="003E0712"/>
    <w:rsid w:val="003E0B7B"/>
    <w:rsid w:val="003E0BA6"/>
    <w:rsid w:val="003E12BC"/>
    <w:rsid w:val="003E137E"/>
    <w:rsid w:val="003E1BFC"/>
    <w:rsid w:val="003E1E94"/>
    <w:rsid w:val="003E2031"/>
    <w:rsid w:val="003E2160"/>
    <w:rsid w:val="003E22B2"/>
    <w:rsid w:val="003E267E"/>
    <w:rsid w:val="003E2C83"/>
    <w:rsid w:val="003E3A61"/>
    <w:rsid w:val="003E3E83"/>
    <w:rsid w:val="003E4158"/>
    <w:rsid w:val="003E42A0"/>
    <w:rsid w:val="003E482E"/>
    <w:rsid w:val="003E4893"/>
    <w:rsid w:val="003E49A6"/>
    <w:rsid w:val="003E55F6"/>
    <w:rsid w:val="003E60DF"/>
    <w:rsid w:val="003E6210"/>
    <w:rsid w:val="003E649E"/>
    <w:rsid w:val="003E658F"/>
    <w:rsid w:val="003E6CC1"/>
    <w:rsid w:val="003E7858"/>
    <w:rsid w:val="003F00D0"/>
    <w:rsid w:val="003F00E8"/>
    <w:rsid w:val="003F06E1"/>
    <w:rsid w:val="003F0820"/>
    <w:rsid w:val="003F0DB7"/>
    <w:rsid w:val="003F100B"/>
    <w:rsid w:val="003F1011"/>
    <w:rsid w:val="003F122C"/>
    <w:rsid w:val="003F17A9"/>
    <w:rsid w:val="003F1ABA"/>
    <w:rsid w:val="003F1D04"/>
    <w:rsid w:val="003F1E46"/>
    <w:rsid w:val="003F2074"/>
    <w:rsid w:val="003F21C3"/>
    <w:rsid w:val="003F288C"/>
    <w:rsid w:val="003F2D93"/>
    <w:rsid w:val="003F2DC7"/>
    <w:rsid w:val="003F2F7A"/>
    <w:rsid w:val="003F353F"/>
    <w:rsid w:val="003F3B45"/>
    <w:rsid w:val="003F40F3"/>
    <w:rsid w:val="003F4A50"/>
    <w:rsid w:val="003F50A2"/>
    <w:rsid w:val="003F5272"/>
    <w:rsid w:val="003F58A1"/>
    <w:rsid w:val="003F5C1E"/>
    <w:rsid w:val="003F6194"/>
    <w:rsid w:val="003F68A6"/>
    <w:rsid w:val="003F7376"/>
    <w:rsid w:val="003F79FB"/>
    <w:rsid w:val="00400335"/>
    <w:rsid w:val="00400BB8"/>
    <w:rsid w:val="0040104D"/>
    <w:rsid w:val="004010FE"/>
    <w:rsid w:val="00401178"/>
    <w:rsid w:val="0040218C"/>
    <w:rsid w:val="004021C0"/>
    <w:rsid w:val="00402853"/>
    <w:rsid w:val="0040337C"/>
    <w:rsid w:val="0040370B"/>
    <w:rsid w:val="00403EDB"/>
    <w:rsid w:val="004040C1"/>
    <w:rsid w:val="00404214"/>
    <w:rsid w:val="004045CB"/>
    <w:rsid w:val="0040494C"/>
    <w:rsid w:val="00404D1C"/>
    <w:rsid w:val="00404FA6"/>
    <w:rsid w:val="00404FC3"/>
    <w:rsid w:val="00405729"/>
    <w:rsid w:val="00406F5A"/>
    <w:rsid w:val="004070F5"/>
    <w:rsid w:val="0040767B"/>
    <w:rsid w:val="00407894"/>
    <w:rsid w:val="004101EE"/>
    <w:rsid w:val="0041029F"/>
    <w:rsid w:val="0041036A"/>
    <w:rsid w:val="004105E9"/>
    <w:rsid w:val="00410DDF"/>
    <w:rsid w:val="00410FF3"/>
    <w:rsid w:val="00411465"/>
    <w:rsid w:val="004114E6"/>
    <w:rsid w:val="0041165D"/>
    <w:rsid w:val="0041165F"/>
    <w:rsid w:val="00411D97"/>
    <w:rsid w:val="004128F3"/>
    <w:rsid w:val="004129B0"/>
    <w:rsid w:val="00412B74"/>
    <w:rsid w:val="00412CCC"/>
    <w:rsid w:val="00412DD7"/>
    <w:rsid w:val="004130FA"/>
    <w:rsid w:val="004131C0"/>
    <w:rsid w:val="00413244"/>
    <w:rsid w:val="004132FA"/>
    <w:rsid w:val="004133BD"/>
    <w:rsid w:val="004134C9"/>
    <w:rsid w:val="004135D7"/>
    <w:rsid w:val="00413689"/>
    <w:rsid w:val="00413CC8"/>
    <w:rsid w:val="00413DAE"/>
    <w:rsid w:val="0041405C"/>
    <w:rsid w:val="00414FE7"/>
    <w:rsid w:val="0041576B"/>
    <w:rsid w:val="00416977"/>
    <w:rsid w:val="00416CD5"/>
    <w:rsid w:val="00416E9F"/>
    <w:rsid w:val="00416EBC"/>
    <w:rsid w:val="00416F73"/>
    <w:rsid w:val="0041701D"/>
    <w:rsid w:val="0041718E"/>
    <w:rsid w:val="00417213"/>
    <w:rsid w:val="004175C0"/>
    <w:rsid w:val="00417BA7"/>
    <w:rsid w:val="00420860"/>
    <w:rsid w:val="00420CB6"/>
    <w:rsid w:val="00420D78"/>
    <w:rsid w:val="00420F73"/>
    <w:rsid w:val="0042122C"/>
    <w:rsid w:val="0042198D"/>
    <w:rsid w:val="00421A44"/>
    <w:rsid w:val="004222DC"/>
    <w:rsid w:val="00422617"/>
    <w:rsid w:val="00422830"/>
    <w:rsid w:val="004229ED"/>
    <w:rsid w:val="00422B4B"/>
    <w:rsid w:val="00422C3F"/>
    <w:rsid w:val="00422CEA"/>
    <w:rsid w:val="00423665"/>
    <w:rsid w:val="00423AB9"/>
    <w:rsid w:val="0042404B"/>
    <w:rsid w:val="0042412B"/>
    <w:rsid w:val="004241F2"/>
    <w:rsid w:val="004244E2"/>
    <w:rsid w:val="00424697"/>
    <w:rsid w:val="0042540A"/>
    <w:rsid w:val="00425AC3"/>
    <w:rsid w:val="0042607B"/>
    <w:rsid w:val="00426146"/>
    <w:rsid w:val="004261E9"/>
    <w:rsid w:val="0042623C"/>
    <w:rsid w:val="00426597"/>
    <w:rsid w:val="004269AB"/>
    <w:rsid w:val="00427205"/>
    <w:rsid w:val="004275B1"/>
    <w:rsid w:val="00427A01"/>
    <w:rsid w:val="00427B17"/>
    <w:rsid w:val="00427B1A"/>
    <w:rsid w:val="004303A3"/>
    <w:rsid w:val="00430BF8"/>
    <w:rsid w:val="00431130"/>
    <w:rsid w:val="00431958"/>
    <w:rsid w:val="00431EE3"/>
    <w:rsid w:val="00432532"/>
    <w:rsid w:val="004326A6"/>
    <w:rsid w:val="00432D42"/>
    <w:rsid w:val="00432D44"/>
    <w:rsid w:val="00433DA8"/>
    <w:rsid w:val="00434247"/>
    <w:rsid w:val="00434A63"/>
    <w:rsid w:val="00434E8F"/>
    <w:rsid w:val="00435107"/>
    <w:rsid w:val="0043527D"/>
    <w:rsid w:val="004352C0"/>
    <w:rsid w:val="0043587C"/>
    <w:rsid w:val="004359E0"/>
    <w:rsid w:val="00435B3C"/>
    <w:rsid w:val="00435EF9"/>
    <w:rsid w:val="00436397"/>
    <w:rsid w:val="0043648B"/>
    <w:rsid w:val="00436792"/>
    <w:rsid w:val="0043708A"/>
    <w:rsid w:val="0043760A"/>
    <w:rsid w:val="004377CD"/>
    <w:rsid w:val="00437E3A"/>
    <w:rsid w:val="00440FEF"/>
    <w:rsid w:val="004412D9"/>
    <w:rsid w:val="0044170A"/>
    <w:rsid w:val="00441960"/>
    <w:rsid w:val="004422F6"/>
    <w:rsid w:val="00442912"/>
    <w:rsid w:val="00442BCD"/>
    <w:rsid w:val="00442CF2"/>
    <w:rsid w:val="004430B4"/>
    <w:rsid w:val="00443369"/>
    <w:rsid w:val="00443D46"/>
    <w:rsid w:val="0044511C"/>
    <w:rsid w:val="00445D17"/>
    <w:rsid w:val="00446B84"/>
    <w:rsid w:val="0044780D"/>
    <w:rsid w:val="00447BAF"/>
    <w:rsid w:val="004504BC"/>
    <w:rsid w:val="004509BE"/>
    <w:rsid w:val="00450F98"/>
    <w:rsid w:val="00450FEC"/>
    <w:rsid w:val="004517EA"/>
    <w:rsid w:val="004518B9"/>
    <w:rsid w:val="004518FC"/>
    <w:rsid w:val="00451A0D"/>
    <w:rsid w:val="00451B65"/>
    <w:rsid w:val="00451DE8"/>
    <w:rsid w:val="00451E1C"/>
    <w:rsid w:val="004525D2"/>
    <w:rsid w:val="0045272F"/>
    <w:rsid w:val="004527E7"/>
    <w:rsid w:val="00452DB5"/>
    <w:rsid w:val="00453CE2"/>
    <w:rsid w:val="0045450A"/>
    <w:rsid w:val="004545FD"/>
    <w:rsid w:val="00454EC0"/>
    <w:rsid w:val="00454EFB"/>
    <w:rsid w:val="0045525F"/>
    <w:rsid w:val="00455BEC"/>
    <w:rsid w:val="00456006"/>
    <w:rsid w:val="00456504"/>
    <w:rsid w:val="00456A24"/>
    <w:rsid w:val="00456DFF"/>
    <w:rsid w:val="00457419"/>
    <w:rsid w:val="00457735"/>
    <w:rsid w:val="00460032"/>
    <w:rsid w:val="00460328"/>
    <w:rsid w:val="004603DA"/>
    <w:rsid w:val="00460418"/>
    <w:rsid w:val="00460BCC"/>
    <w:rsid w:val="004610C9"/>
    <w:rsid w:val="004613D5"/>
    <w:rsid w:val="00461A04"/>
    <w:rsid w:val="004625A6"/>
    <w:rsid w:val="00462990"/>
    <w:rsid w:val="00463C4C"/>
    <w:rsid w:val="00464CFB"/>
    <w:rsid w:val="00464E73"/>
    <w:rsid w:val="00465089"/>
    <w:rsid w:val="0046547E"/>
    <w:rsid w:val="00465649"/>
    <w:rsid w:val="00466208"/>
    <w:rsid w:val="0046687E"/>
    <w:rsid w:val="00466A4B"/>
    <w:rsid w:val="00466D32"/>
    <w:rsid w:val="00466D90"/>
    <w:rsid w:val="00466F66"/>
    <w:rsid w:val="0046721A"/>
    <w:rsid w:val="004679B4"/>
    <w:rsid w:val="00467F83"/>
    <w:rsid w:val="0047014F"/>
    <w:rsid w:val="0047043A"/>
    <w:rsid w:val="0047099C"/>
    <w:rsid w:val="00470BD2"/>
    <w:rsid w:val="0047115F"/>
    <w:rsid w:val="00471682"/>
    <w:rsid w:val="00471C74"/>
    <w:rsid w:val="0047245C"/>
    <w:rsid w:val="0047247F"/>
    <w:rsid w:val="00472CE2"/>
    <w:rsid w:val="00472F82"/>
    <w:rsid w:val="00473116"/>
    <w:rsid w:val="004733EF"/>
    <w:rsid w:val="004735F4"/>
    <w:rsid w:val="00473673"/>
    <w:rsid w:val="00473B90"/>
    <w:rsid w:val="004740B9"/>
    <w:rsid w:val="0047434F"/>
    <w:rsid w:val="0047444D"/>
    <w:rsid w:val="00474FBC"/>
    <w:rsid w:val="00475F2E"/>
    <w:rsid w:val="004763D2"/>
    <w:rsid w:val="0047657A"/>
    <w:rsid w:val="004768FC"/>
    <w:rsid w:val="00477CBC"/>
    <w:rsid w:val="00480183"/>
    <w:rsid w:val="004801DE"/>
    <w:rsid w:val="0048057D"/>
    <w:rsid w:val="00480AB9"/>
    <w:rsid w:val="00480CBE"/>
    <w:rsid w:val="00481333"/>
    <w:rsid w:val="00481468"/>
    <w:rsid w:val="00481908"/>
    <w:rsid w:val="00482603"/>
    <w:rsid w:val="0048280F"/>
    <w:rsid w:val="00482821"/>
    <w:rsid w:val="00482D89"/>
    <w:rsid w:val="00482DA0"/>
    <w:rsid w:val="00483190"/>
    <w:rsid w:val="00483337"/>
    <w:rsid w:val="00484C52"/>
    <w:rsid w:val="00484E53"/>
    <w:rsid w:val="00484E86"/>
    <w:rsid w:val="00484F1D"/>
    <w:rsid w:val="00485296"/>
    <w:rsid w:val="004859DE"/>
    <w:rsid w:val="00485E98"/>
    <w:rsid w:val="00485ECC"/>
    <w:rsid w:val="00485FD1"/>
    <w:rsid w:val="004861C0"/>
    <w:rsid w:val="004862EF"/>
    <w:rsid w:val="00486B96"/>
    <w:rsid w:val="004873E3"/>
    <w:rsid w:val="00487ABB"/>
    <w:rsid w:val="00487E67"/>
    <w:rsid w:val="00487F14"/>
    <w:rsid w:val="00491731"/>
    <w:rsid w:val="00491914"/>
    <w:rsid w:val="00491FE5"/>
    <w:rsid w:val="004926D7"/>
    <w:rsid w:val="004929E5"/>
    <w:rsid w:val="00492CD5"/>
    <w:rsid w:val="00492E0F"/>
    <w:rsid w:val="00493591"/>
    <w:rsid w:val="0049382C"/>
    <w:rsid w:val="00493A77"/>
    <w:rsid w:val="00493AE4"/>
    <w:rsid w:val="00493B41"/>
    <w:rsid w:val="00494D5B"/>
    <w:rsid w:val="00495898"/>
    <w:rsid w:val="00495DF3"/>
    <w:rsid w:val="00496186"/>
    <w:rsid w:val="00496363"/>
    <w:rsid w:val="00496940"/>
    <w:rsid w:val="0049694B"/>
    <w:rsid w:val="0049774E"/>
    <w:rsid w:val="004979D5"/>
    <w:rsid w:val="004A0C34"/>
    <w:rsid w:val="004A1746"/>
    <w:rsid w:val="004A1AE7"/>
    <w:rsid w:val="004A1B87"/>
    <w:rsid w:val="004A269D"/>
    <w:rsid w:val="004A3BC3"/>
    <w:rsid w:val="004A3CD5"/>
    <w:rsid w:val="004A45AC"/>
    <w:rsid w:val="004A4A3D"/>
    <w:rsid w:val="004A4CDE"/>
    <w:rsid w:val="004A52DA"/>
    <w:rsid w:val="004A566A"/>
    <w:rsid w:val="004A576D"/>
    <w:rsid w:val="004A5A09"/>
    <w:rsid w:val="004A6651"/>
    <w:rsid w:val="004A678D"/>
    <w:rsid w:val="004A67AA"/>
    <w:rsid w:val="004A6BF2"/>
    <w:rsid w:val="004A757B"/>
    <w:rsid w:val="004A79BD"/>
    <w:rsid w:val="004B02F3"/>
    <w:rsid w:val="004B043A"/>
    <w:rsid w:val="004B0580"/>
    <w:rsid w:val="004B0823"/>
    <w:rsid w:val="004B14E1"/>
    <w:rsid w:val="004B1D3E"/>
    <w:rsid w:val="004B1E5F"/>
    <w:rsid w:val="004B233E"/>
    <w:rsid w:val="004B241F"/>
    <w:rsid w:val="004B30E9"/>
    <w:rsid w:val="004B3116"/>
    <w:rsid w:val="004B3393"/>
    <w:rsid w:val="004B3854"/>
    <w:rsid w:val="004B40EC"/>
    <w:rsid w:val="004B4634"/>
    <w:rsid w:val="004B4815"/>
    <w:rsid w:val="004B6085"/>
    <w:rsid w:val="004B6189"/>
    <w:rsid w:val="004B6408"/>
    <w:rsid w:val="004B6756"/>
    <w:rsid w:val="004B686B"/>
    <w:rsid w:val="004B6EEA"/>
    <w:rsid w:val="004B6FFD"/>
    <w:rsid w:val="004B796F"/>
    <w:rsid w:val="004B79DE"/>
    <w:rsid w:val="004C0391"/>
    <w:rsid w:val="004C0FC2"/>
    <w:rsid w:val="004C1498"/>
    <w:rsid w:val="004C15D0"/>
    <w:rsid w:val="004C1818"/>
    <w:rsid w:val="004C1EC0"/>
    <w:rsid w:val="004C2267"/>
    <w:rsid w:val="004C3EC7"/>
    <w:rsid w:val="004C4218"/>
    <w:rsid w:val="004C45E2"/>
    <w:rsid w:val="004C4A98"/>
    <w:rsid w:val="004C56F5"/>
    <w:rsid w:val="004C5CF6"/>
    <w:rsid w:val="004C5E28"/>
    <w:rsid w:val="004C5E29"/>
    <w:rsid w:val="004C6251"/>
    <w:rsid w:val="004C6967"/>
    <w:rsid w:val="004C69D0"/>
    <w:rsid w:val="004C72FD"/>
    <w:rsid w:val="004D01C4"/>
    <w:rsid w:val="004D05C1"/>
    <w:rsid w:val="004D0791"/>
    <w:rsid w:val="004D095D"/>
    <w:rsid w:val="004D0B92"/>
    <w:rsid w:val="004D0BE2"/>
    <w:rsid w:val="004D1307"/>
    <w:rsid w:val="004D13D9"/>
    <w:rsid w:val="004D1583"/>
    <w:rsid w:val="004D19F0"/>
    <w:rsid w:val="004D1ECE"/>
    <w:rsid w:val="004D2134"/>
    <w:rsid w:val="004D2408"/>
    <w:rsid w:val="004D27AD"/>
    <w:rsid w:val="004D2A51"/>
    <w:rsid w:val="004D2AD7"/>
    <w:rsid w:val="004D2B68"/>
    <w:rsid w:val="004D2C48"/>
    <w:rsid w:val="004D2D2C"/>
    <w:rsid w:val="004D30B3"/>
    <w:rsid w:val="004D38E0"/>
    <w:rsid w:val="004D3E65"/>
    <w:rsid w:val="004D3EED"/>
    <w:rsid w:val="004D3EFC"/>
    <w:rsid w:val="004D41FC"/>
    <w:rsid w:val="004D4439"/>
    <w:rsid w:val="004D480A"/>
    <w:rsid w:val="004D4A70"/>
    <w:rsid w:val="004D5317"/>
    <w:rsid w:val="004D5816"/>
    <w:rsid w:val="004D5ABD"/>
    <w:rsid w:val="004D5FC5"/>
    <w:rsid w:val="004D61EB"/>
    <w:rsid w:val="004D68ED"/>
    <w:rsid w:val="004D7A43"/>
    <w:rsid w:val="004E03FD"/>
    <w:rsid w:val="004E04A2"/>
    <w:rsid w:val="004E0615"/>
    <w:rsid w:val="004E1264"/>
    <w:rsid w:val="004E1AF4"/>
    <w:rsid w:val="004E2361"/>
    <w:rsid w:val="004E2950"/>
    <w:rsid w:val="004E298F"/>
    <w:rsid w:val="004E2AD2"/>
    <w:rsid w:val="004E3607"/>
    <w:rsid w:val="004E3C66"/>
    <w:rsid w:val="004E453E"/>
    <w:rsid w:val="004E45F2"/>
    <w:rsid w:val="004E50FC"/>
    <w:rsid w:val="004E52A1"/>
    <w:rsid w:val="004E5317"/>
    <w:rsid w:val="004E53BD"/>
    <w:rsid w:val="004E54B7"/>
    <w:rsid w:val="004E57CF"/>
    <w:rsid w:val="004E5E5A"/>
    <w:rsid w:val="004E5F82"/>
    <w:rsid w:val="004E61AE"/>
    <w:rsid w:val="004E6952"/>
    <w:rsid w:val="004F0915"/>
    <w:rsid w:val="004F09EC"/>
    <w:rsid w:val="004F0A04"/>
    <w:rsid w:val="004F167B"/>
    <w:rsid w:val="004F17E0"/>
    <w:rsid w:val="004F2400"/>
    <w:rsid w:val="004F27DB"/>
    <w:rsid w:val="004F29B2"/>
    <w:rsid w:val="004F2B12"/>
    <w:rsid w:val="004F2D61"/>
    <w:rsid w:val="004F2E53"/>
    <w:rsid w:val="004F2F83"/>
    <w:rsid w:val="004F3436"/>
    <w:rsid w:val="004F378B"/>
    <w:rsid w:val="004F3BFB"/>
    <w:rsid w:val="004F3C19"/>
    <w:rsid w:val="004F3E17"/>
    <w:rsid w:val="004F407E"/>
    <w:rsid w:val="004F41E6"/>
    <w:rsid w:val="004F431C"/>
    <w:rsid w:val="004F4748"/>
    <w:rsid w:val="004F4825"/>
    <w:rsid w:val="004F4CBF"/>
    <w:rsid w:val="004F4FB5"/>
    <w:rsid w:val="004F522B"/>
    <w:rsid w:val="004F54FE"/>
    <w:rsid w:val="004F573E"/>
    <w:rsid w:val="004F57AC"/>
    <w:rsid w:val="004F57D1"/>
    <w:rsid w:val="004F5A62"/>
    <w:rsid w:val="004F5F38"/>
    <w:rsid w:val="004F6336"/>
    <w:rsid w:val="004F7A9A"/>
    <w:rsid w:val="004F7F6F"/>
    <w:rsid w:val="0050004F"/>
    <w:rsid w:val="00500135"/>
    <w:rsid w:val="0050039C"/>
    <w:rsid w:val="00500C7A"/>
    <w:rsid w:val="0050130B"/>
    <w:rsid w:val="0050159F"/>
    <w:rsid w:val="00502472"/>
    <w:rsid w:val="005027B8"/>
    <w:rsid w:val="005027F2"/>
    <w:rsid w:val="00503010"/>
    <w:rsid w:val="00503278"/>
    <w:rsid w:val="005037BB"/>
    <w:rsid w:val="0050397F"/>
    <w:rsid w:val="00504096"/>
    <w:rsid w:val="00504527"/>
    <w:rsid w:val="00504ABA"/>
    <w:rsid w:val="00504E40"/>
    <w:rsid w:val="00505239"/>
    <w:rsid w:val="005053E5"/>
    <w:rsid w:val="0050562F"/>
    <w:rsid w:val="00505834"/>
    <w:rsid w:val="00505899"/>
    <w:rsid w:val="00505B94"/>
    <w:rsid w:val="00505E5A"/>
    <w:rsid w:val="0050671D"/>
    <w:rsid w:val="00506739"/>
    <w:rsid w:val="00506AD9"/>
    <w:rsid w:val="00506E72"/>
    <w:rsid w:val="005070F4"/>
    <w:rsid w:val="00507AC4"/>
    <w:rsid w:val="00507ACD"/>
    <w:rsid w:val="00507E09"/>
    <w:rsid w:val="005106D4"/>
    <w:rsid w:val="00511935"/>
    <w:rsid w:val="00511C2D"/>
    <w:rsid w:val="00511CCB"/>
    <w:rsid w:val="00511CDF"/>
    <w:rsid w:val="005122EB"/>
    <w:rsid w:val="005125C3"/>
    <w:rsid w:val="005125E1"/>
    <w:rsid w:val="00512E37"/>
    <w:rsid w:val="00512F31"/>
    <w:rsid w:val="0051334C"/>
    <w:rsid w:val="0051361F"/>
    <w:rsid w:val="0051398E"/>
    <w:rsid w:val="00513BD6"/>
    <w:rsid w:val="00514174"/>
    <w:rsid w:val="005148C3"/>
    <w:rsid w:val="0051492C"/>
    <w:rsid w:val="00514A7F"/>
    <w:rsid w:val="00514B31"/>
    <w:rsid w:val="005157F3"/>
    <w:rsid w:val="00515B34"/>
    <w:rsid w:val="00516311"/>
    <w:rsid w:val="005164B5"/>
    <w:rsid w:val="00516999"/>
    <w:rsid w:val="005173B4"/>
    <w:rsid w:val="00517895"/>
    <w:rsid w:val="0052012E"/>
    <w:rsid w:val="0052023D"/>
    <w:rsid w:val="00520532"/>
    <w:rsid w:val="00520897"/>
    <w:rsid w:val="005209BD"/>
    <w:rsid w:val="00520A23"/>
    <w:rsid w:val="00520F02"/>
    <w:rsid w:val="005211C7"/>
    <w:rsid w:val="005214F4"/>
    <w:rsid w:val="0052182A"/>
    <w:rsid w:val="00521F32"/>
    <w:rsid w:val="00522048"/>
    <w:rsid w:val="00522377"/>
    <w:rsid w:val="005223A5"/>
    <w:rsid w:val="0052241E"/>
    <w:rsid w:val="00522480"/>
    <w:rsid w:val="00522686"/>
    <w:rsid w:val="00522DE9"/>
    <w:rsid w:val="00523502"/>
    <w:rsid w:val="0052383B"/>
    <w:rsid w:val="00523923"/>
    <w:rsid w:val="0052392C"/>
    <w:rsid w:val="00523D35"/>
    <w:rsid w:val="00524721"/>
    <w:rsid w:val="0052472B"/>
    <w:rsid w:val="0052511B"/>
    <w:rsid w:val="00525218"/>
    <w:rsid w:val="00525442"/>
    <w:rsid w:val="00525525"/>
    <w:rsid w:val="00525BCF"/>
    <w:rsid w:val="00525E7A"/>
    <w:rsid w:val="005262D8"/>
    <w:rsid w:val="00526305"/>
    <w:rsid w:val="0052636F"/>
    <w:rsid w:val="00526F76"/>
    <w:rsid w:val="005273E3"/>
    <w:rsid w:val="005302D9"/>
    <w:rsid w:val="005312F8"/>
    <w:rsid w:val="00531BEC"/>
    <w:rsid w:val="00531D13"/>
    <w:rsid w:val="005321B1"/>
    <w:rsid w:val="00532695"/>
    <w:rsid w:val="00532B2A"/>
    <w:rsid w:val="0053309B"/>
    <w:rsid w:val="005333EB"/>
    <w:rsid w:val="00533625"/>
    <w:rsid w:val="0053367D"/>
    <w:rsid w:val="00533DFC"/>
    <w:rsid w:val="00533EE2"/>
    <w:rsid w:val="00534C1B"/>
    <w:rsid w:val="00534C1D"/>
    <w:rsid w:val="00534D5E"/>
    <w:rsid w:val="0053515B"/>
    <w:rsid w:val="00535292"/>
    <w:rsid w:val="005355A1"/>
    <w:rsid w:val="005355F1"/>
    <w:rsid w:val="00535972"/>
    <w:rsid w:val="00535E7E"/>
    <w:rsid w:val="00536411"/>
    <w:rsid w:val="00536501"/>
    <w:rsid w:val="00536699"/>
    <w:rsid w:val="00536BEB"/>
    <w:rsid w:val="00536EF5"/>
    <w:rsid w:val="00536F37"/>
    <w:rsid w:val="00536FE4"/>
    <w:rsid w:val="00537889"/>
    <w:rsid w:val="00540662"/>
    <w:rsid w:val="00540A22"/>
    <w:rsid w:val="00541B44"/>
    <w:rsid w:val="005420D3"/>
    <w:rsid w:val="00542639"/>
    <w:rsid w:val="00542C06"/>
    <w:rsid w:val="0054373E"/>
    <w:rsid w:val="0054384F"/>
    <w:rsid w:val="0054426B"/>
    <w:rsid w:val="005442AE"/>
    <w:rsid w:val="00544DF4"/>
    <w:rsid w:val="00545CB6"/>
    <w:rsid w:val="00545F8F"/>
    <w:rsid w:val="00546A18"/>
    <w:rsid w:val="005473F0"/>
    <w:rsid w:val="00547946"/>
    <w:rsid w:val="0055001F"/>
    <w:rsid w:val="00550047"/>
    <w:rsid w:val="00550131"/>
    <w:rsid w:val="00550A84"/>
    <w:rsid w:val="00550C8D"/>
    <w:rsid w:val="005511A2"/>
    <w:rsid w:val="005515EF"/>
    <w:rsid w:val="0055244B"/>
    <w:rsid w:val="00552589"/>
    <w:rsid w:val="005528BC"/>
    <w:rsid w:val="00552A11"/>
    <w:rsid w:val="00553326"/>
    <w:rsid w:val="00553534"/>
    <w:rsid w:val="0055355C"/>
    <w:rsid w:val="00553610"/>
    <w:rsid w:val="005536F2"/>
    <w:rsid w:val="005537BC"/>
    <w:rsid w:val="0055436A"/>
    <w:rsid w:val="00554499"/>
    <w:rsid w:val="00554528"/>
    <w:rsid w:val="00554B9E"/>
    <w:rsid w:val="005552FF"/>
    <w:rsid w:val="00555547"/>
    <w:rsid w:val="00555D8D"/>
    <w:rsid w:val="0055650C"/>
    <w:rsid w:val="00556BD6"/>
    <w:rsid w:val="0055721D"/>
    <w:rsid w:val="005573CA"/>
    <w:rsid w:val="0056015B"/>
    <w:rsid w:val="005601A1"/>
    <w:rsid w:val="00561076"/>
    <w:rsid w:val="0056122A"/>
    <w:rsid w:val="005615E6"/>
    <w:rsid w:val="00561C2E"/>
    <w:rsid w:val="00561C3B"/>
    <w:rsid w:val="0056262F"/>
    <w:rsid w:val="00562C66"/>
    <w:rsid w:val="00562CD1"/>
    <w:rsid w:val="00562E47"/>
    <w:rsid w:val="00562FFC"/>
    <w:rsid w:val="00563658"/>
    <w:rsid w:val="00564604"/>
    <w:rsid w:val="00564FA1"/>
    <w:rsid w:val="00565437"/>
    <w:rsid w:val="005655CD"/>
    <w:rsid w:val="0056572F"/>
    <w:rsid w:val="00565E7C"/>
    <w:rsid w:val="005661D8"/>
    <w:rsid w:val="00566232"/>
    <w:rsid w:val="005663C5"/>
    <w:rsid w:val="00566983"/>
    <w:rsid w:val="00566F0C"/>
    <w:rsid w:val="00567104"/>
    <w:rsid w:val="00567A01"/>
    <w:rsid w:val="00567CA5"/>
    <w:rsid w:val="00570251"/>
    <w:rsid w:val="005717FA"/>
    <w:rsid w:val="005719E8"/>
    <w:rsid w:val="00571B65"/>
    <w:rsid w:val="00572ACD"/>
    <w:rsid w:val="00572D1E"/>
    <w:rsid w:val="00572DAB"/>
    <w:rsid w:val="00572EE2"/>
    <w:rsid w:val="005730F4"/>
    <w:rsid w:val="005731F3"/>
    <w:rsid w:val="00573A8E"/>
    <w:rsid w:val="00573C39"/>
    <w:rsid w:val="00573DF5"/>
    <w:rsid w:val="00573E14"/>
    <w:rsid w:val="005740BC"/>
    <w:rsid w:val="00574C98"/>
    <w:rsid w:val="005752F7"/>
    <w:rsid w:val="005754B1"/>
    <w:rsid w:val="0057637D"/>
    <w:rsid w:val="00576C4F"/>
    <w:rsid w:val="00577842"/>
    <w:rsid w:val="005779F3"/>
    <w:rsid w:val="005802B4"/>
    <w:rsid w:val="00580410"/>
    <w:rsid w:val="00580766"/>
    <w:rsid w:val="00580C37"/>
    <w:rsid w:val="005815F3"/>
    <w:rsid w:val="00581646"/>
    <w:rsid w:val="00581692"/>
    <w:rsid w:val="0058170A"/>
    <w:rsid w:val="00582B81"/>
    <w:rsid w:val="00583093"/>
    <w:rsid w:val="00583410"/>
    <w:rsid w:val="00583763"/>
    <w:rsid w:val="00583BDC"/>
    <w:rsid w:val="00583FF9"/>
    <w:rsid w:val="00584153"/>
    <w:rsid w:val="0058472F"/>
    <w:rsid w:val="00584F9D"/>
    <w:rsid w:val="00585129"/>
    <w:rsid w:val="00585224"/>
    <w:rsid w:val="0058580E"/>
    <w:rsid w:val="00585A7D"/>
    <w:rsid w:val="00585CD6"/>
    <w:rsid w:val="00585E85"/>
    <w:rsid w:val="00585EE4"/>
    <w:rsid w:val="005863B5"/>
    <w:rsid w:val="00587E37"/>
    <w:rsid w:val="00587F59"/>
    <w:rsid w:val="005906D8"/>
    <w:rsid w:val="005907B2"/>
    <w:rsid w:val="00590C80"/>
    <w:rsid w:val="0059144A"/>
    <w:rsid w:val="00591545"/>
    <w:rsid w:val="00591CE2"/>
    <w:rsid w:val="0059228A"/>
    <w:rsid w:val="005928B4"/>
    <w:rsid w:val="00592B28"/>
    <w:rsid w:val="00593867"/>
    <w:rsid w:val="0059441F"/>
    <w:rsid w:val="00594476"/>
    <w:rsid w:val="005944E7"/>
    <w:rsid w:val="005949E1"/>
    <w:rsid w:val="00594ACE"/>
    <w:rsid w:val="0059522A"/>
    <w:rsid w:val="00595488"/>
    <w:rsid w:val="0059566F"/>
    <w:rsid w:val="00595687"/>
    <w:rsid w:val="00595E6E"/>
    <w:rsid w:val="0059658E"/>
    <w:rsid w:val="005969F6"/>
    <w:rsid w:val="00596E53"/>
    <w:rsid w:val="005971FD"/>
    <w:rsid w:val="005972BE"/>
    <w:rsid w:val="00597317"/>
    <w:rsid w:val="00597C05"/>
    <w:rsid w:val="00597E6A"/>
    <w:rsid w:val="005A00D1"/>
    <w:rsid w:val="005A0184"/>
    <w:rsid w:val="005A112A"/>
    <w:rsid w:val="005A1B16"/>
    <w:rsid w:val="005A2DBB"/>
    <w:rsid w:val="005A3134"/>
    <w:rsid w:val="005A317D"/>
    <w:rsid w:val="005A3242"/>
    <w:rsid w:val="005A34CD"/>
    <w:rsid w:val="005A35FA"/>
    <w:rsid w:val="005A39EF"/>
    <w:rsid w:val="005A3CEF"/>
    <w:rsid w:val="005A3DC9"/>
    <w:rsid w:val="005A3E99"/>
    <w:rsid w:val="005A402D"/>
    <w:rsid w:val="005A40CB"/>
    <w:rsid w:val="005A4198"/>
    <w:rsid w:val="005A4CC7"/>
    <w:rsid w:val="005A50B1"/>
    <w:rsid w:val="005A5349"/>
    <w:rsid w:val="005A556F"/>
    <w:rsid w:val="005A5885"/>
    <w:rsid w:val="005A6151"/>
    <w:rsid w:val="005A6625"/>
    <w:rsid w:val="005A66A0"/>
    <w:rsid w:val="005A68ED"/>
    <w:rsid w:val="005A6D45"/>
    <w:rsid w:val="005A6DC5"/>
    <w:rsid w:val="005A6FFA"/>
    <w:rsid w:val="005B01CB"/>
    <w:rsid w:val="005B04C8"/>
    <w:rsid w:val="005B0F94"/>
    <w:rsid w:val="005B10E2"/>
    <w:rsid w:val="005B13D8"/>
    <w:rsid w:val="005B1C9A"/>
    <w:rsid w:val="005B1CD8"/>
    <w:rsid w:val="005B2014"/>
    <w:rsid w:val="005B2217"/>
    <w:rsid w:val="005B2528"/>
    <w:rsid w:val="005B28AC"/>
    <w:rsid w:val="005B2ACB"/>
    <w:rsid w:val="005B2BA5"/>
    <w:rsid w:val="005B2C1E"/>
    <w:rsid w:val="005B2FAA"/>
    <w:rsid w:val="005B3170"/>
    <w:rsid w:val="005B323D"/>
    <w:rsid w:val="005B3A28"/>
    <w:rsid w:val="005B3E0F"/>
    <w:rsid w:val="005B3F15"/>
    <w:rsid w:val="005B43C3"/>
    <w:rsid w:val="005B48D7"/>
    <w:rsid w:val="005B4DAF"/>
    <w:rsid w:val="005B532F"/>
    <w:rsid w:val="005B5355"/>
    <w:rsid w:val="005B565F"/>
    <w:rsid w:val="005B5938"/>
    <w:rsid w:val="005B69DC"/>
    <w:rsid w:val="005B6B20"/>
    <w:rsid w:val="005B6B2D"/>
    <w:rsid w:val="005B7255"/>
    <w:rsid w:val="005B7410"/>
    <w:rsid w:val="005B7B8F"/>
    <w:rsid w:val="005B7FD9"/>
    <w:rsid w:val="005C0FD5"/>
    <w:rsid w:val="005C13CE"/>
    <w:rsid w:val="005C1AA1"/>
    <w:rsid w:val="005C2187"/>
    <w:rsid w:val="005C2205"/>
    <w:rsid w:val="005C28D2"/>
    <w:rsid w:val="005C319A"/>
    <w:rsid w:val="005C356A"/>
    <w:rsid w:val="005C3598"/>
    <w:rsid w:val="005C36B9"/>
    <w:rsid w:val="005C36C5"/>
    <w:rsid w:val="005C3882"/>
    <w:rsid w:val="005C3BB7"/>
    <w:rsid w:val="005C3CA1"/>
    <w:rsid w:val="005C4448"/>
    <w:rsid w:val="005C46DC"/>
    <w:rsid w:val="005C4B62"/>
    <w:rsid w:val="005C5063"/>
    <w:rsid w:val="005C5317"/>
    <w:rsid w:val="005C5419"/>
    <w:rsid w:val="005C5B4A"/>
    <w:rsid w:val="005C5CA4"/>
    <w:rsid w:val="005C5F37"/>
    <w:rsid w:val="005C6A57"/>
    <w:rsid w:val="005C6F4E"/>
    <w:rsid w:val="005C6F52"/>
    <w:rsid w:val="005C705B"/>
    <w:rsid w:val="005C70AB"/>
    <w:rsid w:val="005C720E"/>
    <w:rsid w:val="005C722A"/>
    <w:rsid w:val="005C73BB"/>
    <w:rsid w:val="005C764E"/>
    <w:rsid w:val="005C7A99"/>
    <w:rsid w:val="005C7BEB"/>
    <w:rsid w:val="005D02D2"/>
    <w:rsid w:val="005D0325"/>
    <w:rsid w:val="005D0610"/>
    <w:rsid w:val="005D104B"/>
    <w:rsid w:val="005D126B"/>
    <w:rsid w:val="005D1A93"/>
    <w:rsid w:val="005D1C48"/>
    <w:rsid w:val="005D234F"/>
    <w:rsid w:val="005D257C"/>
    <w:rsid w:val="005D2E21"/>
    <w:rsid w:val="005D2FC6"/>
    <w:rsid w:val="005D3745"/>
    <w:rsid w:val="005D377E"/>
    <w:rsid w:val="005D4945"/>
    <w:rsid w:val="005D494B"/>
    <w:rsid w:val="005D4DDE"/>
    <w:rsid w:val="005D6561"/>
    <w:rsid w:val="005D6725"/>
    <w:rsid w:val="005D6FFD"/>
    <w:rsid w:val="005D70C5"/>
    <w:rsid w:val="005D7472"/>
    <w:rsid w:val="005D7E22"/>
    <w:rsid w:val="005E09F8"/>
    <w:rsid w:val="005E0C2F"/>
    <w:rsid w:val="005E0EC1"/>
    <w:rsid w:val="005E17B1"/>
    <w:rsid w:val="005E1985"/>
    <w:rsid w:val="005E1AC5"/>
    <w:rsid w:val="005E1D27"/>
    <w:rsid w:val="005E1E0A"/>
    <w:rsid w:val="005E1F48"/>
    <w:rsid w:val="005E27D0"/>
    <w:rsid w:val="005E2A6F"/>
    <w:rsid w:val="005E2BC9"/>
    <w:rsid w:val="005E3446"/>
    <w:rsid w:val="005E35BE"/>
    <w:rsid w:val="005E37DA"/>
    <w:rsid w:val="005E3ADA"/>
    <w:rsid w:val="005E3AF5"/>
    <w:rsid w:val="005E3C96"/>
    <w:rsid w:val="005E3CF9"/>
    <w:rsid w:val="005E3E7C"/>
    <w:rsid w:val="005E4E3C"/>
    <w:rsid w:val="005E4EA2"/>
    <w:rsid w:val="005E525B"/>
    <w:rsid w:val="005E5434"/>
    <w:rsid w:val="005E6901"/>
    <w:rsid w:val="005E6E38"/>
    <w:rsid w:val="005E7356"/>
    <w:rsid w:val="005E7466"/>
    <w:rsid w:val="005E75A9"/>
    <w:rsid w:val="005E7775"/>
    <w:rsid w:val="005E7D21"/>
    <w:rsid w:val="005F09C5"/>
    <w:rsid w:val="005F1389"/>
    <w:rsid w:val="005F2912"/>
    <w:rsid w:val="005F3644"/>
    <w:rsid w:val="005F3AA6"/>
    <w:rsid w:val="005F3C5E"/>
    <w:rsid w:val="005F3CF8"/>
    <w:rsid w:val="005F3F22"/>
    <w:rsid w:val="005F4049"/>
    <w:rsid w:val="005F44D6"/>
    <w:rsid w:val="005F4560"/>
    <w:rsid w:val="005F4E61"/>
    <w:rsid w:val="005F4F86"/>
    <w:rsid w:val="005F5235"/>
    <w:rsid w:val="005F589C"/>
    <w:rsid w:val="005F58B5"/>
    <w:rsid w:val="005F5AAD"/>
    <w:rsid w:val="005F5AF0"/>
    <w:rsid w:val="005F5BA3"/>
    <w:rsid w:val="005F5CAC"/>
    <w:rsid w:val="005F6307"/>
    <w:rsid w:val="005F6487"/>
    <w:rsid w:val="005F6918"/>
    <w:rsid w:val="005F6B70"/>
    <w:rsid w:val="005F6C20"/>
    <w:rsid w:val="005F7325"/>
    <w:rsid w:val="005F746D"/>
    <w:rsid w:val="00600208"/>
    <w:rsid w:val="006002FC"/>
    <w:rsid w:val="006014B7"/>
    <w:rsid w:val="00602A96"/>
    <w:rsid w:val="00602BE0"/>
    <w:rsid w:val="00602BF2"/>
    <w:rsid w:val="00602DA2"/>
    <w:rsid w:val="00603348"/>
    <w:rsid w:val="006036D5"/>
    <w:rsid w:val="006037BF"/>
    <w:rsid w:val="00603A05"/>
    <w:rsid w:val="00604134"/>
    <w:rsid w:val="00604278"/>
    <w:rsid w:val="00604807"/>
    <w:rsid w:val="00604F23"/>
    <w:rsid w:val="006051D6"/>
    <w:rsid w:val="0060532D"/>
    <w:rsid w:val="006054E0"/>
    <w:rsid w:val="00605575"/>
    <w:rsid w:val="00606869"/>
    <w:rsid w:val="00606B0B"/>
    <w:rsid w:val="00606C10"/>
    <w:rsid w:val="00606DFC"/>
    <w:rsid w:val="00606F2B"/>
    <w:rsid w:val="00607127"/>
    <w:rsid w:val="00607182"/>
    <w:rsid w:val="00607314"/>
    <w:rsid w:val="006073EF"/>
    <w:rsid w:val="00607470"/>
    <w:rsid w:val="00607C0F"/>
    <w:rsid w:val="00607FD0"/>
    <w:rsid w:val="00610168"/>
    <w:rsid w:val="0061026A"/>
    <w:rsid w:val="00610856"/>
    <w:rsid w:val="00610B8C"/>
    <w:rsid w:val="00610E89"/>
    <w:rsid w:val="00611446"/>
    <w:rsid w:val="00611960"/>
    <w:rsid w:val="00611B4F"/>
    <w:rsid w:val="00611C2B"/>
    <w:rsid w:val="00612758"/>
    <w:rsid w:val="006128AD"/>
    <w:rsid w:val="00612919"/>
    <w:rsid w:val="00612D4A"/>
    <w:rsid w:val="00612D9D"/>
    <w:rsid w:val="00613597"/>
    <w:rsid w:val="00613659"/>
    <w:rsid w:val="006136AE"/>
    <w:rsid w:val="00613D1C"/>
    <w:rsid w:val="00613F32"/>
    <w:rsid w:val="006144A4"/>
    <w:rsid w:val="00614C10"/>
    <w:rsid w:val="00614CBB"/>
    <w:rsid w:val="00614E04"/>
    <w:rsid w:val="00615CEC"/>
    <w:rsid w:val="006164BD"/>
    <w:rsid w:val="00616ACF"/>
    <w:rsid w:val="00616B4F"/>
    <w:rsid w:val="00616BB7"/>
    <w:rsid w:val="00617973"/>
    <w:rsid w:val="00617AF0"/>
    <w:rsid w:val="00617F3C"/>
    <w:rsid w:val="00620437"/>
    <w:rsid w:val="006204F5"/>
    <w:rsid w:val="00620DEC"/>
    <w:rsid w:val="00620F19"/>
    <w:rsid w:val="006214A1"/>
    <w:rsid w:val="00621C50"/>
    <w:rsid w:val="00621EF1"/>
    <w:rsid w:val="006224E8"/>
    <w:rsid w:val="006225BA"/>
    <w:rsid w:val="00622D7D"/>
    <w:rsid w:val="0062334A"/>
    <w:rsid w:val="006234D8"/>
    <w:rsid w:val="0062374C"/>
    <w:rsid w:val="00623917"/>
    <w:rsid w:val="00624DED"/>
    <w:rsid w:val="006252C9"/>
    <w:rsid w:val="00625337"/>
    <w:rsid w:val="0062535E"/>
    <w:rsid w:val="00625985"/>
    <w:rsid w:val="00627D99"/>
    <w:rsid w:val="00627FD4"/>
    <w:rsid w:val="00630100"/>
    <w:rsid w:val="00630505"/>
    <w:rsid w:val="006306DD"/>
    <w:rsid w:val="006319A1"/>
    <w:rsid w:val="006322BE"/>
    <w:rsid w:val="00632C85"/>
    <w:rsid w:val="00632E32"/>
    <w:rsid w:val="00634CEB"/>
    <w:rsid w:val="006359BF"/>
    <w:rsid w:val="00635C53"/>
    <w:rsid w:val="00635E07"/>
    <w:rsid w:val="0063656F"/>
    <w:rsid w:val="00636D46"/>
    <w:rsid w:val="00636F58"/>
    <w:rsid w:val="00637331"/>
    <w:rsid w:val="0063783C"/>
    <w:rsid w:val="00637A45"/>
    <w:rsid w:val="00637FD9"/>
    <w:rsid w:val="006405BE"/>
    <w:rsid w:val="006408F8"/>
    <w:rsid w:val="00640990"/>
    <w:rsid w:val="00640C49"/>
    <w:rsid w:val="00642004"/>
    <w:rsid w:val="00642222"/>
    <w:rsid w:val="0064231A"/>
    <w:rsid w:val="00642454"/>
    <w:rsid w:val="006427ED"/>
    <w:rsid w:val="00642A65"/>
    <w:rsid w:val="00642B47"/>
    <w:rsid w:val="00642B4D"/>
    <w:rsid w:val="00642C0E"/>
    <w:rsid w:val="00642E15"/>
    <w:rsid w:val="00642EC5"/>
    <w:rsid w:val="00642EE2"/>
    <w:rsid w:val="006433C5"/>
    <w:rsid w:val="0064342B"/>
    <w:rsid w:val="00643C5B"/>
    <w:rsid w:val="00643E2C"/>
    <w:rsid w:val="00643E72"/>
    <w:rsid w:val="00644790"/>
    <w:rsid w:val="006451B1"/>
    <w:rsid w:val="00645C23"/>
    <w:rsid w:val="00645CAB"/>
    <w:rsid w:val="00645DFD"/>
    <w:rsid w:val="0064658C"/>
    <w:rsid w:val="00646FB7"/>
    <w:rsid w:val="00647AE1"/>
    <w:rsid w:val="006501B9"/>
    <w:rsid w:val="00650746"/>
    <w:rsid w:val="00651ABB"/>
    <w:rsid w:val="00652758"/>
    <w:rsid w:val="00654185"/>
    <w:rsid w:val="00654F17"/>
    <w:rsid w:val="00655102"/>
    <w:rsid w:val="00655111"/>
    <w:rsid w:val="0065570F"/>
    <w:rsid w:val="00655D20"/>
    <w:rsid w:val="00656968"/>
    <w:rsid w:val="00657245"/>
    <w:rsid w:val="00660674"/>
    <w:rsid w:val="006607BB"/>
    <w:rsid w:val="006607D9"/>
    <w:rsid w:val="006607FB"/>
    <w:rsid w:val="006608D1"/>
    <w:rsid w:val="00660FA7"/>
    <w:rsid w:val="00661319"/>
    <w:rsid w:val="00661438"/>
    <w:rsid w:val="0066150B"/>
    <w:rsid w:val="00661538"/>
    <w:rsid w:val="006618BD"/>
    <w:rsid w:val="00661C21"/>
    <w:rsid w:val="00662626"/>
    <w:rsid w:val="006626CE"/>
    <w:rsid w:val="00663431"/>
    <w:rsid w:val="0066351D"/>
    <w:rsid w:val="00663646"/>
    <w:rsid w:val="00663C02"/>
    <w:rsid w:val="00663EC8"/>
    <w:rsid w:val="00663FDB"/>
    <w:rsid w:val="006640C9"/>
    <w:rsid w:val="00664D77"/>
    <w:rsid w:val="00664E56"/>
    <w:rsid w:val="00665965"/>
    <w:rsid w:val="00665992"/>
    <w:rsid w:val="00665DA0"/>
    <w:rsid w:val="0066613F"/>
    <w:rsid w:val="00666B93"/>
    <w:rsid w:val="00666C7E"/>
    <w:rsid w:val="006670E0"/>
    <w:rsid w:val="0066750A"/>
    <w:rsid w:val="006675DD"/>
    <w:rsid w:val="006676FA"/>
    <w:rsid w:val="00667EAD"/>
    <w:rsid w:val="00670083"/>
    <w:rsid w:val="006702A3"/>
    <w:rsid w:val="00670DF2"/>
    <w:rsid w:val="006713EB"/>
    <w:rsid w:val="00671807"/>
    <w:rsid w:val="00671872"/>
    <w:rsid w:val="00671A04"/>
    <w:rsid w:val="00671C44"/>
    <w:rsid w:val="00672B89"/>
    <w:rsid w:val="0067303E"/>
    <w:rsid w:val="00674818"/>
    <w:rsid w:val="00675BBF"/>
    <w:rsid w:val="00675BE4"/>
    <w:rsid w:val="006761E1"/>
    <w:rsid w:val="006766F0"/>
    <w:rsid w:val="00676CA0"/>
    <w:rsid w:val="00676D3B"/>
    <w:rsid w:val="00676DE6"/>
    <w:rsid w:val="00676EB6"/>
    <w:rsid w:val="0067707C"/>
    <w:rsid w:val="006772A8"/>
    <w:rsid w:val="0067778B"/>
    <w:rsid w:val="00677FA2"/>
    <w:rsid w:val="00680711"/>
    <w:rsid w:val="00680DCB"/>
    <w:rsid w:val="006810AE"/>
    <w:rsid w:val="006810C6"/>
    <w:rsid w:val="006810CA"/>
    <w:rsid w:val="00681136"/>
    <w:rsid w:val="006817E9"/>
    <w:rsid w:val="0068195B"/>
    <w:rsid w:val="00681D98"/>
    <w:rsid w:val="006823EF"/>
    <w:rsid w:val="00682857"/>
    <w:rsid w:val="00682BB5"/>
    <w:rsid w:val="00682F05"/>
    <w:rsid w:val="00683745"/>
    <w:rsid w:val="00683757"/>
    <w:rsid w:val="006839EC"/>
    <w:rsid w:val="00683EC3"/>
    <w:rsid w:val="00684D71"/>
    <w:rsid w:val="0068504C"/>
    <w:rsid w:val="00685B14"/>
    <w:rsid w:val="00685DEF"/>
    <w:rsid w:val="0068627D"/>
    <w:rsid w:val="006866C2"/>
    <w:rsid w:val="00686FD4"/>
    <w:rsid w:val="0068723C"/>
    <w:rsid w:val="00687E08"/>
    <w:rsid w:val="00687E5E"/>
    <w:rsid w:val="00690299"/>
    <w:rsid w:val="006908B3"/>
    <w:rsid w:val="00691061"/>
    <w:rsid w:val="0069168F"/>
    <w:rsid w:val="00691A5E"/>
    <w:rsid w:val="00691B72"/>
    <w:rsid w:val="00691DA4"/>
    <w:rsid w:val="00692513"/>
    <w:rsid w:val="0069258A"/>
    <w:rsid w:val="00692643"/>
    <w:rsid w:val="00692E06"/>
    <w:rsid w:val="00693178"/>
    <w:rsid w:val="00693526"/>
    <w:rsid w:val="00693611"/>
    <w:rsid w:val="0069365D"/>
    <w:rsid w:val="00693811"/>
    <w:rsid w:val="0069397D"/>
    <w:rsid w:val="006945C8"/>
    <w:rsid w:val="00694B12"/>
    <w:rsid w:val="00694B62"/>
    <w:rsid w:val="00694D78"/>
    <w:rsid w:val="00695683"/>
    <w:rsid w:val="0069588D"/>
    <w:rsid w:val="00695C6A"/>
    <w:rsid w:val="00695F8B"/>
    <w:rsid w:val="0069652A"/>
    <w:rsid w:val="00696958"/>
    <w:rsid w:val="00696A27"/>
    <w:rsid w:val="00696E75"/>
    <w:rsid w:val="0069736E"/>
    <w:rsid w:val="00697815"/>
    <w:rsid w:val="00697C2D"/>
    <w:rsid w:val="006A0137"/>
    <w:rsid w:val="006A04FE"/>
    <w:rsid w:val="006A1CCE"/>
    <w:rsid w:val="006A1EDE"/>
    <w:rsid w:val="006A22B4"/>
    <w:rsid w:val="006A243D"/>
    <w:rsid w:val="006A27DA"/>
    <w:rsid w:val="006A3040"/>
    <w:rsid w:val="006A320D"/>
    <w:rsid w:val="006A36C9"/>
    <w:rsid w:val="006A3ECA"/>
    <w:rsid w:val="006A4C96"/>
    <w:rsid w:val="006A5127"/>
    <w:rsid w:val="006A5150"/>
    <w:rsid w:val="006A5C22"/>
    <w:rsid w:val="006A65C2"/>
    <w:rsid w:val="006A674D"/>
    <w:rsid w:val="006A6B92"/>
    <w:rsid w:val="006A6EA0"/>
    <w:rsid w:val="006A7378"/>
    <w:rsid w:val="006A73D5"/>
    <w:rsid w:val="006A7586"/>
    <w:rsid w:val="006A7697"/>
    <w:rsid w:val="006A79B6"/>
    <w:rsid w:val="006A7D0E"/>
    <w:rsid w:val="006A7F47"/>
    <w:rsid w:val="006B031B"/>
    <w:rsid w:val="006B0AA6"/>
    <w:rsid w:val="006B0D96"/>
    <w:rsid w:val="006B0FCF"/>
    <w:rsid w:val="006B10AD"/>
    <w:rsid w:val="006B1AD6"/>
    <w:rsid w:val="006B29DE"/>
    <w:rsid w:val="006B2B04"/>
    <w:rsid w:val="006B2FD5"/>
    <w:rsid w:val="006B3825"/>
    <w:rsid w:val="006B3CE3"/>
    <w:rsid w:val="006B4C46"/>
    <w:rsid w:val="006B4DA0"/>
    <w:rsid w:val="006B4F69"/>
    <w:rsid w:val="006B57C7"/>
    <w:rsid w:val="006B580A"/>
    <w:rsid w:val="006B5C64"/>
    <w:rsid w:val="006B61AB"/>
    <w:rsid w:val="006B6817"/>
    <w:rsid w:val="006B715B"/>
    <w:rsid w:val="006B72D2"/>
    <w:rsid w:val="006B72DB"/>
    <w:rsid w:val="006B73B3"/>
    <w:rsid w:val="006B7522"/>
    <w:rsid w:val="006C01EB"/>
    <w:rsid w:val="006C0454"/>
    <w:rsid w:val="006C0C45"/>
    <w:rsid w:val="006C15DC"/>
    <w:rsid w:val="006C16D9"/>
    <w:rsid w:val="006C1C36"/>
    <w:rsid w:val="006C237B"/>
    <w:rsid w:val="006C246D"/>
    <w:rsid w:val="006C2535"/>
    <w:rsid w:val="006C25E5"/>
    <w:rsid w:val="006C2983"/>
    <w:rsid w:val="006C3639"/>
    <w:rsid w:val="006C37DE"/>
    <w:rsid w:val="006C3817"/>
    <w:rsid w:val="006C39B3"/>
    <w:rsid w:val="006C3BFC"/>
    <w:rsid w:val="006C3CEA"/>
    <w:rsid w:val="006C4073"/>
    <w:rsid w:val="006C488A"/>
    <w:rsid w:val="006C4A6B"/>
    <w:rsid w:val="006C4C4E"/>
    <w:rsid w:val="006C4F6E"/>
    <w:rsid w:val="006C5FB1"/>
    <w:rsid w:val="006C6009"/>
    <w:rsid w:val="006C63E2"/>
    <w:rsid w:val="006C6BBB"/>
    <w:rsid w:val="006C6C3D"/>
    <w:rsid w:val="006C6C79"/>
    <w:rsid w:val="006C6D64"/>
    <w:rsid w:val="006C79E8"/>
    <w:rsid w:val="006C7A4E"/>
    <w:rsid w:val="006C7BEF"/>
    <w:rsid w:val="006C7F98"/>
    <w:rsid w:val="006D0152"/>
    <w:rsid w:val="006D0409"/>
    <w:rsid w:val="006D078B"/>
    <w:rsid w:val="006D07E5"/>
    <w:rsid w:val="006D0ABF"/>
    <w:rsid w:val="006D1103"/>
    <w:rsid w:val="006D116C"/>
    <w:rsid w:val="006D1448"/>
    <w:rsid w:val="006D14B6"/>
    <w:rsid w:val="006D14F5"/>
    <w:rsid w:val="006D1607"/>
    <w:rsid w:val="006D1BB5"/>
    <w:rsid w:val="006D1E57"/>
    <w:rsid w:val="006D2B36"/>
    <w:rsid w:val="006D2B80"/>
    <w:rsid w:val="006D2F20"/>
    <w:rsid w:val="006D3626"/>
    <w:rsid w:val="006D3A10"/>
    <w:rsid w:val="006D3AE2"/>
    <w:rsid w:val="006D3DF6"/>
    <w:rsid w:val="006D3F4E"/>
    <w:rsid w:val="006D410B"/>
    <w:rsid w:val="006D43F3"/>
    <w:rsid w:val="006D487A"/>
    <w:rsid w:val="006D4AC8"/>
    <w:rsid w:val="006D5E82"/>
    <w:rsid w:val="006D5F12"/>
    <w:rsid w:val="006D6B5B"/>
    <w:rsid w:val="006D72B9"/>
    <w:rsid w:val="006D7665"/>
    <w:rsid w:val="006D7C18"/>
    <w:rsid w:val="006E1040"/>
    <w:rsid w:val="006E11FB"/>
    <w:rsid w:val="006E1389"/>
    <w:rsid w:val="006E1591"/>
    <w:rsid w:val="006E18D8"/>
    <w:rsid w:val="006E27C9"/>
    <w:rsid w:val="006E2DD6"/>
    <w:rsid w:val="006E3756"/>
    <w:rsid w:val="006E4529"/>
    <w:rsid w:val="006E4549"/>
    <w:rsid w:val="006E51ED"/>
    <w:rsid w:val="006E5471"/>
    <w:rsid w:val="006E56FF"/>
    <w:rsid w:val="006E582F"/>
    <w:rsid w:val="006E5C82"/>
    <w:rsid w:val="006E5DC1"/>
    <w:rsid w:val="006E6347"/>
    <w:rsid w:val="006E6C7C"/>
    <w:rsid w:val="006E70AF"/>
    <w:rsid w:val="006E71AB"/>
    <w:rsid w:val="006E7444"/>
    <w:rsid w:val="006E7D34"/>
    <w:rsid w:val="006E7E56"/>
    <w:rsid w:val="006F09D9"/>
    <w:rsid w:val="006F0DAC"/>
    <w:rsid w:val="006F0EB4"/>
    <w:rsid w:val="006F132F"/>
    <w:rsid w:val="006F1476"/>
    <w:rsid w:val="006F1ECA"/>
    <w:rsid w:val="006F1EF4"/>
    <w:rsid w:val="006F2272"/>
    <w:rsid w:val="006F229A"/>
    <w:rsid w:val="006F2E1D"/>
    <w:rsid w:val="006F3B3B"/>
    <w:rsid w:val="006F572D"/>
    <w:rsid w:val="006F5A1B"/>
    <w:rsid w:val="006F5BE9"/>
    <w:rsid w:val="006F60F3"/>
    <w:rsid w:val="006F650F"/>
    <w:rsid w:val="006F682B"/>
    <w:rsid w:val="006F6FCF"/>
    <w:rsid w:val="006F76F8"/>
    <w:rsid w:val="006F78F5"/>
    <w:rsid w:val="00700EA9"/>
    <w:rsid w:val="00701153"/>
    <w:rsid w:val="007012A6"/>
    <w:rsid w:val="00702808"/>
    <w:rsid w:val="00702DF4"/>
    <w:rsid w:val="00703287"/>
    <w:rsid w:val="00703A5C"/>
    <w:rsid w:val="00703D6D"/>
    <w:rsid w:val="007043F1"/>
    <w:rsid w:val="007050DA"/>
    <w:rsid w:val="00705108"/>
    <w:rsid w:val="007051CF"/>
    <w:rsid w:val="0070525C"/>
    <w:rsid w:val="00705423"/>
    <w:rsid w:val="0070547D"/>
    <w:rsid w:val="0070562A"/>
    <w:rsid w:val="007062C1"/>
    <w:rsid w:val="007067F9"/>
    <w:rsid w:val="00706CD6"/>
    <w:rsid w:val="00707406"/>
    <w:rsid w:val="00707411"/>
    <w:rsid w:val="007075AB"/>
    <w:rsid w:val="00707697"/>
    <w:rsid w:val="00707C1A"/>
    <w:rsid w:val="00710555"/>
    <w:rsid w:val="0071080B"/>
    <w:rsid w:val="00710C5F"/>
    <w:rsid w:val="00710CD5"/>
    <w:rsid w:val="00710D1A"/>
    <w:rsid w:val="00711809"/>
    <w:rsid w:val="0071204E"/>
    <w:rsid w:val="007124A5"/>
    <w:rsid w:val="007125F9"/>
    <w:rsid w:val="00713499"/>
    <w:rsid w:val="00713592"/>
    <w:rsid w:val="007138BA"/>
    <w:rsid w:val="007138D5"/>
    <w:rsid w:val="00713C94"/>
    <w:rsid w:val="00713E97"/>
    <w:rsid w:val="00714035"/>
    <w:rsid w:val="007140D2"/>
    <w:rsid w:val="00714566"/>
    <w:rsid w:val="00714F9C"/>
    <w:rsid w:val="0071594A"/>
    <w:rsid w:val="00715969"/>
    <w:rsid w:val="007164C8"/>
    <w:rsid w:val="007172DF"/>
    <w:rsid w:val="007201A3"/>
    <w:rsid w:val="00720608"/>
    <w:rsid w:val="00720969"/>
    <w:rsid w:val="00721039"/>
    <w:rsid w:val="007211B1"/>
    <w:rsid w:val="00721EE5"/>
    <w:rsid w:val="007224C8"/>
    <w:rsid w:val="00722DE0"/>
    <w:rsid w:val="00722E62"/>
    <w:rsid w:val="007237B7"/>
    <w:rsid w:val="00723E60"/>
    <w:rsid w:val="007249B8"/>
    <w:rsid w:val="00724EC5"/>
    <w:rsid w:val="00725E5E"/>
    <w:rsid w:val="00725E5F"/>
    <w:rsid w:val="00726031"/>
    <w:rsid w:val="00726736"/>
    <w:rsid w:val="00726DE9"/>
    <w:rsid w:val="00730A49"/>
    <w:rsid w:val="00731147"/>
    <w:rsid w:val="00731313"/>
    <w:rsid w:val="00731601"/>
    <w:rsid w:val="0073162F"/>
    <w:rsid w:val="0073175B"/>
    <w:rsid w:val="00731DA7"/>
    <w:rsid w:val="007323E7"/>
    <w:rsid w:val="00732B2D"/>
    <w:rsid w:val="00732CF9"/>
    <w:rsid w:val="00732D23"/>
    <w:rsid w:val="00733A32"/>
    <w:rsid w:val="0073440A"/>
    <w:rsid w:val="00734AC0"/>
    <w:rsid w:val="007352DC"/>
    <w:rsid w:val="007355E3"/>
    <w:rsid w:val="007361DD"/>
    <w:rsid w:val="00736260"/>
    <w:rsid w:val="00736C4A"/>
    <w:rsid w:val="00736C59"/>
    <w:rsid w:val="00736EB1"/>
    <w:rsid w:val="00736F7C"/>
    <w:rsid w:val="0073718E"/>
    <w:rsid w:val="007378A8"/>
    <w:rsid w:val="0073794E"/>
    <w:rsid w:val="00737D47"/>
    <w:rsid w:val="00737D60"/>
    <w:rsid w:val="00737E3C"/>
    <w:rsid w:val="00740D22"/>
    <w:rsid w:val="00741724"/>
    <w:rsid w:val="00741731"/>
    <w:rsid w:val="007417C3"/>
    <w:rsid w:val="0074182E"/>
    <w:rsid w:val="007421BD"/>
    <w:rsid w:val="00742324"/>
    <w:rsid w:val="00742F87"/>
    <w:rsid w:val="00742FC0"/>
    <w:rsid w:val="00743BD3"/>
    <w:rsid w:val="00743D5B"/>
    <w:rsid w:val="007440C2"/>
    <w:rsid w:val="007440F4"/>
    <w:rsid w:val="0074459E"/>
    <w:rsid w:val="00744E44"/>
    <w:rsid w:val="00744E5A"/>
    <w:rsid w:val="00744FCA"/>
    <w:rsid w:val="0074532B"/>
    <w:rsid w:val="00745A83"/>
    <w:rsid w:val="00745E60"/>
    <w:rsid w:val="007462B6"/>
    <w:rsid w:val="00746872"/>
    <w:rsid w:val="00746B96"/>
    <w:rsid w:val="00746C46"/>
    <w:rsid w:val="00746E04"/>
    <w:rsid w:val="0074740F"/>
    <w:rsid w:val="00747499"/>
    <w:rsid w:val="00747726"/>
    <w:rsid w:val="0075048A"/>
    <w:rsid w:val="007506B8"/>
    <w:rsid w:val="00750808"/>
    <w:rsid w:val="0075087B"/>
    <w:rsid w:val="00750B37"/>
    <w:rsid w:val="00750FAB"/>
    <w:rsid w:val="007513E4"/>
    <w:rsid w:val="0075145B"/>
    <w:rsid w:val="00751AEB"/>
    <w:rsid w:val="00751C18"/>
    <w:rsid w:val="00751E3F"/>
    <w:rsid w:val="007523ED"/>
    <w:rsid w:val="007525A8"/>
    <w:rsid w:val="0075277A"/>
    <w:rsid w:val="007528A2"/>
    <w:rsid w:val="00753086"/>
    <w:rsid w:val="007531BD"/>
    <w:rsid w:val="0075326F"/>
    <w:rsid w:val="007532DC"/>
    <w:rsid w:val="007537ED"/>
    <w:rsid w:val="00754047"/>
    <w:rsid w:val="00754729"/>
    <w:rsid w:val="00754918"/>
    <w:rsid w:val="00754F08"/>
    <w:rsid w:val="0075508B"/>
    <w:rsid w:val="00755372"/>
    <w:rsid w:val="00756005"/>
    <w:rsid w:val="00756199"/>
    <w:rsid w:val="007565AC"/>
    <w:rsid w:val="00756DCD"/>
    <w:rsid w:val="00756F85"/>
    <w:rsid w:val="00757448"/>
    <w:rsid w:val="00757616"/>
    <w:rsid w:val="00757680"/>
    <w:rsid w:val="00757A8D"/>
    <w:rsid w:val="007605B3"/>
    <w:rsid w:val="007605C8"/>
    <w:rsid w:val="0076101E"/>
    <w:rsid w:val="007611B4"/>
    <w:rsid w:val="007612FD"/>
    <w:rsid w:val="007613AB"/>
    <w:rsid w:val="0076141D"/>
    <w:rsid w:val="0076144E"/>
    <w:rsid w:val="00761454"/>
    <w:rsid w:val="007620DD"/>
    <w:rsid w:val="0076270D"/>
    <w:rsid w:val="00762866"/>
    <w:rsid w:val="007629BF"/>
    <w:rsid w:val="00762B80"/>
    <w:rsid w:val="007632A5"/>
    <w:rsid w:val="0076361B"/>
    <w:rsid w:val="00763B79"/>
    <w:rsid w:val="00764109"/>
    <w:rsid w:val="00764A22"/>
    <w:rsid w:val="00764D20"/>
    <w:rsid w:val="00764E0B"/>
    <w:rsid w:val="00765AED"/>
    <w:rsid w:val="00765CA4"/>
    <w:rsid w:val="0076659D"/>
    <w:rsid w:val="00766697"/>
    <w:rsid w:val="00766CE4"/>
    <w:rsid w:val="00766EFB"/>
    <w:rsid w:val="00767043"/>
    <w:rsid w:val="007677E9"/>
    <w:rsid w:val="0077002C"/>
    <w:rsid w:val="0077092A"/>
    <w:rsid w:val="007709BC"/>
    <w:rsid w:val="00770A87"/>
    <w:rsid w:val="00770A9C"/>
    <w:rsid w:val="00770B8A"/>
    <w:rsid w:val="00770DB5"/>
    <w:rsid w:val="00770DEB"/>
    <w:rsid w:val="0077130A"/>
    <w:rsid w:val="00771868"/>
    <w:rsid w:val="00772139"/>
    <w:rsid w:val="00772AE8"/>
    <w:rsid w:val="007731B0"/>
    <w:rsid w:val="00773255"/>
    <w:rsid w:val="007735ED"/>
    <w:rsid w:val="00774852"/>
    <w:rsid w:val="00774CE2"/>
    <w:rsid w:val="007750D0"/>
    <w:rsid w:val="007763BD"/>
    <w:rsid w:val="00776442"/>
    <w:rsid w:val="00776603"/>
    <w:rsid w:val="00776902"/>
    <w:rsid w:val="00776B03"/>
    <w:rsid w:val="00777335"/>
    <w:rsid w:val="007775CD"/>
    <w:rsid w:val="00777746"/>
    <w:rsid w:val="00777DB0"/>
    <w:rsid w:val="007803D9"/>
    <w:rsid w:val="00780826"/>
    <w:rsid w:val="00780A26"/>
    <w:rsid w:val="00780D45"/>
    <w:rsid w:val="007815B6"/>
    <w:rsid w:val="00781B6F"/>
    <w:rsid w:val="00782211"/>
    <w:rsid w:val="007822BC"/>
    <w:rsid w:val="0078235F"/>
    <w:rsid w:val="007823A5"/>
    <w:rsid w:val="00782999"/>
    <w:rsid w:val="00783B38"/>
    <w:rsid w:val="00783C3B"/>
    <w:rsid w:val="00783D4F"/>
    <w:rsid w:val="00783EBD"/>
    <w:rsid w:val="00784031"/>
    <w:rsid w:val="007843B1"/>
    <w:rsid w:val="0078479F"/>
    <w:rsid w:val="00784B66"/>
    <w:rsid w:val="00784FAB"/>
    <w:rsid w:val="00785757"/>
    <w:rsid w:val="0078757B"/>
    <w:rsid w:val="007875F9"/>
    <w:rsid w:val="00787608"/>
    <w:rsid w:val="0078772D"/>
    <w:rsid w:val="00787B9C"/>
    <w:rsid w:val="00787C54"/>
    <w:rsid w:val="00787D38"/>
    <w:rsid w:val="00790885"/>
    <w:rsid w:val="007908F1"/>
    <w:rsid w:val="00790A23"/>
    <w:rsid w:val="00790A81"/>
    <w:rsid w:val="00790AAD"/>
    <w:rsid w:val="00790B08"/>
    <w:rsid w:val="00790F90"/>
    <w:rsid w:val="007911F8"/>
    <w:rsid w:val="007914E5"/>
    <w:rsid w:val="00791DBE"/>
    <w:rsid w:val="00791E8E"/>
    <w:rsid w:val="00792C75"/>
    <w:rsid w:val="007930B9"/>
    <w:rsid w:val="00793527"/>
    <w:rsid w:val="0079395B"/>
    <w:rsid w:val="00793F09"/>
    <w:rsid w:val="00793F13"/>
    <w:rsid w:val="00793F1B"/>
    <w:rsid w:val="0079405B"/>
    <w:rsid w:val="0079442F"/>
    <w:rsid w:val="007945DE"/>
    <w:rsid w:val="007947E3"/>
    <w:rsid w:val="0079488C"/>
    <w:rsid w:val="007948EE"/>
    <w:rsid w:val="00794B43"/>
    <w:rsid w:val="00794E04"/>
    <w:rsid w:val="00794E1A"/>
    <w:rsid w:val="0079517C"/>
    <w:rsid w:val="007952FD"/>
    <w:rsid w:val="00795329"/>
    <w:rsid w:val="00795B72"/>
    <w:rsid w:val="00795F58"/>
    <w:rsid w:val="007964CF"/>
    <w:rsid w:val="00796637"/>
    <w:rsid w:val="00796785"/>
    <w:rsid w:val="007967D4"/>
    <w:rsid w:val="00796AA8"/>
    <w:rsid w:val="007974E1"/>
    <w:rsid w:val="00797D43"/>
    <w:rsid w:val="007A0346"/>
    <w:rsid w:val="007A07BC"/>
    <w:rsid w:val="007A090B"/>
    <w:rsid w:val="007A09BB"/>
    <w:rsid w:val="007A0E11"/>
    <w:rsid w:val="007A13A5"/>
    <w:rsid w:val="007A14BC"/>
    <w:rsid w:val="007A1B88"/>
    <w:rsid w:val="007A2311"/>
    <w:rsid w:val="007A26E0"/>
    <w:rsid w:val="007A2D63"/>
    <w:rsid w:val="007A2D9A"/>
    <w:rsid w:val="007A2FE3"/>
    <w:rsid w:val="007A305E"/>
    <w:rsid w:val="007A3354"/>
    <w:rsid w:val="007A33BF"/>
    <w:rsid w:val="007A3550"/>
    <w:rsid w:val="007A3A26"/>
    <w:rsid w:val="007A4113"/>
    <w:rsid w:val="007A4D97"/>
    <w:rsid w:val="007A5B21"/>
    <w:rsid w:val="007A5B8A"/>
    <w:rsid w:val="007A5E2D"/>
    <w:rsid w:val="007A5F6B"/>
    <w:rsid w:val="007A625E"/>
    <w:rsid w:val="007A6524"/>
    <w:rsid w:val="007A69B3"/>
    <w:rsid w:val="007A6BE4"/>
    <w:rsid w:val="007A6D37"/>
    <w:rsid w:val="007A6D39"/>
    <w:rsid w:val="007A6E15"/>
    <w:rsid w:val="007A723E"/>
    <w:rsid w:val="007A7565"/>
    <w:rsid w:val="007A793F"/>
    <w:rsid w:val="007A7A94"/>
    <w:rsid w:val="007A7B4C"/>
    <w:rsid w:val="007B015A"/>
    <w:rsid w:val="007B02C8"/>
    <w:rsid w:val="007B060B"/>
    <w:rsid w:val="007B0D41"/>
    <w:rsid w:val="007B147D"/>
    <w:rsid w:val="007B1C07"/>
    <w:rsid w:val="007B1C9A"/>
    <w:rsid w:val="007B21BC"/>
    <w:rsid w:val="007B2573"/>
    <w:rsid w:val="007B2854"/>
    <w:rsid w:val="007B2E88"/>
    <w:rsid w:val="007B3194"/>
    <w:rsid w:val="007B364E"/>
    <w:rsid w:val="007B40D1"/>
    <w:rsid w:val="007B478A"/>
    <w:rsid w:val="007B5E00"/>
    <w:rsid w:val="007B63C2"/>
    <w:rsid w:val="007B656D"/>
    <w:rsid w:val="007B6DDF"/>
    <w:rsid w:val="007B7B59"/>
    <w:rsid w:val="007C0531"/>
    <w:rsid w:val="007C05E0"/>
    <w:rsid w:val="007C08F9"/>
    <w:rsid w:val="007C0F7B"/>
    <w:rsid w:val="007C1855"/>
    <w:rsid w:val="007C1BA6"/>
    <w:rsid w:val="007C1E66"/>
    <w:rsid w:val="007C27C2"/>
    <w:rsid w:val="007C28A7"/>
    <w:rsid w:val="007C38E4"/>
    <w:rsid w:val="007C3A7F"/>
    <w:rsid w:val="007C3BB1"/>
    <w:rsid w:val="007C3F61"/>
    <w:rsid w:val="007C4600"/>
    <w:rsid w:val="007C49F6"/>
    <w:rsid w:val="007C4A4F"/>
    <w:rsid w:val="007C4C94"/>
    <w:rsid w:val="007C50DC"/>
    <w:rsid w:val="007C59ED"/>
    <w:rsid w:val="007C61CF"/>
    <w:rsid w:val="007C676A"/>
    <w:rsid w:val="007C6C72"/>
    <w:rsid w:val="007C73B7"/>
    <w:rsid w:val="007C74C7"/>
    <w:rsid w:val="007C7E00"/>
    <w:rsid w:val="007D02CB"/>
    <w:rsid w:val="007D04AE"/>
    <w:rsid w:val="007D06AA"/>
    <w:rsid w:val="007D0DD2"/>
    <w:rsid w:val="007D0EE0"/>
    <w:rsid w:val="007D0FF1"/>
    <w:rsid w:val="007D149B"/>
    <w:rsid w:val="007D14E1"/>
    <w:rsid w:val="007D1968"/>
    <w:rsid w:val="007D1B63"/>
    <w:rsid w:val="007D2EAE"/>
    <w:rsid w:val="007D3B0E"/>
    <w:rsid w:val="007D412A"/>
    <w:rsid w:val="007D4947"/>
    <w:rsid w:val="007D4972"/>
    <w:rsid w:val="007D5664"/>
    <w:rsid w:val="007D56BC"/>
    <w:rsid w:val="007D5E12"/>
    <w:rsid w:val="007D5EB7"/>
    <w:rsid w:val="007D6250"/>
    <w:rsid w:val="007D6557"/>
    <w:rsid w:val="007D6DEE"/>
    <w:rsid w:val="007D6FBA"/>
    <w:rsid w:val="007D7549"/>
    <w:rsid w:val="007D798F"/>
    <w:rsid w:val="007D79E3"/>
    <w:rsid w:val="007D7DE8"/>
    <w:rsid w:val="007D7E53"/>
    <w:rsid w:val="007E15B4"/>
    <w:rsid w:val="007E15D2"/>
    <w:rsid w:val="007E17BB"/>
    <w:rsid w:val="007E2A7D"/>
    <w:rsid w:val="007E2B98"/>
    <w:rsid w:val="007E323E"/>
    <w:rsid w:val="007E3830"/>
    <w:rsid w:val="007E3A6C"/>
    <w:rsid w:val="007E4B9D"/>
    <w:rsid w:val="007E4F4C"/>
    <w:rsid w:val="007E567E"/>
    <w:rsid w:val="007E62B7"/>
    <w:rsid w:val="007E6415"/>
    <w:rsid w:val="007E6FE0"/>
    <w:rsid w:val="007E7935"/>
    <w:rsid w:val="007E7F1E"/>
    <w:rsid w:val="007F08EC"/>
    <w:rsid w:val="007F0E84"/>
    <w:rsid w:val="007F117E"/>
    <w:rsid w:val="007F117F"/>
    <w:rsid w:val="007F146C"/>
    <w:rsid w:val="007F1A78"/>
    <w:rsid w:val="007F1AFB"/>
    <w:rsid w:val="007F1C6C"/>
    <w:rsid w:val="007F1C8F"/>
    <w:rsid w:val="007F32A4"/>
    <w:rsid w:val="007F342D"/>
    <w:rsid w:val="007F36FC"/>
    <w:rsid w:val="007F3ABC"/>
    <w:rsid w:val="007F3CA4"/>
    <w:rsid w:val="007F3EDA"/>
    <w:rsid w:val="007F3F87"/>
    <w:rsid w:val="007F48FF"/>
    <w:rsid w:val="007F4D07"/>
    <w:rsid w:val="007F5034"/>
    <w:rsid w:val="007F5564"/>
    <w:rsid w:val="007F5A29"/>
    <w:rsid w:val="007F5EB4"/>
    <w:rsid w:val="007F5EC3"/>
    <w:rsid w:val="007F616E"/>
    <w:rsid w:val="007F6BBD"/>
    <w:rsid w:val="007F6D96"/>
    <w:rsid w:val="007F75EF"/>
    <w:rsid w:val="007F76E7"/>
    <w:rsid w:val="007F79D8"/>
    <w:rsid w:val="007F7B4A"/>
    <w:rsid w:val="007F7F36"/>
    <w:rsid w:val="0080033F"/>
    <w:rsid w:val="008003E5"/>
    <w:rsid w:val="0080056D"/>
    <w:rsid w:val="008005C6"/>
    <w:rsid w:val="00800D71"/>
    <w:rsid w:val="00800DB8"/>
    <w:rsid w:val="00801257"/>
    <w:rsid w:val="0080142D"/>
    <w:rsid w:val="00801494"/>
    <w:rsid w:val="008016C7"/>
    <w:rsid w:val="00801989"/>
    <w:rsid w:val="00801BD8"/>
    <w:rsid w:val="00801EB6"/>
    <w:rsid w:val="008021FD"/>
    <w:rsid w:val="0080229D"/>
    <w:rsid w:val="008024B3"/>
    <w:rsid w:val="00802B7F"/>
    <w:rsid w:val="00802FB6"/>
    <w:rsid w:val="00803417"/>
    <w:rsid w:val="00803AF4"/>
    <w:rsid w:val="00803DB0"/>
    <w:rsid w:val="00804260"/>
    <w:rsid w:val="00804527"/>
    <w:rsid w:val="008047FB"/>
    <w:rsid w:val="00804BDD"/>
    <w:rsid w:val="00805315"/>
    <w:rsid w:val="00805571"/>
    <w:rsid w:val="008065E8"/>
    <w:rsid w:val="008066DE"/>
    <w:rsid w:val="00806944"/>
    <w:rsid w:val="00806ADC"/>
    <w:rsid w:val="008109B3"/>
    <w:rsid w:val="00810A57"/>
    <w:rsid w:val="00811866"/>
    <w:rsid w:val="008118A1"/>
    <w:rsid w:val="00811FA9"/>
    <w:rsid w:val="00812646"/>
    <w:rsid w:val="00812937"/>
    <w:rsid w:val="00812C48"/>
    <w:rsid w:val="00813A8B"/>
    <w:rsid w:val="00813B58"/>
    <w:rsid w:val="00814253"/>
    <w:rsid w:val="00815A0C"/>
    <w:rsid w:val="00815A61"/>
    <w:rsid w:val="00815B7B"/>
    <w:rsid w:val="008164A5"/>
    <w:rsid w:val="008166FB"/>
    <w:rsid w:val="00817AEC"/>
    <w:rsid w:val="0082015D"/>
    <w:rsid w:val="00820182"/>
    <w:rsid w:val="008203B7"/>
    <w:rsid w:val="00820B16"/>
    <w:rsid w:val="00821012"/>
    <w:rsid w:val="0082111E"/>
    <w:rsid w:val="00821386"/>
    <w:rsid w:val="0082139D"/>
    <w:rsid w:val="008218CA"/>
    <w:rsid w:val="00821F25"/>
    <w:rsid w:val="00821FD1"/>
    <w:rsid w:val="008221BB"/>
    <w:rsid w:val="00822312"/>
    <w:rsid w:val="00822969"/>
    <w:rsid w:val="00822A77"/>
    <w:rsid w:val="00822A8F"/>
    <w:rsid w:val="00823BB6"/>
    <w:rsid w:val="008242F3"/>
    <w:rsid w:val="008243E2"/>
    <w:rsid w:val="00825628"/>
    <w:rsid w:val="00825C84"/>
    <w:rsid w:val="00826018"/>
    <w:rsid w:val="008261E1"/>
    <w:rsid w:val="008263B2"/>
    <w:rsid w:val="00826644"/>
    <w:rsid w:val="00826E24"/>
    <w:rsid w:val="0082778E"/>
    <w:rsid w:val="008277CF"/>
    <w:rsid w:val="0082780B"/>
    <w:rsid w:val="00827A03"/>
    <w:rsid w:val="00830167"/>
    <w:rsid w:val="00830288"/>
    <w:rsid w:val="00830702"/>
    <w:rsid w:val="008307BB"/>
    <w:rsid w:val="00831DDF"/>
    <w:rsid w:val="00831F1A"/>
    <w:rsid w:val="00832917"/>
    <w:rsid w:val="00833271"/>
    <w:rsid w:val="008333D0"/>
    <w:rsid w:val="00833420"/>
    <w:rsid w:val="00833CEB"/>
    <w:rsid w:val="008361A3"/>
    <w:rsid w:val="00836686"/>
    <w:rsid w:val="00836BC9"/>
    <w:rsid w:val="00836DA2"/>
    <w:rsid w:val="00836EC5"/>
    <w:rsid w:val="00837270"/>
    <w:rsid w:val="008372C2"/>
    <w:rsid w:val="0084019F"/>
    <w:rsid w:val="008401B3"/>
    <w:rsid w:val="008402C3"/>
    <w:rsid w:val="008404FC"/>
    <w:rsid w:val="008407EC"/>
    <w:rsid w:val="00840CD0"/>
    <w:rsid w:val="00841770"/>
    <w:rsid w:val="00841820"/>
    <w:rsid w:val="008431D8"/>
    <w:rsid w:val="0084388B"/>
    <w:rsid w:val="00843B57"/>
    <w:rsid w:val="0084459C"/>
    <w:rsid w:val="00844CA5"/>
    <w:rsid w:val="00846297"/>
    <w:rsid w:val="0084640A"/>
    <w:rsid w:val="00846874"/>
    <w:rsid w:val="00846937"/>
    <w:rsid w:val="00846B80"/>
    <w:rsid w:val="00846C9C"/>
    <w:rsid w:val="00846E95"/>
    <w:rsid w:val="008470C7"/>
    <w:rsid w:val="00847491"/>
    <w:rsid w:val="00847CC4"/>
    <w:rsid w:val="00847D6E"/>
    <w:rsid w:val="00847DC8"/>
    <w:rsid w:val="008509E0"/>
    <w:rsid w:val="008516E3"/>
    <w:rsid w:val="00852189"/>
    <w:rsid w:val="008523ED"/>
    <w:rsid w:val="00852CC6"/>
    <w:rsid w:val="00852CF7"/>
    <w:rsid w:val="00853315"/>
    <w:rsid w:val="00853BC6"/>
    <w:rsid w:val="00853C8F"/>
    <w:rsid w:val="008544EB"/>
    <w:rsid w:val="00854D03"/>
    <w:rsid w:val="0085529D"/>
    <w:rsid w:val="0085588B"/>
    <w:rsid w:val="0085593A"/>
    <w:rsid w:val="00855C16"/>
    <w:rsid w:val="00855F30"/>
    <w:rsid w:val="008563FF"/>
    <w:rsid w:val="00856625"/>
    <w:rsid w:val="0085665C"/>
    <w:rsid w:val="008567DA"/>
    <w:rsid w:val="00856C11"/>
    <w:rsid w:val="00856E88"/>
    <w:rsid w:val="00857410"/>
    <w:rsid w:val="008574DE"/>
    <w:rsid w:val="00857519"/>
    <w:rsid w:val="00857C0C"/>
    <w:rsid w:val="00860209"/>
    <w:rsid w:val="008609E9"/>
    <w:rsid w:val="00860D27"/>
    <w:rsid w:val="008614CA"/>
    <w:rsid w:val="008615F2"/>
    <w:rsid w:val="00861A28"/>
    <w:rsid w:val="0086225B"/>
    <w:rsid w:val="00862ACB"/>
    <w:rsid w:val="00862C90"/>
    <w:rsid w:val="00862CFC"/>
    <w:rsid w:val="00862EF3"/>
    <w:rsid w:val="008632B6"/>
    <w:rsid w:val="00863485"/>
    <w:rsid w:val="00863A5F"/>
    <w:rsid w:val="008640F8"/>
    <w:rsid w:val="008647AB"/>
    <w:rsid w:val="00864F83"/>
    <w:rsid w:val="00865DB7"/>
    <w:rsid w:val="0086615A"/>
    <w:rsid w:val="008664C7"/>
    <w:rsid w:val="00867381"/>
    <w:rsid w:val="0086754B"/>
    <w:rsid w:val="008675A2"/>
    <w:rsid w:val="008679A5"/>
    <w:rsid w:val="00867E29"/>
    <w:rsid w:val="00870C8D"/>
    <w:rsid w:val="00870D23"/>
    <w:rsid w:val="00871F20"/>
    <w:rsid w:val="00872AFF"/>
    <w:rsid w:val="00872EF8"/>
    <w:rsid w:val="008732E7"/>
    <w:rsid w:val="00873959"/>
    <w:rsid w:val="00873FF1"/>
    <w:rsid w:val="008740B9"/>
    <w:rsid w:val="008742A9"/>
    <w:rsid w:val="0087485C"/>
    <w:rsid w:val="00874EA5"/>
    <w:rsid w:val="008751BA"/>
    <w:rsid w:val="00875663"/>
    <w:rsid w:val="00875E20"/>
    <w:rsid w:val="00875EFD"/>
    <w:rsid w:val="00876489"/>
    <w:rsid w:val="00876663"/>
    <w:rsid w:val="008767BD"/>
    <w:rsid w:val="00876C09"/>
    <w:rsid w:val="00877506"/>
    <w:rsid w:val="00877850"/>
    <w:rsid w:val="00877B77"/>
    <w:rsid w:val="008801CB"/>
    <w:rsid w:val="008806CA"/>
    <w:rsid w:val="008807E2"/>
    <w:rsid w:val="00880DA0"/>
    <w:rsid w:val="00880F9D"/>
    <w:rsid w:val="008810C1"/>
    <w:rsid w:val="0088177B"/>
    <w:rsid w:val="00881C90"/>
    <w:rsid w:val="00881CDD"/>
    <w:rsid w:val="00881D05"/>
    <w:rsid w:val="00882030"/>
    <w:rsid w:val="0088247F"/>
    <w:rsid w:val="0088259B"/>
    <w:rsid w:val="00882C79"/>
    <w:rsid w:val="008833F3"/>
    <w:rsid w:val="00883D3D"/>
    <w:rsid w:val="00883E66"/>
    <w:rsid w:val="0088414F"/>
    <w:rsid w:val="0088434D"/>
    <w:rsid w:val="008845CF"/>
    <w:rsid w:val="008846FB"/>
    <w:rsid w:val="008851DD"/>
    <w:rsid w:val="008855BF"/>
    <w:rsid w:val="0088562B"/>
    <w:rsid w:val="00885712"/>
    <w:rsid w:val="00885902"/>
    <w:rsid w:val="00885D39"/>
    <w:rsid w:val="00885DEE"/>
    <w:rsid w:val="00885E11"/>
    <w:rsid w:val="00885EA5"/>
    <w:rsid w:val="00887010"/>
    <w:rsid w:val="00887431"/>
    <w:rsid w:val="00887586"/>
    <w:rsid w:val="008877A9"/>
    <w:rsid w:val="008877F2"/>
    <w:rsid w:val="00887968"/>
    <w:rsid w:val="00887BC2"/>
    <w:rsid w:val="00890291"/>
    <w:rsid w:val="0089073E"/>
    <w:rsid w:val="00890776"/>
    <w:rsid w:val="00890C55"/>
    <w:rsid w:val="00890D58"/>
    <w:rsid w:val="00891BB1"/>
    <w:rsid w:val="00891D5E"/>
    <w:rsid w:val="00891E24"/>
    <w:rsid w:val="0089204E"/>
    <w:rsid w:val="008924B3"/>
    <w:rsid w:val="00892984"/>
    <w:rsid w:val="00892B49"/>
    <w:rsid w:val="008931E9"/>
    <w:rsid w:val="008933F7"/>
    <w:rsid w:val="0089371C"/>
    <w:rsid w:val="0089379A"/>
    <w:rsid w:val="00893D57"/>
    <w:rsid w:val="00893F4F"/>
    <w:rsid w:val="00894D3B"/>
    <w:rsid w:val="00894D48"/>
    <w:rsid w:val="008951F0"/>
    <w:rsid w:val="008953B2"/>
    <w:rsid w:val="0089573C"/>
    <w:rsid w:val="00897039"/>
    <w:rsid w:val="00897169"/>
    <w:rsid w:val="0089797C"/>
    <w:rsid w:val="008A02AC"/>
    <w:rsid w:val="008A07BD"/>
    <w:rsid w:val="008A089C"/>
    <w:rsid w:val="008A0BAC"/>
    <w:rsid w:val="008A0F36"/>
    <w:rsid w:val="008A100B"/>
    <w:rsid w:val="008A11EF"/>
    <w:rsid w:val="008A13F0"/>
    <w:rsid w:val="008A1619"/>
    <w:rsid w:val="008A1B05"/>
    <w:rsid w:val="008A1DA1"/>
    <w:rsid w:val="008A20A2"/>
    <w:rsid w:val="008A23DB"/>
    <w:rsid w:val="008A28C2"/>
    <w:rsid w:val="008A309F"/>
    <w:rsid w:val="008A3291"/>
    <w:rsid w:val="008A3308"/>
    <w:rsid w:val="008A369E"/>
    <w:rsid w:val="008A3E9D"/>
    <w:rsid w:val="008A3F93"/>
    <w:rsid w:val="008A4251"/>
    <w:rsid w:val="008A502D"/>
    <w:rsid w:val="008A5402"/>
    <w:rsid w:val="008A5973"/>
    <w:rsid w:val="008A5B5D"/>
    <w:rsid w:val="008A5B80"/>
    <w:rsid w:val="008A5B8E"/>
    <w:rsid w:val="008A5C06"/>
    <w:rsid w:val="008A63F7"/>
    <w:rsid w:val="008A65F9"/>
    <w:rsid w:val="008A696B"/>
    <w:rsid w:val="008A69BF"/>
    <w:rsid w:val="008A7551"/>
    <w:rsid w:val="008A76D1"/>
    <w:rsid w:val="008A79ED"/>
    <w:rsid w:val="008A7D50"/>
    <w:rsid w:val="008B03DD"/>
    <w:rsid w:val="008B0A2D"/>
    <w:rsid w:val="008B0FAB"/>
    <w:rsid w:val="008B18AB"/>
    <w:rsid w:val="008B1A7E"/>
    <w:rsid w:val="008B2162"/>
    <w:rsid w:val="008B293B"/>
    <w:rsid w:val="008B3020"/>
    <w:rsid w:val="008B41AA"/>
    <w:rsid w:val="008B41E1"/>
    <w:rsid w:val="008B433F"/>
    <w:rsid w:val="008B44F5"/>
    <w:rsid w:val="008B47A4"/>
    <w:rsid w:val="008B4863"/>
    <w:rsid w:val="008B4EE5"/>
    <w:rsid w:val="008B66EA"/>
    <w:rsid w:val="008B7784"/>
    <w:rsid w:val="008B77F5"/>
    <w:rsid w:val="008B7C46"/>
    <w:rsid w:val="008C021D"/>
    <w:rsid w:val="008C0B61"/>
    <w:rsid w:val="008C0EED"/>
    <w:rsid w:val="008C0FFB"/>
    <w:rsid w:val="008C14D8"/>
    <w:rsid w:val="008C16B9"/>
    <w:rsid w:val="008C1C15"/>
    <w:rsid w:val="008C1C59"/>
    <w:rsid w:val="008C2056"/>
    <w:rsid w:val="008C20B5"/>
    <w:rsid w:val="008C29C1"/>
    <w:rsid w:val="008C2A4A"/>
    <w:rsid w:val="008C2B12"/>
    <w:rsid w:val="008C2D57"/>
    <w:rsid w:val="008C35DC"/>
    <w:rsid w:val="008C42C7"/>
    <w:rsid w:val="008C4371"/>
    <w:rsid w:val="008C4919"/>
    <w:rsid w:val="008C50BF"/>
    <w:rsid w:val="008C5705"/>
    <w:rsid w:val="008C5C79"/>
    <w:rsid w:val="008C5F4A"/>
    <w:rsid w:val="008C65D7"/>
    <w:rsid w:val="008C6B6F"/>
    <w:rsid w:val="008C706C"/>
    <w:rsid w:val="008C71CA"/>
    <w:rsid w:val="008D0566"/>
    <w:rsid w:val="008D09E4"/>
    <w:rsid w:val="008D16F6"/>
    <w:rsid w:val="008D17A7"/>
    <w:rsid w:val="008D183C"/>
    <w:rsid w:val="008D19F9"/>
    <w:rsid w:val="008D1A28"/>
    <w:rsid w:val="008D1A72"/>
    <w:rsid w:val="008D1DB2"/>
    <w:rsid w:val="008D1E00"/>
    <w:rsid w:val="008D1EBE"/>
    <w:rsid w:val="008D1F9A"/>
    <w:rsid w:val="008D2620"/>
    <w:rsid w:val="008D32AA"/>
    <w:rsid w:val="008D3A7F"/>
    <w:rsid w:val="008D4445"/>
    <w:rsid w:val="008D4564"/>
    <w:rsid w:val="008D4635"/>
    <w:rsid w:val="008D4DC7"/>
    <w:rsid w:val="008D4FE0"/>
    <w:rsid w:val="008D5371"/>
    <w:rsid w:val="008D54EC"/>
    <w:rsid w:val="008D6009"/>
    <w:rsid w:val="008D6752"/>
    <w:rsid w:val="008D6DFB"/>
    <w:rsid w:val="008D7063"/>
    <w:rsid w:val="008D7110"/>
    <w:rsid w:val="008D765B"/>
    <w:rsid w:val="008D799F"/>
    <w:rsid w:val="008D79C7"/>
    <w:rsid w:val="008E00F4"/>
    <w:rsid w:val="008E0746"/>
    <w:rsid w:val="008E0AF9"/>
    <w:rsid w:val="008E0CB4"/>
    <w:rsid w:val="008E133F"/>
    <w:rsid w:val="008E1AE4"/>
    <w:rsid w:val="008E212B"/>
    <w:rsid w:val="008E23DE"/>
    <w:rsid w:val="008E2765"/>
    <w:rsid w:val="008E2AAE"/>
    <w:rsid w:val="008E2CF9"/>
    <w:rsid w:val="008E2E79"/>
    <w:rsid w:val="008E2F33"/>
    <w:rsid w:val="008E3015"/>
    <w:rsid w:val="008E3235"/>
    <w:rsid w:val="008E3372"/>
    <w:rsid w:val="008E337E"/>
    <w:rsid w:val="008E3A63"/>
    <w:rsid w:val="008E3D7B"/>
    <w:rsid w:val="008E4077"/>
    <w:rsid w:val="008E43A3"/>
    <w:rsid w:val="008E452F"/>
    <w:rsid w:val="008E4B4F"/>
    <w:rsid w:val="008E4EC1"/>
    <w:rsid w:val="008E5064"/>
    <w:rsid w:val="008E53DF"/>
    <w:rsid w:val="008E54D8"/>
    <w:rsid w:val="008E5F3E"/>
    <w:rsid w:val="008E5FE2"/>
    <w:rsid w:val="008E6478"/>
    <w:rsid w:val="008E6AC8"/>
    <w:rsid w:val="008E6D3C"/>
    <w:rsid w:val="008E6DA0"/>
    <w:rsid w:val="008E710C"/>
    <w:rsid w:val="008E754C"/>
    <w:rsid w:val="008E75F3"/>
    <w:rsid w:val="008E78A5"/>
    <w:rsid w:val="008E78A7"/>
    <w:rsid w:val="008E7D9F"/>
    <w:rsid w:val="008E7E14"/>
    <w:rsid w:val="008F0E0A"/>
    <w:rsid w:val="008F13D0"/>
    <w:rsid w:val="008F1467"/>
    <w:rsid w:val="008F1F98"/>
    <w:rsid w:val="008F215B"/>
    <w:rsid w:val="008F231D"/>
    <w:rsid w:val="008F2998"/>
    <w:rsid w:val="008F2E84"/>
    <w:rsid w:val="008F32F6"/>
    <w:rsid w:val="008F3559"/>
    <w:rsid w:val="008F3D95"/>
    <w:rsid w:val="008F3EEA"/>
    <w:rsid w:val="008F4038"/>
    <w:rsid w:val="008F427B"/>
    <w:rsid w:val="008F4B84"/>
    <w:rsid w:val="008F4F5D"/>
    <w:rsid w:val="008F55B1"/>
    <w:rsid w:val="008F5E95"/>
    <w:rsid w:val="008F5FA0"/>
    <w:rsid w:val="008F61ED"/>
    <w:rsid w:val="008F6323"/>
    <w:rsid w:val="008F6324"/>
    <w:rsid w:val="008F6695"/>
    <w:rsid w:val="008F67D1"/>
    <w:rsid w:val="008F73E5"/>
    <w:rsid w:val="008F758F"/>
    <w:rsid w:val="008F7B5C"/>
    <w:rsid w:val="009001EF"/>
    <w:rsid w:val="00900606"/>
    <w:rsid w:val="00900608"/>
    <w:rsid w:val="00900811"/>
    <w:rsid w:val="009011DE"/>
    <w:rsid w:val="009014A0"/>
    <w:rsid w:val="00901A3E"/>
    <w:rsid w:val="00902121"/>
    <w:rsid w:val="00902AE3"/>
    <w:rsid w:val="00902B99"/>
    <w:rsid w:val="0090300E"/>
    <w:rsid w:val="009033B8"/>
    <w:rsid w:val="00903851"/>
    <w:rsid w:val="009039B5"/>
    <w:rsid w:val="00903E25"/>
    <w:rsid w:val="00903EAA"/>
    <w:rsid w:val="00904364"/>
    <w:rsid w:val="00904567"/>
    <w:rsid w:val="00904932"/>
    <w:rsid w:val="00904AD9"/>
    <w:rsid w:val="00904FCD"/>
    <w:rsid w:val="00905B2B"/>
    <w:rsid w:val="00905E1A"/>
    <w:rsid w:val="00905EF5"/>
    <w:rsid w:val="00906677"/>
    <w:rsid w:val="0090675E"/>
    <w:rsid w:val="00906767"/>
    <w:rsid w:val="00906BDD"/>
    <w:rsid w:val="00906D79"/>
    <w:rsid w:val="00906EEB"/>
    <w:rsid w:val="0090784B"/>
    <w:rsid w:val="00907AAE"/>
    <w:rsid w:val="00907EAE"/>
    <w:rsid w:val="009101B7"/>
    <w:rsid w:val="0091087C"/>
    <w:rsid w:val="00910ACB"/>
    <w:rsid w:val="00910B3F"/>
    <w:rsid w:val="00910FDD"/>
    <w:rsid w:val="00911347"/>
    <w:rsid w:val="0091143A"/>
    <w:rsid w:val="00912111"/>
    <w:rsid w:val="00912602"/>
    <w:rsid w:val="00912809"/>
    <w:rsid w:val="00912A0F"/>
    <w:rsid w:val="00913043"/>
    <w:rsid w:val="0091351E"/>
    <w:rsid w:val="009137C6"/>
    <w:rsid w:val="00914662"/>
    <w:rsid w:val="009149F1"/>
    <w:rsid w:val="00914C3F"/>
    <w:rsid w:val="00914FF0"/>
    <w:rsid w:val="00915069"/>
    <w:rsid w:val="00915239"/>
    <w:rsid w:val="00915328"/>
    <w:rsid w:val="00915BB4"/>
    <w:rsid w:val="00915F4D"/>
    <w:rsid w:val="00916AA7"/>
    <w:rsid w:val="00916F63"/>
    <w:rsid w:val="00916FA5"/>
    <w:rsid w:val="00917024"/>
    <w:rsid w:val="0091730C"/>
    <w:rsid w:val="009178CB"/>
    <w:rsid w:val="00917B99"/>
    <w:rsid w:val="00917FD9"/>
    <w:rsid w:val="009202AB"/>
    <w:rsid w:val="0092044B"/>
    <w:rsid w:val="00920510"/>
    <w:rsid w:val="00920AF3"/>
    <w:rsid w:val="00920C38"/>
    <w:rsid w:val="00920CCB"/>
    <w:rsid w:val="00920FC8"/>
    <w:rsid w:val="00921049"/>
    <w:rsid w:val="009213BE"/>
    <w:rsid w:val="00921C57"/>
    <w:rsid w:val="00921DFC"/>
    <w:rsid w:val="0092229A"/>
    <w:rsid w:val="009222A3"/>
    <w:rsid w:val="00922D1F"/>
    <w:rsid w:val="00922E31"/>
    <w:rsid w:val="00923918"/>
    <w:rsid w:val="00923B59"/>
    <w:rsid w:val="00923BDD"/>
    <w:rsid w:val="00924D12"/>
    <w:rsid w:val="0092568D"/>
    <w:rsid w:val="00925BA4"/>
    <w:rsid w:val="00925C19"/>
    <w:rsid w:val="00925C69"/>
    <w:rsid w:val="00925F80"/>
    <w:rsid w:val="00925FE3"/>
    <w:rsid w:val="00926031"/>
    <w:rsid w:val="00926155"/>
    <w:rsid w:val="0092676F"/>
    <w:rsid w:val="00926A62"/>
    <w:rsid w:val="00926B01"/>
    <w:rsid w:val="00926CB1"/>
    <w:rsid w:val="009271D2"/>
    <w:rsid w:val="0093024F"/>
    <w:rsid w:val="00930269"/>
    <w:rsid w:val="009305F6"/>
    <w:rsid w:val="009307B0"/>
    <w:rsid w:val="00930A35"/>
    <w:rsid w:val="00930A47"/>
    <w:rsid w:val="00930D49"/>
    <w:rsid w:val="00931532"/>
    <w:rsid w:val="0093158D"/>
    <w:rsid w:val="00932965"/>
    <w:rsid w:val="009331B7"/>
    <w:rsid w:val="00933B09"/>
    <w:rsid w:val="0093446E"/>
    <w:rsid w:val="009344A2"/>
    <w:rsid w:val="00934FDD"/>
    <w:rsid w:val="00935478"/>
    <w:rsid w:val="00935852"/>
    <w:rsid w:val="00935B83"/>
    <w:rsid w:val="00935E5C"/>
    <w:rsid w:val="009362FA"/>
    <w:rsid w:val="0093663E"/>
    <w:rsid w:val="0093679D"/>
    <w:rsid w:val="00936BA0"/>
    <w:rsid w:val="00937ED0"/>
    <w:rsid w:val="00937F72"/>
    <w:rsid w:val="00940A30"/>
    <w:rsid w:val="00941122"/>
    <w:rsid w:val="00941377"/>
    <w:rsid w:val="00941803"/>
    <w:rsid w:val="00942022"/>
    <w:rsid w:val="009424E5"/>
    <w:rsid w:val="009427EC"/>
    <w:rsid w:val="009428CA"/>
    <w:rsid w:val="00943DFD"/>
    <w:rsid w:val="00944489"/>
    <w:rsid w:val="009445C9"/>
    <w:rsid w:val="00944736"/>
    <w:rsid w:val="0094489C"/>
    <w:rsid w:val="00944E52"/>
    <w:rsid w:val="0094515A"/>
    <w:rsid w:val="009456EE"/>
    <w:rsid w:val="009457DE"/>
    <w:rsid w:val="009461DC"/>
    <w:rsid w:val="0094634B"/>
    <w:rsid w:val="00946421"/>
    <w:rsid w:val="00946702"/>
    <w:rsid w:val="00947317"/>
    <w:rsid w:val="009473C5"/>
    <w:rsid w:val="0094754E"/>
    <w:rsid w:val="009477A2"/>
    <w:rsid w:val="009479BC"/>
    <w:rsid w:val="00947B3D"/>
    <w:rsid w:val="00950556"/>
    <w:rsid w:val="009506B3"/>
    <w:rsid w:val="00950ECD"/>
    <w:rsid w:val="009510AF"/>
    <w:rsid w:val="00951AA6"/>
    <w:rsid w:val="00951F60"/>
    <w:rsid w:val="009529C3"/>
    <w:rsid w:val="009529D7"/>
    <w:rsid w:val="00952BB1"/>
    <w:rsid w:val="00952D9F"/>
    <w:rsid w:val="009531B6"/>
    <w:rsid w:val="009532C5"/>
    <w:rsid w:val="00953474"/>
    <w:rsid w:val="0095397C"/>
    <w:rsid w:val="00953D4A"/>
    <w:rsid w:val="00955377"/>
    <w:rsid w:val="0095559D"/>
    <w:rsid w:val="00955850"/>
    <w:rsid w:val="00955DAE"/>
    <w:rsid w:val="0095631C"/>
    <w:rsid w:val="009563C0"/>
    <w:rsid w:val="009564A2"/>
    <w:rsid w:val="00956863"/>
    <w:rsid w:val="00956D29"/>
    <w:rsid w:val="00956FC0"/>
    <w:rsid w:val="0095748D"/>
    <w:rsid w:val="009574CA"/>
    <w:rsid w:val="00957717"/>
    <w:rsid w:val="00957C0E"/>
    <w:rsid w:val="00957C63"/>
    <w:rsid w:val="00960E65"/>
    <w:rsid w:val="00961B0C"/>
    <w:rsid w:val="00962AEA"/>
    <w:rsid w:val="00962B59"/>
    <w:rsid w:val="00962E57"/>
    <w:rsid w:val="00962FF5"/>
    <w:rsid w:val="00963136"/>
    <w:rsid w:val="009641ED"/>
    <w:rsid w:val="0096433E"/>
    <w:rsid w:val="00964623"/>
    <w:rsid w:val="00964A57"/>
    <w:rsid w:val="00964C12"/>
    <w:rsid w:val="00964CFC"/>
    <w:rsid w:val="009651BE"/>
    <w:rsid w:val="00965263"/>
    <w:rsid w:val="009654B2"/>
    <w:rsid w:val="00965620"/>
    <w:rsid w:val="00965839"/>
    <w:rsid w:val="00965C5E"/>
    <w:rsid w:val="009662B7"/>
    <w:rsid w:val="00966A04"/>
    <w:rsid w:val="0096706B"/>
    <w:rsid w:val="0096715F"/>
    <w:rsid w:val="009672F2"/>
    <w:rsid w:val="0096747A"/>
    <w:rsid w:val="00967C31"/>
    <w:rsid w:val="0097087B"/>
    <w:rsid w:val="00970A6B"/>
    <w:rsid w:val="00970C03"/>
    <w:rsid w:val="00970D63"/>
    <w:rsid w:val="00970F1F"/>
    <w:rsid w:val="00970FA7"/>
    <w:rsid w:val="0097153D"/>
    <w:rsid w:val="009715F6"/>
    <w:rsid w:val="00971712"/>
    <w:rsid w:val="00971F2F"/>
    <w:rsid w:val="009728F8"/>
    <w:rsid w:val="009729E1"/>
    <w:rsid w:val="0097325A"/>
    <w:rsid w:val="00973364"/>
    <w:rsid w:val="0097342A"/>
    <w:rsid w:val="0097349B"/>
    <w:rsid w:val="00973889"/>
    <w:rsid w:val="009738F3"/>
    <w:rsid w:val="00973DD3"/>
    <w:rsid w:val="00974920"/>
    <w:rsid w:val="00974969"/>
    <w:rsid w:val="00974E1D"/>
    <w:rsid w:val="00974FA5"/>
    <w:rsid w:val="00975184"/>
    <w:rsid w:val="00975419"/>
    <w:rsid w:val="00975A6F"/>
    <w:rsid w:val="00975A88"/>
    <w:rsid w:val="00975CAB"/>
    <w:rsid w:val="00977BC8"/>
    <w:rsid w:val="00977BE7"/>
    <w:rsid w:val="00980252"/>
    <w:rsid w:val="0098044A"/>
    <w:rsid w:val="00980A12"/>
    <w:rsid w:val="009810AF"/>
    <w:rsid w:val="00981259"/>
    <w:rsid w:val="00981403"/>
    <w:rsid w:val="009816C3"/>
    <w:rsid w:val="00981BC2"/>
    <w:rsid w:val="00981F76"/>
    <w:rsid w:val="009822CD"/>
    <w:rsid w:val="00982769"/>
    <w:rsid w:val="00982AAA"/>
    <w:rsid w:val="00982DD1"/>
    <w:rsid w:val="00982E27"/>
    <w:rsid w:val="00982EE8"/>
    <w:rsid w:val="009836C3"/>
    <w:rsid w:val="00983A62"/>
    <w:rsid w:val="00983C11"/>
    <w:rsid w:val="00983D95"/>
    <w:rsid w:val="00984081"/>
    <w:rsid w:val="009840D1"/>
    <w:rsid w:val="00986144"/>
    <w:rsid w:val="00986CC1"/>
    <w:rsid w:val="00986CED"/>
    <w:rsid w:val="00987159"/>
    <w:rsid w:val="0098740F"/>
    <w:rsid w:val="00987470"/>
    <w:rsid w:val="00987624"/>
    <w:rsid w:val="00987E12"/>
    <w:rsid w:val="009906D6"/>
    <w:rsid w:val="00990BED"/>
    <w:rsid w:val="00990D18"/>
    <w:rsid w:val="00990D70"/>
    <w:rsid w:val="00990F66"/>
    <w:rsid w:val="009913C8"/>
    <w:rsid w:val="0099154A"/>
    <w:rsid w:val="0099154E"/>
    <w:rsid w:val="009916C1"/>
    <w:rsid w:val="00991E41"/>
    <w:rsid w:val="00992118"/>
    <w:rsid w:val="009927D9"/>
    <w:rsid w:val="00992990"/>
    <w:rsid w:val="00992B06"/>
    <w:rsid w:val="00992F11"/>
    <w:rsid w:val="00993D82"/>
    <w:rsid w:val="0099409E"/>
    <w:rsid w:val="009944F8"/>
    <w:rsid w:val="009946B1"/>
    <w:rsid w:val="00994BF5"/>
    <w:rsid w:val="00994C75"/>
    <w:rsid w:val="009952FE"/>
    <w:rsid w:val="00995C78"/>
    <w:rsid w:val="00995EC0"/>
    <w:rsid w:val="00995EEC"/>
    <w:rsid w:val="009963E4"/>
    <w:rsid w:val="0099658F"/>
    <w:rsid w:val="00996840"/>
    <w:rsid w:val="009968F5"/>
    <w:rsid w:val="0099742F"/>
    <w:rsid w:val="00997DF7"/>
    <w:rsid w:val="00997E36"/>
    <w:rsid w:val="00997E7B"/>
    <w:rsid w:val="00997F27"/>
    <w:rsid w:val="009A090C"/>
    <w:rsid w:val="009A0B98"/>
    <w:rsid w:val="009A118D"/>
    <w:rsid w:val="009A1962"/>
    <w:rsid w:val="009A26EE"/>
    <w:rsid w:val="009A2E6D"/>
    <w:rsid w:val="009A3C30"/>
    <w:rsid w:val="009A433C"/>
    <w:rsid w:val="009A475F"/>
    <w:rsid w:val="009A4AD4"/>
    <w:rsid w:val="009A605F"/>
    <w:rsid w:val="009A623F"/>
    <w:rsid w:val="009A7B71"/>
    <w:rsid w:val="009B00DB"/>
    <w:rsid w:val="009B05F8"/>
    <w:rsid w:val="009B0C2E"/>
    <w:rsid w:val="009B161E"/>
    <w:rsid w:val="009B1AE4"/>
    <w:rsid w:val="009B1B9A"/>
    <w:rsid w:val="009B1ECA"/>
    <w:rsid w:val="009B2673"/>
    <w:rsid w:val="009B312F"/>
    <w:rsid w:val="009B3157"/>
    <w:rsid w:val="009B3CA5"/>
    <w:rsid w:val="009B415D"/>
    <w:rsid w:val="009B41D5"/>
    <w:rsid w:val="009B45F0"/>
    <w:rsid w:val="009B4735"/>
    <w:rsid w:val="009B47D0"/>
    <w:rsid w:val="009B47F5"/>
    <w:rsid w:val="009B4DAA"/>
    <w:rsid w:val="009B5152"/>
    <w:rsid w:val="009B5CB7"/>
    <w:rsid w:val="009B5DB5"/>
    <w:rsid w:val="009B5F1A"/>
    <w:rsid w:val="009B60B9"/>
    <w:rsid w:val="009B673E"/>
    <w:rsid w:val="009C0B0D"/>
    <w:rsid w:val="009C0E1F"/>
    <w:rsid w:val="009C1130"/>
    <w:rsid w:val="009C13CC"/>
    <w:rsid w:val="009C1577"/>
    <w:rsid w:val="009C1D52"/>
    <w:rsid w:val="009C1DA8"/>
    <w:rsid w:val="009C2C6F"/>
    <w:rsid w:val="009C2D70"/>
    <w:rsid w:val="009C378D"/>
    <w:rsid w:val="009C39EC"/>
    <w:rsid w:val="009C3A66"/>
    <w:rsid w:val="009C3BDC"/>
    <w:rsid w:val="009C4236"/>
    <w:rsid w:val="009C4557"/>
    <w:rsid w:val="009C462E"/>
    <w:rsid w:val="009C49DF"/>
    <w:rsid w:val="009C4B64"/>
    <w:rsid w:val="009C4D97"/>
    <w:rsid w:val="009C5211"/>
    <w:rsid w:val="009C56EF"/>
    <w:rsid w:val="009C5C48"/>
    <w:rsid w:val="009C5E66"/>
    <w:rsid w:val="009C629B"/>
    <w:rsid w:val="009C6EA2"/>
    <w:rsid w:val="009C6F31"/>
    <w:rsid w:val="009C7110"/>
    <w:rsid w:val="009C7C05"/>
    <w:rsid w:val="009C7C7B"/>
    <w:rsid w:val="009C7FF1"/>
    <w:rsid w:val="009D027C"/>
    <w:rsid w:val="009D02EA"/>
    <w:rsid w:val="009D0881"/>
    <w:rsid w:val="009D09D1"/>
    <w:rsid w:val="009D0E97"/>
    <w:rsid w:val="009D124A"/>
    <w:rsid w:val="009D12E9"/>
    <w:rsid w:val="009D1557"/>
    <w:rsid w:val="009D1812"/>
    <w:rsid w:val="009D2EF2"/>
    <w:rsid w:val="009D3417"/>
    <w:rsid w:val="009D3767"/>
    <w:rsid w:val="009D3AEA"/>
    <w:rsid w:val="009D3F4E"/>
    <w:rsid w:val="009D44D9"/>
    <w:rsid w:val="009D4807"/>
    <w:rsid w:val="009D513F"/>
    <w:rsid w:val="009D576D"/>
    <w:rsid w:val="009D5B78"/>
    <w:rsid w:val="009D5CC3"/>
    <w:rsid w:val="009D6859"/>
    <w:rsid w:val="009D6AE4"/>
    <w:rsid w:val="009D730F"/>
    <w:rsid w:val="009D7736"/>
    <w:rsid w:val="009D7855"/>
    <w:rsid w:val="009D7892"/>
    <w:rsid w:val="009D7C27"/>
    <w:rsid w:val="009D7C47"/>
    <w:rsid w:val="009D7DFE"/>
    <w:rsid w:val="009E05D6"/>
    <w:rsid w:val="009E0B7A"/>
    <w:rsid w:val="009E0E91"/>
    <w:rsid w:val="009E149D"/>
    <w:rsid w:val="009E1935"/>
    <w:rsid w:val="009E1A70"/>
    <w:rsid w:val="009E1A93"/>
    <w:rsid w:val="009E1BA0"/>
    <w:rsid w:val="009E1D81"/>
    <w:rsid w:val="009E1FFE"/>
    <w:rsid w:val="009E2256"/>
    <w:rsid w:val="009E29A1"/>
    <w:rsid w:val="009E30F7"/>
    <w:rsid w:val="009E3261"/>
    <w:rsid w:val="009E3526"/>
    <w:rsid w:val="009E3620"/>
    <w:rsid w:val="009E36A5"/>
    <w:rsid w:val="009E39C1"/>
    <w:rsid w:val="009E3AC2"/>
    <w:rsid w:val="009E3DBB"/>
    <w:rsid w:val="009E3F33"/>
    <w:rsid w:val="009E468D"/>
    <w:rsid w:val="009E4EA0"/>
    <w:rsid w:val="009E5234"/>
    <w:rsid w:val="009E5244"/>
    <w:rsid w:val="009E5BF8"/>
    <w:rsid w:val="009E5E11"/>
    <w:rsid w:val="009E695B"/>
    <w:rsid w:val="009E6AFB"/>
    <w:rsid w:val="009E6BCD"/>
    <w:rsid w:val="009E6EEA"/>
    <w:rsid w:val="009E7019"/>
    <w:rsid w:val="009E75AA"/>
    <w:rsid w:val="009F0867"/>
    <w:rsid w:val="009F0C11"/>
    <w:rsid w:val="009F1511"/>
    <w:rsid w:val="009F154A"/>
    <w:rsid w:val="009F166F"/>
    <w:rsid w:val="009F1915"/>
    <w:rsid w:val="009F27AA"/>
    <w:rsid w:val="009F2B45"/>
    <w:rsid w:val="009F2D73"/>
    <w:rsid w:val="009F2F8B"/>
    <w:rsid w:val="009F328A"/>
    <w:rsid w:val="009F393D"/>
    <w:rsid w:val="009F3D08"/>
    <w:rsid w:val="009F4A7C"/>
    <w:rsid w:val="009F5506"/>
    <w:rsid w:val="009F576E"/>
    <w:rsid w:val="009F59CE"/>
    <w:rsid w:val="009F5AB7"/>
    <w:rsid w:val="009F6A10"/>
    <w:rsid w:val="009F6BC1"/>
    <w:rsid w:val="009F6BD7"/>
    <w:rsid w:val="009F6C99"/>
    <w:rsid w:val="009F6D47"/>
    <w:rsid w:val="009F6F79"/>
    <w:rsid w:val="009F70EF"/>
    <w:rsid w:val="009F7A94"/>
    <w:rsid w:val="009F7B89"/>
    <w:rsid w:val="009F7BFE"/>
    <w:rsid w:val="009F7F03"/>
    <w:rsid w:val="00A00ABF"/>
    <w:rsid w:val="00A013D2"/>
    <w:rsid w:val="00A01781"/>
    <w:rsid w:val="00A019A2"/>
    <w:rsid w:val="00A01EF5"/>
    <w:rsid w:val="00A01F3C"/>
    <w:rsid w:val="00A0203C"/>
    <w:rsid w:val="00A024D3"/>
    <w:rsid w:val="00A0298A"/>
    <w:rsid w:val="00A02C03"/>
    <w:rsid w:val="00A02F2A"/>
    <w:rsid w:val="00A03506"/>
    <w:rsid w:val="00A035D5"/>
    <w:rsid w:val="00A03F3F"/>
    <w:rsid w:val="00A040E8"/>
    <w:rsid w:val="00A0454E"/>
    <w:rsid w:val="00A04A1A"/>
    <w:rsid w:val="00A04E11"/>
    <w:rsid w:val="00A04ECB"/>
    <w:rsid w:val="00A050FA"/>
    <w:rsid w:val="00A05178"/>
    <w:rsid w:val="00A05206"/>
    <w:rsid w:val="00A056BF"/>
    <w:rsid w:val="00A05B0F"/>
    <w:rsid w:val="00A06475"/>
    <w:rsid w:val="00A06A1A"/>
    <w:rsid w:val="00A07CF9"/>
    <w:rsid w:val="00A10377"/>
    <w:rsid w:val="00A105D4"/>
    <w:rsid w:val="00A108EB"/>
    <w:rsid w:val="00A112EB"/>
    <w:rsid w:val="00A11670"/>
    <w:rsid w:val="00A117DC"/>
    <w:rsid w:val="00A120C5"/>
    <w:rsid w:val="00A121A1"/>
    <w:rsid w:val="00A1232C"/>
    <w:rsid w:val="00A12366"/>
    <w:rsid w:val="00A124FB"/>
    <w:rsid w:val="00A12A9F"/>
    <w:rsid w:val="00A12D66"/>
    <w:rsid w:val="00A12E14"/>
    <w:rsid w:val="00A136EE"/>
    <w:rsid w:val="00A13C52"/>
    <w:rsid w:val="00A14A91"/>
    <w:rsid w:val="00A14C08"/>
    <w:rsid w:val="00A14EE0"/>
    <w:rsid w:val="00A153AB"/>
    <w:rsid w:val="00A156BF"/>
    <w:rsid w:val="00A15936"/>
    <w:rsid w:val="00A15E08"/>
    <w:rsid w:val="00A15EF2"/>
    <w:rsid w:val="00A165B1"/>
    <w:rsid w:val="00A16688"/>
    <w:rsid w:val="00A17109"/>
    <w:rsid w:val="00A176C4"/>
    <w:rsid w:val="00A179C2"/>
    <w:rsid w:val="00A201F7"/>
    <w:rsid w:val="00A20313"/>
    <w:rsid w:val="00A20805"/>
    <w:rsid w:val="00A20F96"/>
    <w:rsid w:val="00A20FC0"/>
    <w:rsid w:val="00A21004"/>
    <w:rsid w:val="00A2109F"/>
    <w:rsid w:val="00A210AF"/>
    <w:rsid w:val="00A21145"/>
    <w:rsid w:val="00A2124F"/>
    <w:rsid w:val="00A2195E"/>
    <w:rsid w:val="00A21CE1"/>
    <w:rsid w:val="00A21E91"/>
    <w:rsid w:val="00A21F8F"/>
    <w:rsid w:val="00A22729"/>
    <w:rsid w:val="00A22D44"/>
    <w:rsid w:val="00A23C2F"/>
    <w:rsid w:val="00A240A1"/>
    <w:rsid w:val="00A240D5"/>
    <w:rsid w:val="00A2411A"/>
    <w:rsid w:val="00A24FB8"/>
    <w:rsid w:val="00A2510D"/>
    <w:rsid w:val="00A25159"/>
    <w:rsid w:val="00A251BE"/>
    <w:rsid w:val="00A25CC7"/>
    <w:rsid w:val="00A25DA9"/>
    <w:rsid w:val="00A27049"/>
    <w:rsid w:val="00A270E6"/>
    <w:rsid w:val="00A27103"/>
    <w:rsid w:val="00A2750D"/>
    <w:rsid w:val="00A27662"/>
    <w:rsid w:val="00A30896"/>
    <w:rsid w:val="00A31545"/>
    <w:rsid w:val="00A31795"/>
    <w:rsid w:val="00A3189F"/>
    <w:rsid w:val="00A328E1"/>
    <w:rsid w:val="00A32A16"/>
    <w:rsid w:val="00A330E8"/>
    <w:rsid w:val="00A3321E"/>
    <w:rsid w:val="00A332F5"/>
    <w:rsid w:val="00A336B4"/>
    <w:rsid w:val="00A33776"/>
    <w:rsid w:val="00A33862"/>
    <w:rsid w:val="00A33E98"/>
    <w:rsid w:val="00A33F94"/>
    <w:rsid w:val="00A34CDC"/>
    <w:rsid w:val="00A34EAE"/>
    <w:rsid w:val="00A34F64"/>
    <w:rsid w:val="00A3529F"/>
    <w:rsid w:val="00A3565F"/>
    <w:rsid w:val="00A35B8A"/>
    <w:rsid w:val="00A363C4"/>
    <w:rsid w:val="00A36782"/>
    <w:rsid w:val="00A36AA7"/>
    <w:rsid w:val="00A36AC4"/>
    <w:rsid w:val="00A36DA0"/>
    <w:rsid w:val="00A374A9"/>
    <w:rsid w:val="00A37743"/>
    <w:rsid w:val="00A4028C"/>
    <w:rsid w:val="00A402FF"/>
    <w:rsid w:val="00A40518"/>
    <w:rsid w:val="00A40898"/>
    <w:rsid w:val="00A41929"/>
    <w:rsid w:val="00A41D33"/>
    <w:rsid w:val="00A41D65"/>
    <w:rsid w:val="00A42150"/>
    <w:rsid w:val="00A42506"/>
    <w:rsid w:val="00A42F0B"/>
    <w:rsid w:val="00A42F4B"/>
    <w:rsid w:val="00A437AA"/>
    <w:rsid w:val="00A43A3D"/>
    <w:rsid w:val="00A43C5A"/>
    <w:rsid w:val="00A43E10"/>
    <w:rsid w:val="00A43E28"/>
    <w:rsid w:val="00A4435B"/>
    <w:rsid w:val="00A44474"/>
    <w:rsid w:val="00A44902"/>
    <w:rsid w:val="00A44914"/>
    <w:rsid w:val="00A44E9A"/>
    <w:rsid w:val="00A451B0"/>
    <w:rsid w:val="00A458C9"/>
    <w:rsid w:val="00A45B11"/>
    <w:rsid w:val="00A45DB8"/>
    <w:rsid w:val="00A45FED"/>
    <w:rsid w:val="00A46191"/>
    <w:rsid w:val="00A46773"/>
    <w:rsid w:val="00A47203"/>
    <w:rsid w:val="00A474F1"/>
    <w:rsid w:val="00A4755F"/>
    <w:rsid w:val="00A478A3"/>
    <w:rsid w:val="00A47A25"/>
    <w:rsid w:val="00A47C80"/>
    <w:rsid w:val="00A47DE0"/>
    <w:rsid w:val="00A50659"/>
    <w:rsid w:val="00A50E35"/>
    <w:rsid w:val="00A51AC0"/>
    <w:rsid w:val="00A51B70"/>
    <w:rsid w:val="00A51D1E"/>
    <w:rsid w:val="00A51DE4"/>
    <w:rsid w:val="00A51E57"/>
    <w:rsid w:val="00A5200E"/>
    <w:rsid w:val="00A52896"/>
    <w:rsid w:val="00A52CBA"/>
    <w:rsid w:val="00A52E66"/>
    <w:rsid w:val="00A53460"/>
    <w:rsid w:val="00A534DA"/>
    <w:rsid w:val="00A53567"/>
    <w:rsid w:val="00A539AC"/>
    <w:rsid w:val="00A54027"/>
    <w:rsid w:val="00A54810"/>
    <w:rsid w:val="00A549EC"/>
    <w:rsid w:val="00A54EA0"/>
    <w:rsid w:val="00A54F8A"/>
    <w:rsid w:val="00A55253"/>
    <w:rsid w:val="00A55675"/>
    <w:rsid w:val="00A556E5"/>
    <w:rsid w:val="00A55A79"/>
    <w:rsid w:val="00A55DF3"/>
    <w:rsid w:val="00A562F2"/>
    <w:rsid w:val="00A56E18"/>
    <w:rsid w:val="00A56EAB"/>
    <w:rsid w:val="00A56F6F"/>
    <w:rsid w:val="00A56F88"/>
    <w:rsid w:val="00A56FBE"/>
    <w:rsid w:val="00A5725B"/>
    <w:rsid w:val="00A577F6"/>
    <w:rsid w:val="00A600FD"/>
    <w:rsid w:val="00A601AB"/>
    <w:rsid w:val="00A60581"/>
    <w:rsid w:val="00A60AB0"/>
    <w:rsid w:val="00A60CB1"/>
    <w:rsid w:val="00A61238"/>
    <w:rsid w:val="00A613CF"/>
    <w:rsid w:val="00A615B6"/>
    <w:rsid w:val="00A6224A"/>
    <w:rsid w:val="00A62480"/>
    <w:rsid w:val="00A626E4"/>
    <w:rsid w:val="00A62900"/>
    <w:rsid w:val="00A635DF"/>
    <w:rsid w:val="00A64540"/>
    <w:rsid w:val="00A64994"/>
    <w:rsid w:val="00A6544D"/>
    <w:rsid w:val="00A656F6"/>
    <w:rsid w:val="00A663E7"/>
    <w:rsid w:val="00A66B79"/>
    <w:rsid w:val="00A66B7C"/>
    <w:rsid w:val="00A66ED1"/>
    <w:rsid w:val="00A66F96"/>
    <w:rsid w:val="00A67099"/>
    <w:rsid w:val="00A673BF"/>
    <w:rsid w:val="00A67D7F"/>
    <w:rsid w:val="00A70B4B"/>
    <w:rsid w:val="00A70B81"/>
    <w:rsid w:val="00A71740"/>
    <w:rsid w:val="00A71787"/>
    <w:rsid w:val="00A71E72"/>
    <w:rsid w:val="00A7218C"/>
    <w:rsid w:val="00A7286B"/>
    <w:rsid w:val="00A72A1A"/>
    <w:rsid w:val="00A72E54"/>
    <w:rsid w:val="00A72E59"/>
    <w:rsid w:val="00A72F25"/>
    <w:rsid w:val="00A731A8"/>
    <w:rsid w:val="00A7357F"/>
    <w:rsid w:val="00A739F6"/>
    <w:rsid w:val="00A73A8F"/>
    <w:rsid w:val="00A73B71"/>
    <w:rsid w:val="00A73EFC"/>
    <w:rsid w:val="00A7414C"/>
    <w:rsid w:val="00A74489"/>
    <w:rsid w:val="00A749C8"/>
    <w:rsid w:val="00A74BCD"/>
    <w:rsid w:val="00A74C22"/>
    <w:rsid w:val="00A75268"/>
    <w:rsid w:val="00A75843"/>
    <w:rsid w:val="00A7675C"/>
    <w:rsid w:val="00A76AA9"/>
    <w:rsid w:val="00A76E1A"/>
    <w:rsid w:val="00A7723C"/>
    <w:rsid w:val="00A776B7"/>
    <w:rsid w:val="00A77D98"/>
    <w:rsid w:val="00A80DCB"/>
    <w:rsid w:val="00A81420"/>
    <w:rsid w:val="00A81587"/>
    <w:rsid w:val="00A8186B"/>
    <w:rsid w:val="00A82238"/>
    <w:rsid w:val="00A8355F"/>
    <w:rsid w:val="00A8357B"/>
    <w:rsid w:val="00A8388F"/>
    <w:rsid w:val="00A83985"/>
    <w:rsid w:val="00A83E01"/>
    <w:rsid w:val="00A840BF"/>
    <w:rsid w:val="00A84848"/>
    <w:rsid w:val="00A84EB2"/>
    <w:rsid w:val="00A85081"/>
    <w:rsid w:val="00A852CE"/>
    <w:rsid w:val="00A853F8"/>
    <w:rsid w:val="00A85DEF"/>
    <w:rsid w:val="00A85ED5"/>
    <w:rsid w:val="00A85FF9"/>
    <w:rsid w:val="00A86F8E"/>
    <w:rsid w:val="00A870DC"/>
    <w:rsid w:val="00A871D2"/>
    <w:rsid w:val="00A9054A"/>
    <w:rsid w:val="00A90914"/>
    <w:rsid w:val="00A90A93"/>
    <w:rsid w:val="00A90F4C"/>
    <w:rsid w:val="00A91C3A"/>
    <w:rsid w:val="00A91CE8"/>
    <w:rsid w:val="00A9310D"/>
    <w:rsid w:val="00A93E81"/>
    <w:rsid w:val="00A941CE"/>
    <w:rsid w:val="00A9435A"/>
    <w:rsid w:val="00A9446A"/>
    <w:rsid w:val="00A94DEA"/>
    <w:rsid w:val="00A95047"/>
    <w:rsid w:val="00A955E8"/>
    <w:rsid w:val="00A95B2F"/>
    <w:rsid w:val="00A96087"/>
    <w:rsid w:val="00A96316"/>
    <w:rsid w:val="00A96371"/>
    <w:rsid w:val="00A96540"/>
    <w:rsid w:val="00A96A2D"/>
    <w:rsid w:val="00A96B6A"/>
    <w:rsid w:val="00A96BE5"/>
    <w:rsid w:val="00A96E84"/>
    <w:rsid w:val="00A9715F"/>
    <w:rsid w:val="00A97270"/>
    <w:rsid w:val="00A97736"/>
    <w:rsid w:val="00A979DA"/>
    <w:rsid w:val="00A97ADB"/>
    <w:rsid w:val="00A97F11"/>
    <w:rsid w:val="00AA0111"/>
    <w:rsid w:val="00AA024E"/>
    <w:rsid w:val="00AA0859"/>
    <w:rsid w:val="00AA0A6F"/>
    <w:rsid w:val="00AA15F1"/>
    <w:rsid w:val="00AA1C43"/>
    <w:rsid w:val="00AA1D03"/>
    <w:rsid w:val="00AA23EA"/>
    <w:rsid w:val="00AA2AB9"/>
    <w:rsid w:val="00AA2FA3"/>
    <w:rsid w:val="00AA308C"/>
    <w:rsid w:val="00AA3448"/>
    <w:rsid w:val="00AA378D"/>
    <w:rsid w:val="00AA3879"/>
    <w:rsid w:val="00AA3B70"/>
    <w:rsid w:val="00AA45AF"/>
    <w:rsid w:val="00AA561A"/>
    <w:rsid w:val="00AA571A"/>
    <w:rsid w:val="00AA78EB"/>
    <w:rsid w:val="00AA7A8C"/>
    <w:rsid w:val="00AB035B"/>
    <w:rsid w:val="00AB092C"/>
    <w:rsid w:val="00AB1129"/>
    <w:rsid w:val="00AB11E3"/>
    <w:rsid w:val="00AB1884"/>
    <w:rsid w:val="00AB1A85"/>
    <w:rsid w:val="00AB1C3D"/>
    <w:rsid w:val="00AB26FE"/>
    <w:rsid w:val="00AB2896"/>
    <w:rsid w:val="00AB2C1C"/>
    <w:rsid w:val="00AB2DED"/>
    <w:rsid w:val="00AB318E"/>
    <w:rsid w:val="00AB3EEE"/>
    <w:rsid w:val="00AB40C8"/>
    <w:rsid w:val="00AB4193"/>
    <w:rsid w:val="00AB44BF"/>
    <w:rsid w:val="00AB44C9"/>
    <w:rsid w:val="00AB452F"/>
    <w:rsid w:val="00AB4F35"/>
    <w:rsid w:val="00AB4F7A"/>
    <w:rsid w:val="00AB56EC"/>
    <w:rsid w:val="00AB5AB4"/>
    <w:rsid w:val="00AB5B00"/>
    <w:rsid w:val="00AB5F63"/>
    <w:rsid w:val="00AB6637"/>
    <w:rsid w:val="00AB6AF5"/>
    <w:rsid w:val="00AB7773"/>
    <w:rsid w:val="00AB7B6A"/>
    <w:rsid w:val="00AB7CEC"/>
    <w:rsid w:val="00AC0115"/>
    <w:rsid w:val="00AC06C3"/>
    <w:rsid w:val="00AC0E37"/>
    <w:rsid w:val="00AC0FA9"/>
    <w:rsid w:val="00AC13EE"/>
    <w:rsid w:val="00AC1618"/>
    <w:rsid w:val="00AC1F44"/>
    <w:rsid w:val="00AC2231"/>
    <w:rsid w:val="00AC2901"/>
    <w:rsid w:val="00AC293A"/>
    <w:rsid w:val="00AC2B8E"/>
    <w:rsid w:val="00AC3A35"/>
    <w:rsid w:val="00AC41A1"/>
    <w:rsid w:val="00AC46DB"/>
    <w:rsid w:val="00AC4A0C"/>
    <w:rsid w:val="00AC4B0D"/>
    <w:rsid w:val="00AC4CCA"/>
    <w:rsid w:val="00AC4EBE"/>
    <w:rsid w:val="00AC4EE6"/>
    <w:rsid w:val="00AC504E"/>
    <w:rsid w:val="00AC52E1"/>
    <w:rsid w:val="00AC5547"/>
    <w:rsid w:val="00AC5E6A"/>
    <w:rsid w:val="00AC5EC1"/>
    <w:rsid w:val="00AC6B55"/>
    <w:rsid w:val="00AC6FB6"/>
    <w:rsid w:val="00AC719A"/>
    <w:rsid w:val="00AC79A6"/>
    <w:rsid w:val="00AC7D45"/>
    <w:rsid w:val="00AD01F2"/>
    <w:rsid w:val="00AD07AA"/>
    <w:rsid w:val="00AD0FB1"/>
    <w:rsid w:val="00AD10C4"/>
    <w:rsid w:val="00AD1520"/>
    <w:rsid w:val="00AD1537"/>
    <w:rsid w:val="00AD1B9A"/>
    <w:rsid w:val="00AD1FD3"/>
    <w:rsid w:val="00AD2026"/>
    <w:rsid w:val="00AD2219"/>
    <w:rsid w:val="00AD27F0"/>
    <w:rsid w:val="00AD2A89"/>
    <w:rsid w:val="00AD2B1B"/>
    <w:rsid w:val="00AD2E73"/>
    <w:rsid w:val="00AD30EB"/>
    <w:rsid w:val="00AD358F"/>
    <w:rsid w:val="00AD35A6"/>
    <w:rsid w:val="00AD3672"/>
    <w:rsid w:val="00AD3A87"/>
    <w:rsid w:val="00AD45B8"/>
    <w:rsid w:val="00AD45FD"/>
    <w:rsid w:val="00AD4675"/>
    <w:rsid w:val="00AD4B8D"/>
    <w:rsid w:val="00AD58CA"/>
    <w:rsid w:val="00AD6180"/>
    <w:rsid w:val="00AD6262"/>
    <w:rsid w:val="00AD6286"/>
    <w:rsid w:val="00AD6299"/>
    <w:rsid w:val="00AD6BD3"/>
    <w:rsid w:val="00AD7069"/>
    <w:rsid w:val="00AD7426"/>
    <w:rsid w:val="00AD7BBE"/>
    <w:rsid w:val="00AE00EC"/>
    <w:rsid w:val="00AE05A2"/>
    <w:rsid w:val="00AE06A8"/>
    <w:rsid w:val="00AE131D"/>
    <w:rsid w:val="00AE199D"/>
    <w:rsid w:val="00AE19E1"/>
    <w:rsid w:val="00AE1C3D"/>
    <w:rsid w:val="00AE24B0"/>
    <w:rsid w:val="00AE2773"/>
    <w:rsid w:val="00AE2993"/>
    <w:rsid w:val="00AE2DAF"/>
    <w:rsid w:val="00AE2F79"/>
    <w:rsid w:val="00AE30DB"/>
    <w:rsid w:val="00AE3474"/>
    <w:rsid w:val="00AE3C84"/>
    <w:rsid w:val="00AE3D30"/>
    <w:rsid w:val="00AE425B"/>
    <w:rsid w:val="00AE4721"/>
    <w:rsid w:val="00AE4D8A"/>
    <w:rsid w:val="00AE4E0F"/>
    <w:rsid w:val="00AE4E7A"/>
    <w:rsid w:val="00AE53FF"/>
    <w:rsid w:val="00AE62D1"/>
    <w:rsid w:val="00AE6CEA"/>
    <w:rsid w:val="00AE71A5"/>
    <w:rsid w:val="00AE7565"/>
    <w:rsid w:val="00AF0B20"/>
    <w:rsid w:val="00AF0D37"/>
    <w:rsid w:val="00AF0DDA"/>
    <w:rsid w:val="00AF1AB0"/>
    <w:rsid w:val="00AF1AC1"/>
    <w:rsid w:val="00AF1F46"/>
    <w:rsid w:val="00AF23C8"/>
    <w:rsid w:val="00AF2414"/>
    <w:rsid w:val="00AF297D"/>
    <w:rsid w:val="00AF3153"/>
    <w:rsid w:val="00AF459A"/>
    <w:rsid w:val="00AF4CA9"/>
    <w:rsid w:val="00AF5036"/>
    <w:rsid w:val="00AF5793"/>
    <w:rsid w:val="00AF5CDC"/>
    <w:rsid w:val="00AF5F3E"/>
    <w:rsid w:val="00AF605F"/>
    <w:rsid w:val="00AF681F"/>
    <w:rsid w:val="00AF6861"/>
    <w:rsid w:val="00AF6A7D"/>
    <w:rsid w:val="00AF6B6A"/>
    <w:rsid w:val="00AF6E00"/>
    <w:rsid w:val="00AF735E"/>
    <w:rsid w:val="00AF7E4D"/>
    <w:rsid w:val="00AF7E7D"/>
    <w:rsid w:val="00AF7E9C"/>
    <w:rsid w:val="00B00FBD"/>
    <w:rsid w:val="00B01916"/>
    <w:rsid w:val="00B019F6"/>
    <w:rsid w:val="00B0206E"/>
    <w:rsid w:val="00B02234"/>
    <w:rsid w:val="00B02726"/>
    <w:rsid w:val="00B02BFD"/>
    <w:rsid w:val="00B03BAE"/>
    <w:rsid w:val="00B03E8C"/>
    <w:rsid w:val="00B04602"/>
    <w:rsid w:val="00B04655"/>
    <w:rsid w:val="00B04748"/>
    <w:rsid w:val="00B0547D"/>
    <w:rsid w:val="00B057AF"/>
    <w:rsid w:val="00B057C5"/>
    <w:rsid w:val="00B05C1F"/>
    <w:rsid w:val="00B05E9E"/>
    <w:rsid w:val="00B067D2"/>
    <w:rsid w:val="00B067D6"/>
    <w:rsid w:val="00B06D75"/>
    <w:rsid w:val="00B06E98"/>
    <w:rsid w:val="00B072E4"/>
    <w:rsid w:val="00B07423"/>
    <w:rsid w:val="00B10921"/>
    <w:rsid w:val="00B1111B"/>
    <w:rsid w:val="00B111A7"/>
    <w:rsid w:val="00B11782"/>
    <w:rsid w:val="00B11DB2"/>
    <w:rsid w:val="00B11F61"/>
    <w:rsid w:val="00B12183"/>
    <w:rsid w:val="00B12679"/>
    <w:rsid w:val="00B12AF6"/>
    <w:rsid w:val="00B12CF8"/>
    <w:rsid w:val="00B12FBB"/>
    <w:rsid w:val="00B131CD"/>
    <w:rsid w:val="00B1407B"/>
    <w:rsid w:val="00B14116"/>
    <w:rsid w:val="00B14191"/>
    <w:rsid w:val="00B14738"/>
    <w:rsid w:val="00B14916"/>
    <w:rsid w:val="00B151BF"/>
    <w:rsid w:val="00B15433"/>
    <w:rsid w:val="00B15BBC"/>
    <w:rsid w:val="00B15E2D"/>
    <w:rsid w:val="00B16A80"/>
    <w:rsid w:val="00B16BC2"/>
    <w:rsid w:val="00B16EF4"/>
    <w:rsid w:val="00B17420"/>
    <w:rsid w:val="00B177EC"/>
    <w:rsid w:val="00B17816"/>
    <w:rsid w:val="00B206E1"/>
    <w:rsid w:val="00B20E82"/>
    <w:rsid w:val="00B20EB0"/>
    <w:rsid w:val="00B20F68"/>
    <w:rsid w:val="00B210DB"/>
    <w:rsid w:val="00B21520"/>
    <w:rsid w:val="00B21CE7"/>
    <w:rsid w:val="00B22AD6"/>
    <w:rsid w:val="00B22D4C"/>
    <w:rsid w:val="00B22F32"/>
    <w:rsid w:val="00B23EB5"/>
    <w:rsid w:val="00B24029"/>
    <w:rsid w:val="00B24280"/>
    <w:rsid w:val="00B24283"/>
    <w:rsid w:val="00B24FA1"/>
    <w:rsid w:val="00B25186"/>
    <w:rsid w:val="00B252F2"/>
    <w:rsid w:val="00B25E4C"/>
    <w:rsid w:val="00B266C6"/>
    <w:rsid w:val="00B267A4"/>
    <w:rsid w:val="00B26892"/>
    <w:rsid w:val="00B26EB1"/>
    <w:rsid w:val="00B2788E"/>
    <w:rsid w:val="00B30098"/>
    <w:rsid w:val="00B3093B"/>
    <w:rsid w:val="00B30C97"/>
    <w:rsid w:val="00B30D0B"/>
    <w:rsid w:val="00B3102F"/>
    <w:rsid w:val="00B314A7"/>
    <w:rsid w:val="00B31AD3"/>
    <w:rsid w:val="00B31FDD"/>
    <w:rsid w:val="00B320A2"/>
    <w:rsid w:val="00B32930"/>
    <w:rsid w:val="00B32C58"/>
    <w:rsid w:val="00B3345E"/>
    <w:rsid w:val="00B33564"/>
    <w:rsid w:val="00B3393C"/>
    <w:rsid w:val="00B33B9D"/>
    <w:rsid w:val="00B33C69"/>
    <w:rsid w:val="00B344DA"/>
    <w:rsid w:val="00B34A6B"/>
    <w:rsid w:val="00B35972"/>
    <w:rsid w:val="00B3601B"/>
    <w:rsid w:val="00B366F8"/>
    <w:rsid w:val="00B36EFF"/>
    <w:rsid w:val="00B37488"/>
    <w:rsid w:val="00B37B40"/>
    <w:rsid w:val="00B406AC"/>
    <w:rsid w:val="00B40C21"/>
    <w:rsid w:val="00B410AF"/>
    <w:rsid w:val="00B41252"/>
    <w:rsid w:val="00B41494"/>
    <w:rsid w:val="00B41A11"/>
    <w:rsid w:val="00B41E1B"/>
    <w:rsid w:val="00B4336A"/>
    <w:rsid w:val="00B4344B"/>
    <w:rsid w:val="00B435A8"/>
    <w:rsid w:val="00B43B79"/>
    <w:rsid w:val="00B43D6F"/>
    <w:rsid w:val="00B4480B"/>
    <w:rsid w:val="00B44938"/>
    <w:rsid w:val="00B45556"/>
    <w:rsid w:val="00B45D4C"/>
    <w:rsid w:val="00B469E5"/>
    <w:rsid w:val="00B46FA2"/>
    <w:rsid w:val="00B4711C"/>
    <w:rsid w:val="00B47744"/>
    <w:rsid w:val="00B4790D"/>
    <w:rsid w:val="00B47A37"/>
    <w:rsid w:val="00B47CFA"/>
    <w:rsid w:val="00B50AD7"/>
    <w:rsid w:val="00B50D91"/>
    <w:rsid w:val="00B51426"/>
    <w:rsid w:val="00B5144D"/>
    <w:rsid w:val="00B514BE"/>
    <w:rsid w:val="00B51C2C"/>
    <w:rsid w:val="00B521FF"/>
    <w:rsid w:val="00B52FDF"/>
    <w:rsid w:val="00B53E37"/>
    <w:rsid w:val="00B54201"/>
    <w:rsid w:val="00B544F1"/>
    <w:rsid w:val="00B564D2"/>
    <w:rsid w:val="00B5650F"/>
    <w:rsid w:val="00B56817"/>
    <w:rsid w:val="00B571CD"/>
    <w:rsid w:val="00B572F8"/>
    <w:rsid w:val="00B575B7"/>
    <w:rsid w:val="00B5786F"/>
    <w:rsid w:val="00B57F0B"/>
    <w:rsid w:val="00B60301"/>
    <w:rsid w:val="00B60A70"/>
    <w:rsid w:val="00B60C14"/>
    <w:rsid w:val="00B60C1A"/>
    <w:rsid w:val="00B61A8D"/>
    <w:rsid w:val="00B61FFE"/>
    <w:rsid w:val="00B62332"/>
    <w:rsid w:val="00B6242E"/>
    <w:rsid w:val="00B6320F"/>
    <w:rsid w:val="00B633DD"/>
    <w:rsid w:val="00B634F8"/>
    <w:rsid w:val="00B6353B"/>
    <w:rsid w:val="00B63561"/>
    <w:rsid w:val="00B6423A"/>
    <w:rsid w:val="00B6442F"/>
    <w:rsid w:val="00B6450C"/>
    <w:rsid w:val="00B64583"/>
    <w:rsid w:val="00B64E72"/>
    <w:rsid w:val="00B64F8C"/>
    <w:rsid w:val="00B65620"/>
    <w:rsid w:val="00B65712"/>
    <w:rsid w:val="00B6581F"/>
    <w:rsid w:val="00B65BFB"/>
    <w:rsid w:val="00B66956"/>
    <w:rsid w:val="00B66A8E"/>
    <w:rsid w:val="00B66DEF"/>
    <w:rsid w:val="00B66F59"/>
    <w:rsid w:val="00B671BA"/>
    <w:rsid w:val="00B672D9"/>
    <w:rsid w:val="00B67D6B"/>
    <w:rsid w:val="00B70438"/>
    <w:rsid w:val="00B70A8A"/>
    <w:rsid w:val="00B70C26"/>
    <w:rsid w:val="00B713F9"/>
    <w:rsid w:val="00B720B7"/>
    <w:rsid w:val="00B72682"/>
    <w:rsid w:val="00B72732"/>
    <w:rsid w:val="00B727D3"/>
    <w:rsid w:val="00B72B64"/>
    <w:rsid w:val="00B73138"/>
    <w:rsid w:val="00B737B5"/>
    <w:rsid w:val="00B737C1"/>
    <w:rsid w:val="00B74C78"/>
    <w:rsid w:val="00B74FBA"/>
    <w:rsid w:val="00B7518E"/>
    <w:rsid w:val="00B7530B"/>
    <w:rsid w:val="00B753C8"/>
    <w:rsid w:val="00B759C3"/>
    <w:rsid w:val="00B75F62"/>
    <w:rsid w:val="00B75F6D"/>
    <w:rsid w:val="00B76875"/>
    <w:rsid w:val="00B76950"/>
    <w:rsid w:val="00B76D16"/>
    <w:rsid w:val="00B76F3E"/>
    <w:rsid w:val="00B77730"/>
    <w:rsid w:val="00B778AC"/>
    <w:rsid w:val="00B77990"/>
    <w:rsid w:val="00B805A3"/>
    <w:rsid w:val="00B8086A"/>
    <w:rsid w:val="00B809B8"/>
    <w:rsid w:val="00B80BB1"/>
    <w:rsid w:val="00B80E1D"/>
    <w:rsid w:val="00B80E3D"/>
    <w:rsid w:val="00B81A89"/>
    <w:rsid w:val="00B81AD0"/>
    <w:rsid w:val="00B81B3C"/>
    <w:rsid w:val="00B82103"/>
    <w:rsid w:val="00B8275F"/>
    <w:rsid w:val="00B82A90"/>
    <w:rsid w:val="00B82AB6"/>
    <w:rsid w:val="00B8335E"/>
    <w:rsid w:val="00B83637"/>
    <w:rsid w:val="00B8376A"/>
    <w:rsid w:val="00B83819"/>
    <w:rsid w:val="00B83BCC"/>
    <w:rsid w:val="00B83F20"/>
    <w:rsid w:val="00B840F6"/>
    <w:rsid w:val="00B841B6"/>
    <w:rsid w:val="00B841DB"/>
    <w:rsid w:val="00B8426C"/>
    <w:rsid w:val="00B8500F"/>
    <w:rsid w:val="00B852F7"/>
    <w:rsid w:val="00B8541F"/>
    <w:rsid w:val="00B85757"/>
    <w:rsid w:val="00B85C91"/>
    <w:rsid w:val="00B85E08"/>
    <w:rsid w:val="00B86102"/>
    <w:rsid w:val="00B867AE"/>
    <w:rsid w:val="00B86B51"/>
    <w:rsid w:val="00B86FAD"/>
    <w:rsid w:val="00B87569"/>
    <w:rsid w:val="00B905AA"/>
    <w:rsid w:val="00B906E4"/>
    <w:rsid w:val="00B90789"/>
    <w:rsid w:val="00B907E2"/>
    <w:rsid w:val="00B90A34"/>
    <w:rsid w:val="00B90D9C"/>
    <w:rsid w:val="00B90DCB"/>
    <w:rsid w:val="00B916BE"/>
    <w:rsid w:val="00B917F4"/>
    <w:rsid w:val="00B91ECF"/>
    <w:rsid w:val="00B9235C"/>
    <w:rsid w:val="00B92477"/>
    <w:rsid w:val="00B928E0"/>
    <w:rsid w:val="00B93227"/>
    <w:rsid w:val="00B933D3"/>
    <w:rsid w:val="00B934F3"/>
    <w:rsid w:val="00B93582"/>
    <w:rsid w:val="00B93B84"/>
    <w:rsid w:val="00B9422E"/>
    <w:rsid w:val="00B946CA"/>
    <w:rsid w:val="00B94E87"/>
    <w:rsid w:val="00B94EE7"/>
    <w:rsid w:val="00B94FAD"/>
    <w:rsid w:val="00B9517B"/>
    <w:rsid w:val="00B95453"/>
    <w:rsid w:val="00B957CD"/>
    <w:rsid w:val="00B95928"/>
    <w:rsid w:val="00B95EB5"/>
    <w:rsid w:val="00B96267"/>
    <w:rsid w:val="00B96820"/>
    <w:rsid w:val="00B96C22"/>
    <w:rsid w:val="00B971BB"/>
    <w:rsid w:val="00B97309"/>
    <w:rsid w:val="00B97643"/>
    <w:rsid w:val="00B97C3D"/>
    <w:rsid w:val="00BA068E"/>
    <w:rsid w:val="00BA0964"/>
    <w:rsid w:val="00BA0AFA"/>
    <w:rsid w:val="00BA0C4B"/>
    <w:rsid w:val="00BA0D23"/>
    <w:rsid w:val="00BA1572"/>
    <w:rsid w:val="00BA1AD3"/>
    <w:rsid w:val="00BA20A3"/>
    <w:rsid w:val="00BA263E"/>
    <w:rsid w:val="00BA341D"/>
    <w:rsid w:val="00BA385D"/>
    <w:rsid w:val="00BA3977"/>
    <w:rsid w:val="00BA52C5"/>
    <w:rsid w:val="00BA52E5"/>
    <w:rsid w:val="00BA5AC3"/>
    <w:rsid w:val="00BA6135"/>
    <w:rsid w:val="00BA682F"/>
    <w:rsid w:val="00BA6F5D"/>
    <w:rsid w:val="00BA7B6B"/>
    <w:rsid w:val="00BA7BF5"/>
    <w:rsid w:val="00BB0047"/>
    <w:rsid w:val="00BB0E8C"/>
    <w:rsid w:val="00BB164C"/>
    <w:rsid w:val="00BB1CE8"/>
    <w:rsid w:val="00BB1EE4"/>
    <w:rsid w:val="00BB1FC1"/>
    <w:rsid w:val="00BB2975"/>
    <w:rsid w:val="00BB2B4B"/>
    <w:rsid w:val="00BB2E5C"/>
    <w:rsid w:val="00BB342D"/>
    <w:rsid w:val="00BB372B"/>
    <w:rsid w:val="00BB3B91"/>
    <w:rsid w:val="00BB49B8"/>
    <w:rsid w:val="00BB4A94"/>
    <w:rsid w:val="00BB54BE"/>
    <w:rsid w:val="00BB56C7"/>
    <w:rsid w:val="00BB60FA"/>
    <w:rsid w:val="00BB6D71"/>
    <w:rsid w:val="00BB71CC"/>
    <w:rsid w:val="00BB7375"/>
    <w:rsid w:val="00BB7442"/>
    <w:rsid w:val="00BC0194"/>
    <w:rsid w:val="00BC0346"/>
    <w:rsid w:val="00BC06A3"/>
    <w:rsid w:val="00BC0F00"/>
    <w:rsid w:val="00BC1400"/>
    <w:rsid w:val="00BC1A4F"/>
    <w:rsid w:val="00BC1C42"/>
    <w:rsid w:val="00BC2146"/>
    <w:rsid w:val="00BC21FF"/>
    <w:rsid w:val="00BC2347"/>
    <w:rsid w:val="00BC2B25"/>
    <w:rsid w:val="00BC2B57"/>
    <w:rsid w:val="00BC2C23"/>
    <w:rsid w:val="00BC2CB9"/>
    <w:rsid w:val="00BC318F"/>
    <w:rsid w:val="00BC346F"/>
    <w:rsid w:val="00BC36A5"/>
    <w:rsid w:val="00BC37B4"/>
    <w:rsid w:val="00BC3817"/>
    <w:rsid w:val="00BC39D7"/>
    <w:rsid w:val="00BC3A8E"/>
    <w:rsid w:val="00BC3BCA"/>
    <w:rsid w:val="00BC3D49"/>
    <w:rsid w:val="00BC45E8"/>
    <w:rsid w:val="00BC46B4"/>
    <w:rsid w:val="00BC5187"/>
    <w:rsid w:val="00BC5953"/>
    <w:rsid w:val="00BC5B0B"/>
    <w:rsid w:val="00BC5D57"/>
    <w:rsid w:val="00BC7990"/>
    <w:rsid w:val="00BC7A5B"/>
    <w:rsid w:val="00BC7B4E"/>
    <w:rsid w:val="00BD07F7"/>
    <w:rsid w:val="00BD0E71"/>
    <w:rsid w:val="00BD1DB1"/>
    <w:rsid w:val="00BD1FD3"/>
    <w:rsid w:val="00BD2E3A"/>
    <w:rsid w:val="00BD3A5C"/>
    <w:rsid w:val="00BD3D2B"/>
    <w:rsid w:val="00BD423C"/>
    <w:rsid w:val="00BD4B79"/>
    <w:rsid w:val="00BD4C82"/>
    <w:rsid w:val="00BD51E7"/>
    <w:rsid w:val="00BD53D0"/>
    <w:rsid w:val="00BD571F"/>
    <w:rsid w:val="00BD5896"/>
    <w:rsid w:val="00BD5C87"/>
    <w:rsid w:val="00BD5DA3"/>
    <w:rsid w:val="00BD5EEF"/>
    <w:rsid w:val="00BD6072"/>
    <w:rsid w:val="00BD6250"/>
    <w:rsid w:val="00BD6385"/>
    <w:rsid w:val="00BD6A42"/>
    <w:rsid w:val="00BD6D4F"/>
    <w:rsid w:val="00BD77D4"/>
    <w:rsid w:val="00BD7CD0"/>
    <w:rsid w:val="00BE0035"/>
    <w:rsid w:val="00BE021C"/>
    <w:rsid w:val="00BE0C9A"/>
    <w:rsid w:val="00BE0D25"/>
    <w:rsid w:val="00BE0DB6"/>
    <w:rsid w:val="00BE0FD8"/>
    <w:rsid w:val="00BE1560"/>
    <w:rsid w:val="00BE15BD"/>
    <w:rsid w:val="00BE1BAA"/>
    <w:rsid w:val="00BE1E9F"/>
    <w:rsid w:val="00BE3161"/>
    <w:rsid w:val="00BE32C7"/>
    <w:rsid w:val="00BE33CF"/>
    <w:rsid w:val="00BE369F"/>
    <w:rsid w:val="00BE39C4"/>
    <w:rsid w:val="00BE453A"/>
    <w:rsid w:val="00BE4EA8"/>
    <w:rsid w:val="00BE4EAF"/>
    <w:rsid w:val="00BE5024"/>
    <w:rsid w:val="00BE57E7"/>
    <w:rsid w:val="00BE58A0"/>
    <w:rsid w:val="00BE5C30"/>
    <w:rsid w:val="00BE5D8A"/>
    <w:rsid w:val="00BE60BA"/>
    <w:rsid w:val="00BE61F6"/>
    <w:rsid w:val="00BE677F"/>
    <w:rsid w:val="00BE67A2"/>
    <w:rsid w:val="00BE73C9"/>
    <w:rsid w:val="00BE75E3"/>
    <w:rsid w:val="00BF0193"/>
    <w:rsid w:val="00BF03D1"/>
    <w:rsid w:val="00BF0607"/>
    <w:rsid w:val="00BF12C4"/>
    <w:rsid w:val="00BF144D"/>
    <w:rsid w:val="00BF1BB1"/>
    <w:rsid w:val="00BF223C"/>
    <w:rsid w:val="00BF2846"/>
    <w:rsid w:val="00BF2A6E"/>
    <w:rsid w:val="00BF35CA"/>
    <w:rsid w:val="00BF3C3F"/>
    <w:rsid w:val="00BF3C59"/>
    <w:rsid w:val="00BF3D48"/>
    <w:rsid w:val="00BF3EFF"/>
    <w:rsid w:val="00BF40EE"/>
    <w:rsid w:val="00BF4145"/>
    <w:rsid w:val="00BF44A4"/>
    <w:rsid w:val="00BF4CAB"/>
    <w:rsid w:val="00BF4E43"/>
    <w:rsid w:val="00BF5E5B"/>
    <w:rsid w:val="00BF6322"/>
    <w:rsid w:val="00BF676B"/>
    <w:rsid w:val="00BF6810"/>
    <w:rsid w:val="00BF6DCB"/>
    <w:rsid w:val="00BF76D5"/>
    <w:rsid w:val="00C010BE"/>
    <w:rsid w:val="00C02EF6"/>
    <w:rsid w:val="00C033B7"/>
    <w:rsid w:val="00C03829"/>
    <w:rsid w:val="00C03AF2"/>
    <w:rsid w:val="00C03AF3"/>
    <w:rsid w:val="00C04C47"/>
    <w:rsid w:val="00C052D1"/>
    <w:rsid w:val="00C05960"/>
    <w:rsid w:val="00C06894"/>
    <w:rsid w:val="00C068FE"/>
    <w:rsid w:val="00C0765C"/>
    <w:rsid w:val="00C0768F"/>
    <w:rsid w:val="00C100FC"/>
    <w:rsid w:val="00C10F03"/>
    <w:rsid w:val="00C110BD"/>
    <w:rsid w:val="00C1159B"/>
    <w:rsid w:val="00C1192A"/>
    <w:rsid w:val="00C12474"/>
    <w:rsid w:val="00C12C2D"/>
    <w:rsid w:val="00C12C96"/>
    <w:rsid w:val="00C132C5"/>
    <w:rsid w:val="00C1373E"/>
    <w:rsid w:val="00C13B0C"/>
    <w:rsid w:val="00C13D1B"/>
    <w:rsid w:val="00C13EF8"/>
    <w:rsid w:val="00C144D1"/>
    <w:rsid w:val="00C14C73"/>
    <w:rsid w:val="00C15066"/>
    <w:rsid w:val="00C150D6"/>
    <w:rsid w:val="00C15258"/>
    <w:rsid w:val="00C1527D"/>
    <w:rsid w:val="00C15295"/>
    <w:rsid w:val="00C15960"/>
    <w:rsid w:val="00C15DDB"/>
    <w:rsid w:val="00C16177"/>
    <w:rsid w:val="00C1644E"/>
    <w:rsid w:val="00C168E4"/>
    <w:rsid w:val="00C16E26"/>
    <w:rsid w:val="00C1726E"/>
    <w:rsid w:val="00C17CBC"/>
    <w:rsid w:val="00C2070B"/>
    <w:rsid w:val="00C20B19"/>
    <w:rsid w:val="00C20C4D"/>
    <w:rsid w:val="00C20E79"/>
    <w:rsid w:val="00C20EA1"/>
    <w:rsid w:val="00C2142C"/>
    <w:rsid w:val="00C216B6"/>
    <w:rsid w:val="00C216C7"/>
    <w:rsid w:val="00C21CD2"/>
    <w:rsid w:val="00C2205D"/>
    <w:rsid w:val="00C2334E"/>
    <w:rsid w:val="00C23390"/>
    <w:rsid w:val="00C23828"/>
    <w:rsid w:val="00C23C5D"/>
    <w:rsid w:val="00C23C80"/>
    <w:rsid w:val="00C23E53"/>
    <w:rsid w:val="00C243B9"/>
    <w:rsid w:val="00C24468"/>
    <w:rsid w:val="00C24942"/>
    <w:rsid w:val="00C2519B"/>
    <w:rsid w:val="00C251A4"/>
    <w:rsid w:val="00C255ED"/>
    <w:rsid w:val="00C25B50"/>
    <w:rsid w:val="00C26AED"/>
    <w:rsid w:val="00C272C4"/>
    <w:rsid w:val="00C305AC"/>
    <w:rsid w:val="00C3080F"/>
    <w:rsid w:val="00C30C0F"/>
    <w:rsid w:val="00C3113A"/>
    <w:rsid w:val="00C311B6"/>
    <w:rsid w:val="00C3121A"/>
    <w:rsid w:val="00C31349"/>
    <w:rsid w:val="00C31566"/>
    <w:rsid w:val="00C315DA"/>
    <w:rsid w:val="00C31EBE"/>
    <w:rsid w:val="00C324AE"/>
    <w:rsid w:val="00C32AA5"/>
    <w:rsid w:val="00C3331C"/>
    <w:rsid w:val="00C33DBE"/>
    <w:rsid w:val="00C34576"/>
    <w:rsid w:val="00C34E7D"/>
    <w:rsid w:val="00C350F6"/>
    <w:rsid w:val="00C3520B"/>
    <w:rsid w:val="00C352C1"/>
    <w:rsid w:val="00C353B8"/>
    <w:rsid w:val="00C353C5"/>
    <w:rsid w:val="00C356F7"/>
    <w:rsid w:val="00C359B0"/>
    <w:rsid w:val="00C35E28"/>
    <w:rsid w:val="00C35E3D"/>
    <w:rsid w:val="00C35FC3"/>
    <w:rsid w:val="00C36032"/>
    <w:rsid w:val="00C36433"/>
    <w:rsid w:val="00C36799"/>
    <w:rsid w:val="00C36983"/>
    <w:rsid w:val="00C37190"/>
    <w:rsid w:val="00C377FA"/>
    <w:rsid w:val="00C37DDE"/>
    <w:rsid w:val="00C37EE6"/>
    <w:rsid w:val="00C402F7"/>
    <w:rsid w:val="00C40B4E"/>
    <w:rsid w:val="00C40C10"/>
    <w:rsid w:val="00C41AAF"/>
    <w:rsid w:val="00C41D4F"/>
    <w:rsid w:val="00C42232"/>
    <w:rsid w:val="00C424A6"/>
    <w:rsid w:val="00C42975"/>
    <w:rsid w:val="00C43867"/>
    <w:rsid w:val="00C44530"/>
    <w:rsid w:val="00C44790"/>
    <w:rsid w:val="00C44BEB"/>
    <w:rsid w:val="00C4559F"/>
    <w:rsid w:val="00C459A1"/>
    <w:rsid w:val="00C45A1E"/>
    <w:rsid w:val="00C46BB1"/>
    <w:rsid w:val="00C473F6"/>
    <w:rsid w:val="00C47629"/>
    <w:rsid w:val="00C4780D"/>
    <w:rsid w:val="00C47D34"/>
    <w:rsid w:val="00C47D54"/>
    <w:rsid w:val="00C501B7"/>
    <w:rsid w:val="00C502B9"/>
    <w:rsid w:val="00C50DDE"/>
    <w:rsid w:val="00C50DFE"/>
    <w:rsid w:val="00C519BE"/>
    <w:rsid w:val="00C51E59"/>
    <w:rsid w:val="00C5242A"/>
    <w:rsid w:val="00C52B27"/>
    <w:rsid w:val="00C52D0A"/>
    <w:rsid w:val="00C53FE8"/>
    <w:rsid w:val="00C54024"/>
    <w:rsid w:val="00C54090"/>
    <w:rsid w:val="00C5410F"/>
    <w:rsid w:val="00C5441A"/>
    <w:rsid w:val="00C5473E"/>
    <w:rsid w:val="00C54AF9"/>
    <w:rsid w:val="00C54DF1"/>
    <w:rsid w:val="00C552BF"/>
    <w:rsid w:val="00C55309"/>
    <w:rsid w:val="00C55861"/>
    <w:rsid w:val="00C55ECE"/>
    <w:rsid w:val="00C5669E"/>
    <w:rsid w:val="00C56735"/>
    <w:rsid w:val="00C56D50"/>
    <w:rsid w:val="00C57123"/>
    <w:rsid w:val="00C57584"/>
    <w:rsid w:val="00C57BC6"/>
    <w:rsid w:val="00C57C02"/>
    <w:rsid w:val="00C60746"/>
    <w:rsid w:val="00C608C8"/>
    <w:rsid w:val="00C60BD1"/>
    <w:rsid w:val="00C61599"/>
    <w:rsid w:val="00C616DF"/>
    <w:rsid w:val="00C61D9C"/>
    <w:rsid w:val="00C6263B"/>
    <w:rsid w:val="00C63026"/>
    <w:rsid w:val="00C631F5"/>
    <w:rsid w:val="00C63810"/>
    <w:rsid w:val="00C63917"/>
    <w:rsid w:val="00C64260"/>
    <w:rsid w:val="00C650D3"/>
    <w:rsid w:val="00C65CD4"/>
    <w:rsid w:val="00C6601F"/>
    <w:rsid w:val="00C66310"/>
    <w:rsid w:val="00C6637C"/>
    <w:rsid w:val="00C66516"/>
    <w:rsid w:val="00C66700"/>
    <w:rsid w:val="00C667AE"/>
    <w:rsid w:val="00C668A2"/>
    <w:rsid w:val="00C66A0C"/>
    <w:rsid w:val="00C66AA1"/>
    <w:rsid w:val="00C66D72"/>
    <w:rsid w:val="00C66F6B"/>
    <w:rsid w:val="00C67057"/>
    <w:rsid w:val="00C67118"/>
    <w:rsid w:val="00C679BA"/>
    <w:rsid w:val="00C700E6"/>
    <w:rsid w:val="00C70393"/>
    <w:rsid w:val="00C70AB2"/>
    <w:rsid w:val="00C7136A"/>
    <w:rsid w:val="00C71D51"/>
    <w:rsid w:val="00C71F39"/>
    <w:rsid w:val="00C721C5"/>
    <w:rsid w:val="00C73010"/>
    <w:rsid w:val="00C73686"/>
    <w:rsid w:val="00C73F1E"/>
    <w:rsid w:val="00C743BE"/>
    <w:rsid w:val="00C74633"/>
    <w:rsid w:val="00C74B79"/>
    <w:rsid w:val="00C74C5D"/>
    <w:rsid w:val="00C7577A"/>
    <w:rsid w:val="00C75C9B"/>
    <w:rsid w:val="00C75D6D"/>
    <w:rsid w:val="00C7628F"/>
    <w:rsid w:val="00C762B3"/>
    <w:rsid w:val="00C76528"/>
    <w:rsid w:val="00C77276"/>
    <w:rsid w:val="00C7773D"/>
    <w:rsid w:val="00C77746"/>
    <w:rsid w:val="00C777AC"/>
    <w:rsid w:val="00C77872"/>
    <w:rsid w:val="00C80133"/>
    <w:rsid w:val="00C802CC"/>
    <w:rsid w:val="00C8088E"/>
    <w:rsid w:val="00C809D7"/>
    <w:rsid w:val="00C8122E"/>
    <w:rsid w:val="00C8152E"/>
    <w:rsid w:val="00C81776"/>
    <w:rsid w:val="00C817AA"/>
    <w:rsid w:val="00C82237"/>
    <w:rsid w:val="00C82B06"/>
    <w:rsid w:val="00C82CEE"/>
    <w:rsid w:val="00C82DEB"/>
    <w:rsid w:val="00C83BB9"/>
    <w:rsid w:val="00C83C70"/>
    <w:rsid w:val="00C841F3"/>
    <w:rsid w:val="00C84810"/>
    <w:rsid w:val="00C84E82"/>
    <w:rsid w:val="00C8525B"/>
    <w:rsid w:val="00C85498"/>
    <w:rsid w:val="00C85776"/>
    <w:rsid w:val="00C8598E"/>
    <w:rsid w:val="00C867A9"/>
    <w:rsid w:val="00C86D75"/>
    <w:rsid w:val="00C873DF"/>
    <w:rsid w:val="00C9018F"/>
    <w:rsid w:val="00C902D7"/>
    <w:rsid w:val="00C9035C"/>
    <w:rsid w:val="00C9053B"/>
    <w:rsid w:val="00C90585"/>
    <w:rsid w:val="00C90839"/>
    <w:rsid w:val="00C90B3B"/>
    <w:rsid w:val="00C90C66"/>
    <w:rsid w:val="00C922E5"/>
    <w:rsid w:val="00C92806"/>
    <w:rsid w:val="00C929FF"/>
    <w:rsid w:val="00C92C85"/>
    <w:rsid w:val="00C93580"/>
    <w:rsid w:val="00C936B7"/>
    <w:rsid w:val="00C9378A"/>
    <w:rsid w:val="00C94046"/>
    <w:rsid w:val="00C941FB"/>
    <w:rsid w:val="00C94410"/>
    <w:rsid w:val="00C9455C"/>
    <w:rsid w:val="00C94B64"/>
    <w:rsid w:val="00C9506A"/>
    <w:rsid w:val="00C953FA"/>
    <w:rsid w:val="00C954F9"/>
    <w:rsid w:val="00C95A92"/>
    <w:rsid w:val="00C95B2E"/>
    <w:rsid w:val="00C95DCB"/>
    <w:rsid w:val="00C9648F"/>
    <w:rsid w:val="00C9694D"/>
    <w:rsid w:val="00C96A3B"/>
    <w:rsid w:val="00C96B2C"/>
    <w:rsid w:val="00C96DD4"/>
    <w:rsid w:val="00C972DA"/>
    <w:rsid w:val="00C9771E"/>
    <w:rsid w:val="00C97918"/>
    <w:rsid w:val="00C979AC"/>
    <w:rsid w:val="00C97B5B"/>
    <w:rsid w:val="00C97BBE"/>
    <w:rsid w:val="00CA0D82"/>
    <w:rsid w:val="00CA0D97"/>
    <w:rsid w:val="00CA1969"/>
    <w:rsid w:val="00CA1CB7"/>
    <w:rsid w:val="00CA1EC9"/>
    <w:rsid w:val="00CA1F47"/>
    <w:rsid w:val="00CA23A1"/>
    <w:rsid w:val="00CA2AE7"/>
    <w:rsid w:val="00CA2C90"/>
    <w:rsid w:val="00CA3241"/>
    <w:rsid w:val="00CA3556"/>
    <w:rsid w:val="00CA3A67"/>
    <w:rsid w:val="00CA3F36"/>
    <w:rsid w:val="00CA40E5"/>
    <w:rsid w:val="00CA4258"/>
    <w:rsid w:val="00CA4B44"/>
    <w:rsid w:val="00CA4F12"/>
    <w:rsid w:val="00CA50B7"/>
    <w:rsid w:val="00CA581B"/>
    <w:rsid w:val="00CA5C54"/>
    <w:rsid w:val="00CA6783"/>
    <w:rsid w:val="00CA6972"/>
    <w:rsid w:val="00CA699B"/>
    <w:rsid w:val="00CA6ED4"/>
    <w:rsid w:val="00CA7311"/>
    <w:rsid w:val="00CA7B69"/>
    <w:rsid w:val="00CA7DFE"/>
    <w:rsid w:val="00CA7F43"/>
    <w:rsid w:val="00CB05E3"/>
    <w:rsid w:val="00CB069B"/>
    <w:rsid w:val="00CB0778"/>
    <w:rsid w:val="00CB0F2C"/>
    <w:rsid w:val="00CB14A5"/>
    <w:rsid w:val="00CB1C9E"/>
    <w:rsid w:val="00CB1EEB"/>
    <w:rsid w:val="00CB1F1E"/>
    <w:rsid w:val="00CB227D"/>
    <w:rsid w:val="00CB28A1"/>
    <w:rsid w:val="00CB2C0E"/>
    <w:rsid w:val="00CB2D0B"/>
    <w:rsid w:val="00CB2E56"/>
    <w:rsid w:val="00CB3072"/>
    <w:rsid w:val="00CB31EA"/>
    <w:rsid w:val="00CB3E2C"/>
    <w:rsid w:val="00CB4068"/>
    <w:rsid w:val="00CB4277"/>
    <w:rsid w:val="00CB4EB8"/>
    <w:rsid w:val="00CB4F85"/>
    <w:rsid w:val="00CB52EE"/>
    <w:rsid w:val="00CB6618"/>
    <w:rsid w:val="00CB6694"/>
    <w:rsid w:val="00CB69F2"/>
    <w:rsid w:val="00CB6A29"/>
    <w:rsid w:val="00CB6B64"/>
    <w:rsid w:val="00CB6BDD"/>
    <w:rsid w:val="00CB6D09"/>
    <w:rsid w:val="00CB72E6"/>
    <w:rsid w:val="00CB72EE"/>
    <w:rsid w:val="00CC03A7"/>
    <w:rsid w:val="00CC03FA"/>
    <w:rsid w:val="00CC04F6"/>
    <w:rsid w:val="00CC0650"/>
    <w:rsid w:val="00CC0908"/>
    <w:rsid w:val="00CC0F4B"/>
    <w:rsid w:val="00CC1763"/>
    <w:rsid w:val="00CC199F"/>
    <w:rsid w:val="00CC1DA7"/>
    <w:rsid w:val="00CC22D6"/>
    <w:rsid w:val="00CC234C"/>
    <w:rsid w:val="00CC2467"/>
    <w:rsid w:val="00CC253C"/>
    <w:rsid w:val="00CC269B"/>
    <w:rsid w:val="00CC2848"/>
    <w:rsid w:val="00CC30F7"/>
    <w:rsid w:val="00CC3183"/>
    <w:rsid w:val="00CC3CDD"/>
    <w:rsid w:val="00CC3D74"/>
    <w:rsid w:val="00CC44CF"/>
    <w:rsid w:val="00CC47B4"/>
    <w:rsid w:val="00CC4961"/>
    <w:rsid w:val="00CC5736"/>
    <w:rsid w:val="00CC5A54"/>
    <w:rsid w:val="00CC6377"/>
    <w:rsid w:val="00CC67BE"/>
    <w:rsid w:val="00CC6950"/>
    <w:rsid w:val="00CC6CE3"/>
    <w:rsid w:val="00CC6F58"/>
    <w:rsid w:val="00CC739A"/>
    <w:rsid w:val="00CC77E3"/>
    <w:rsid w:val="00CC7929"/>
    <w:rsid w:val="00CC7B96"/>
    <w:rsid w:val="00CD112A"/>
    <w:rsid w:val="00CD1487"/>
    <w:rsid w:val="00CD1705"/>
    <w:rsid w:val="00CD1D64"/>
    <w:rsid w:val="00CD1E4D"/>
    <w:rsid w:val="00CD27A5"/>
    <w:rsid w:val="00CD2D6D"/>
    <w:rsid w:val="00CD3290"/>
    <w:rsid w:val="00CD3701"/>
    <w:rsid w:val="00CD378C"/>
    <w:rsid w:val="00CD39BD"/>
    <w:rsid w:val="00CD420B"/>
    <w:rsid w:val="00CD43C2"/>
    <w:rsid w:val="00CD4A5D"/>
    <w:rsid w:val="00CD4B7C"/>
    <w:rsid w:val="00CD556E"/>
    <w:rsid w:val="00CD560F"/>
    <w:rsid w:val="00CD58EF"/>
    <w:rsid w:val="00CD597B"/>
    <w:rsid w:val="00CD5D55"/>
    <w:rsid w:val="00CD5D9A"/>
    <w:rsid w:val="00CD657D"/>
    <w:rsid w:val="00CD6C6A"/>
    <w:rsid w:val="00CD6F2B"/>
    <w:rsid w:val="00CD71F3"/>
    <w:rsid w:val="00CD72B0"/>
    <w:rsid w:val="00CD7819"/>
    <w:rsid w:val="00CD7D1B"/>
    <w:rsid w:val="00CD7D92"/>
    <w:rsid w:val="00CD7DB8"/>
    <w:rsid w:val="00CE0185"/>
    <w:rsid w:val="00CE0545"/>
    <w:rsid w:val="00CE08CD"/>
    <w:rsid w:val="00CE0D3A"/>
    <w:rsid w:val="00CE0D98"/>
    <w:rsid w:val="00CE143B"/>
    <w:rsid w:val="00CE149B"/>
    <w:rsid w:val="00CE1681"/>
    <w:rsid w:val="00CE1702"/>
    <w:rsid w:val="00CE243F"/>
    <w:rsid w:val="00CE2824"/>
    <w:rsid w:val="00CE2876"/>
    <w:rsid w:val="00CE2DC5"/>
    <w:rsid w:val="00CE32E8"/>
    <w:rsid w:val="00CE37FD"/>
    <w:rsid w:val="00CE3910"/>
    <w:rsid w:val="00CE3974"/>
    <w:rsid w:val="00CE3A8E"/>
    <w:rsid w:val="00CE3CB8"/>
    <w:rsid w:val="00CE3E4F"/>
    <w:rsid w:val="00CE41D2"/>
    <w:rsid w:val="00CE4269"/>
    <w:rsid w:val="00CE475E"/>
    <w:rsid w:val="00CE498C"/>
    <w:rsid w:val="00CE4A66"/>
    <w:rsid w:val="00CE5545"/>
    <w:rsid w:val="00CE57EE"/>
    <w:rsid w:val="00CE5886"/>
    <w:rsid w:val="00CE666C"/>
    <w:rsid w:val="00CE6AAD"/>
    <w:rsid w:val="00CE6D0A"/>
    <w:rsid w:val="00CE6D3E"/>
    <w:rsid w:val="00CE6D80"/>
    <w:rsid w:val="00CE6D8D"/>
    <w:rsid w:val="00CE709E"/>
    <w:rsid w:val="00CE7993"/>
    <w:rsid w:val="00CF0273"/>
    <w:rsid w:val="00CF0A51"/>
    <w:rsid w:val="00CF0BFA"/>
    <w:rsid w:val="00CF0ED3"/>
    <w:rsid w:val="00CF10D6"/>
    <w:rsid w:val="00CF1A03"/>
    <w:rsid w:val="00CF1C7F"/>
    <w:rsid w:val="00CF21E3"/>
    <w:rsid w:val="00CF22A0"/>
    <w:rsid w:val="00CF2904"/>
    <w:rsid w:val="00CF32AA"/>
    <w:rsid w:val="00CF3773"/>
    <w:rsid w:val="00CF38D2"/>
    <w:rsid w:val="00CF3D58"/>
    <w:rsid w:val="00CF5A19"/>
    <w:rsid w:val="00CF5BFE"/>
    <w:rsid w:val="00CF5FBD"/>
    <w:rsid w:val="00CF694A"/>
    <w:rsid w:val="00CF6DF3"/>
    <w:rsid w:val="00CF7691"/>
    <w:rsid w:val="00CF7720"/>
    <w:rsid w:val="00CF7919"/>
    <w:rsid w:val="00CF7AFF"/>
    <w:rsid w:val="00D0037B"/>
    <w:rsid w:val="00D003E0"/>
    <w:rsid w:val="00D00931"/>
    <w:rsid w:val="00D01184"/>
    <w:rsid w:val="00D01360"/>
    <w:rsid w:val="00D01A5E"/>
    <w:rsid w:val="00D01E32"/>
    <w:rsid w:val="00D02549"/>
    <w:rsid w:val="00D03260"/>
    <w:rsid w:val="00D03B5F"/>
    <w:rsid w:val="00D03C0A"/>
    <w:rsid w:val="00D03F41"/>
    <w:rsid w:val="00D0411E"/>
    <w:rsid w:val="00D0442D"/>
    <w:rsid w:val="00D04B22"/>
    <w:rsid w:val="00D04CDD"/>
    <w:rsid w:val="00D053F5"/>
    <w:rsid w:val="00D055CE"/>
    <w:rsid w:val="00D0673D"/>
    <w:rsid w:val="00D068A5"/>
    <w:rsid w:val="00D06B20"/>
    <w:rsid w:val="00D06F4A"/>
    <w:rsid w:val="00D079B5"/>
    <w:rsid w:val="00D07F9F"/>
    <w:rsid w:val="00D10607"/>
    <w:rsid w:val="00D109FD"/>
    <w:rsid w:val="00D10ED3"/>
    <w:rsid w:val="00D11807"/>
    <w:rsid w:val="00D118EB"/>
    <w:rsid w:val="00D11C35"/>
    <w:rsid w:val="00D12154"/>
    <w:rsid w:val="00D1283A"/>
    <w:rsid w:val="00D1339B"/>
    <w:rsid w:val="00D13506"/>
    <w:rsid w:val="00D13705"/>
    <w:rsid w:val="00D13872"/>
    <w:rsid w:val="00D14BD4"/>
    <w:rsid w:val="00D158C1"/>
    <w:rsid w:val="00D15DFF"/>
    <w:rsid w:val="00D161C4"/>
    <w:rsid w:val="00D16804"/>
    <w:rsid w:val="00D16AAD"/>
    <w:rsid w:val="00D16ABB"/>
    <w:rsid w:val="00D16DE8"/>
    <w:rsid w:val="00D16F8A"/>
    <w:rsid w:val="00D17813"/>
    <w:rsid w:val="00D202B3"/>
    <w:rsid w:val="00D202D2"/>
    <w:rsid w:val="00D20665"/>
    <w:rsid w:val="00D2079B"/>
    <w:rsid w:val="00D20C70"/>
    <w:rsid w:val="00D2134D"/>
    <w:rsid w:val="00D21595"/>
    <w:rsid w:val="00D215E1"/>
    <w:rsid w:val="00D21717"/>
    <w:rsid w:val="00D21904"/>
    <w:rsid w:val="00D21DE3"/>
    <w:rsid w:val="00D21F7E"/>
    <w:rsid w:val="00D22235"/>
    <w:rsid w:val="00D2280A"/>
    <w:rsid w:val="00D22D43"/>
    <w:rsid w:val="00D23345"/>
    <w:rsid w:val="00D23429"/>
    <w:rsid w:val="00D235D8"/>
    <w:rsid w:val="00D23AAD"/>
    <w:rsid w:val="00D23EA4"/>
    <w:rsid w:val="00D24722"/>
    <w:rsid w:val="00D2476A"/>
    <w:rsid w:val="00D2549F"/>
    <w:rsid w:val="00D25883"/>
    <w:rsid w:val="00D25FEF"/>
    <w:rsid w:val="00D26081"/>
    <w:rsid w:val="00D261E1"/>
    <w:rsid w:val="00D2630A"/>
    <w:rsid w:val="00D26439"/>
    <w:rsid w:val="00D26856"/>
    <w:rsid w:val="00D27C0B"/>
    <w:rsid w:val="00D27CB2"/>
    <w:rsid w:val="00D30095"/>
    <w:rsid w:val="00D30DA1"/>
    <w:rsid w:val="00D31AD3"/>
    <w:rsid w:val="00D31FF0"/>
    <w:rsid w:val="00D3211D"/>
    <w:rsid w:val="00D3212D"/>
    <w:rsid w:val="00D32C61"/>
    <w:rsid w:val="00D33332"/>
    <w:rsid w:val="00D33B07"/>
    <w:rsid w:val="00D33BD5"/>
    <w:rsid w:val="00D33C55"/>
    <w:rsid w:val="00D33FFA"/>
    <w:rsid w:val="00D34197"/>
    <w:rsid w:val="00D3437A"/>
    <w:rsid w:val="00D343DE"/>
    <w:rsid w:val="00D3475E"/>
    <w:rsid w:val="00D34827"/>
    <w:rsid w:val="00D354E8"/>
    <w:rsid w:val="00D35609"/>
    <w:rsid w:val="00D3579A"/>
    <w:rsid w:val="00D35877"/>
    <w:rsid w:val="00D35A68"/>
    <w:rsid w:val="00D35AD5"/>
    <w:rsid w:val="00D35D3F"/>
    <w:rsid w:val="00D35FDB"/>
    <w:rsid w:val="00D362D6"/>
    <w:rsid w:val="00D36BAB"/>
    <w:rsid w:val="00D36F35"/>
    <w:rsid w:val="00D3736F"/>
    <w:rsid w:val="00D376CF"/>
    <w:rsid w:val="00D37940"/>
    <w:rsid w:val="00D40AED"/>
    <w:rsid w:val="00D40FDA"/>
    <w:rsid w:val="00D412CB"/>
    <w:rsid w:val="00D4135F"/>
    <w:rsid w:val="00D418E2"/>
    <w:rsid w:val="00D41F9C"/>
    <w:rsid w:val="00D41FDA"/>
    <w:rsid w:val="00D42303"/>
    <w:rsid w:val="00D4237A"/>
    <w:rsid w:val="00D426AF"/>
    <w:rsid w:val="00D427DD"/>
    <w:rsid w:val="00D42B4A"/>
    <w:rsid w:val="00D42CF5"/>
    <w:rsid w:val="00D43215"/>
    <w:rsid w:val="00D434B3"/>
    <w:rsid w:val="00D434D8"/>
    <w:rsid w:val="00D435E6"/>
    <w:rsid w:val="00D437D3"/>
    <w:rsid w:val="00D44056"/>
    <w:rsid w:val="00D44132"/>
    <w:rsid w:val="00D44860"/>
    <w:rsid w:val="00D449F1"/>
    <w:rsid w:val="00D44FF0"/>
    <w:rsid w:val="00D45051"/>
    <w:rsid w:val="00D45090"/>
    <w:rsid w:val="00D45098"/>
    <w:rsid w:val="00D4538B"/>
    <w:rsid w:val="00D4550A"/>
    <w:rsid w:val="00D45F5B"/>
    <w:rsid w:val="00D46393"/>
    <w:rsid w:val="00D4672F"/>
    <w:rsid w:val="00D46D02"/>
    <w:rsid w:val="00D47191"/>
    <w:rsid w:val="00D472D8"/>
    <w:rsid w:val="00D479F9"/>
    <w:rsid w:val="00D5081A"/>
    <w:rsid w:val="00D50D72"/>
    <w:rsid w:val="00D514B7"/>
    <w:rsid w:val="00D5154B"/>
    <w:rsid w:val="00D51DA9"/>
    <w:rsid w:val="00D51EF1"/>
    <w:rsid w:val="00D51F63"/>
    <w:rsid w:val="00D52506"/>
    <w:rsid w:val="00D52629"/>
    <w:rsid w:val="00D527F1"/>
    <w:rsid w:val="00D52D4F"/>
    <w:rsid w:val="00D53255"/>
    <w:rsid w:val="00D53331"/>
    <w:rsid w:val="00D535BB"/>
    <w:rsid w:val="00D53C7F"/>
    <w:rsid w:val="00D53C93"/>
    <w:rsid w:val="00D53CE1"/>
    <w:rsid w:val="00D5402E"/>
    <w:rsid w:val="00D5439E"/>
    <w:rsid w:val="00D54765"/>
    <w:rsid w:val="00D54C93"/>
    <w:rsid w:val="00D5509D"/>
    <w:rsid w:val="00D55400"/>
    <w:rsid w:val="00D556D6"/>
    <w:rsid w:val="00D55BEB"/>
    <w:rsid w:val="00D565C8"/>
    <w:rsid w:val="00D568F7"/>
    <w:rsid w:val="00D56998"/>
    <w:rsid w:val="00D56B96"/>
    <w:rsid w:val="00D56BBA"/>
    <w:rsid w:val="00D56CBC"/>
    <w:rsid w:val="00D570D3"/>
    <w:rsid w:val="00D570F6"/>
    <w:rsid w:val="00D57700"/>
    <w:rsid w:val="00D60853"/>
    <w:rsid w:val="00D60935"/>
    <w:rsid w:val="00D60D95"/>
    <w:rsid w:val="00D61001"/>
    <w:rsid w:val="00D61122"/>
    <w:rsid w:val="00D61D10"/>
    <w:rsid w:val="00D61D68"/>
    <w:rsid w:val="00D61E81"/>
    <w:rsid w:val="00D629A5"/>
    <w:rsid w:val="00D63019"/>
    <w:rsid w:val="00D6331F"/>
    <w:rsid w:val="00D636EC"/>
    <w:rsid w:val="00D63EA6"/>
    <w:rsid w:val="00D642AF"/>
    <w:rsid w:val="00D64420"/>
    <w:rsid w:val="00D64698"/>
    <w:rsid w:val="00D646BA"/>
    <w:rsid w:val="00D647B2"/>
    <w:rsid w:val="00D64F0B"/>
    <w:rsid w:val="00D657BB"/>
    <w:rsid w:val="00D65886"/>
    <w:rsid w:val="00D65921"/>
    <w:rsid w:val="00D660D1"/>
    <w:rsid w:val="00D661B7"/>
    <w:rsid w:val="00D66258"/>
    <w:rsid w:val="00D666D4"/>
    <w:rsid w:val="00D66A7F"/>
    <w:rsid w:val="00D67317"/>
    <w:rsid w:val="00D6769E"/>
    <w:rsid w:val="00D67B8D"/>
    <w:rsid w:val="00D70947"/>
    <w:rsid w:val="00D7101D"/>
    <w:rsid w:val="00D713F7"/>
    <w:rsid w:val="00D719E5"/>
    <w:rsid w:val="00D7242C"/>
    <w:rsid w:val="00D72FD4"/>
    <w:rsid w:val="00D73337"/>
    <w:rsid w:val="00D73866"/>
    <w:rsid w:val="00D74387"/>
    <w:rsid w:val="00D74D86"/>
    <w:rsid w:val="00D74E66"/>
    <w:rsid w:val="00D762D8"/>
    <w:rsid w:val="00D76900"/>
    <w:rsid w:val="00D76C24"/>
    <w:rsid w:val="00D773BA"/>
    <w:rsid w:val="00D776BF"/>
    <w:rsid w:val="00D77993"/>
    <w:rsid w:val="00D77E00"/>
    <w:rsid w:val="00D807A8"/>
    <w:rsid w:val="00D80CE3"/>
    <w:rsid w:val="00D80D8C"/>
    <w:rsid w:val="00D80F7C"/>
    <w:rsid w:val="00D8145D"/>
    <w:rsid w:val="00D81644"/>
    <w:rsid w:val="00D81A48"/>
    <w:rsid w:val="00D81BB3"/>
    <w:rsid w:val="00D81C0C"/>
    <w:rsid w:val="00D81D4A"/>
    <w:rsid w:val="00D81DF0"/>
    <w:rsid w:val="00D81F88"/>
    <w:rsid w:val="00D8263B"/>
    <w:rsid w:val="00D82B1D"/>
    <w:rsid w:val="00D82D71"/>
    <w:rsid w:val="00D82E04"/>
    <w:rsid w:val="00D831D5"/>
    <w:rsid w:val="00D83F4B"/>
    <w:rsid w:val="00D849AE"/>
    <w:rsid w:val="00D84D7C"/>
    <w:rsid w:val="00D85EC7"/>
    <w:rsid w:val="00D8642B"/>
    <w:rsid w:val="00D868DF"/>
    <w:rsid w:val="00D86E0A"/>
    <w:rsid w:val="00D87330"/>
    <w:rsid w:val="00D91456"/>
    <w:rsid w:val="00D916FF"/>
    <w:rsid w:val="00D91915"/>
    <w:rsid w:val="00D91C74"/>
    <w:rsid w:val="00D91DC6"/>
    <w:rsid w:val="00D91ECE"/>
    <w:rsid w:val="00D92C6B"/>
    <w:rsid w:val="00D92D2D"/>
    <w:rsid w:val="00D9335E"/>
    <w:rsid w:val="00D9381D"/>
    <w:rsid w:val="00D942F1"/>
    <w:rsid w:val="00D949EA"/>
    <w:rsid w:val="00D94A15"/>
    <w:rsid w:val="00D94CCF"/>
    <w:rsid w:val="00D95088"/>
    <w:rsid w:val="00D951E9"/>
    <w:rsid w:val="00D95201"/>
    <w:rsid w:val="00D95682"/>
    <w:rsid w:val="00D95D37"/>
    <w:rsid w:val="00D97017"/>
    <w:rsid w:val="00D979D5"/>
    <w:rsid w:val="00D97A81"/>
    <w:rsid w:val="00D97D95"/>
    <w:rsid w:val="00D97F6B"/>
    <w:rsid w:val="00DA0153"/>
    <w:rsid w:val="00DA0558"/>
    <w:rsid w:val="00DA07C0"/>
    <w:rsid w:val="00DA0DB7"/>
    <w:rsid w:val="00DA1102"/>
    <w:rsid w:val="00DA1403"/>
    <w:rsid w:val="00DA17B8"/>
    <w:rsid w:val="00DA1C36"/>
    <w:rsid w:val="00DA1DED"/>
    <w:rsid w:val="00DA2115"/>
    <w:rsid w:val="00DA25BB"/>
    <w:rsid w:val="00DA26FE"/>
    <w:rsid w:val="00DA291A"/>
    <w:rsid w:val="00DA2EF5"/>
    <w:rsid w:val="00DA2F7F"/>
    <w:rsid w:val="00DA2FEC"/>
    <w:rsid w:val="00DA3031"/>
    <w:rsid w:val="00DA3BB2"/>
    <w:rsid w:val="00DA409B"/>
    <w:rsid w:val="00DA415D"/>
    <w:rsid w:val="00DA4553"/>
    <w:rsid w:val="00DA4860"/>
    <w:rsid w:val="00DA48F9"/>
    <w:rsid w:val="00DA4C47"/>
    <w:rsid w:val="00DA4FE6"/>
    <w:rsid w:val="00DA50E9"/>
    <w:rsid w:val="00DA5423"/>
    <w:rsid w:val="00DA639A"/>
    <w:rsid w:val="00DA6A09"/>
    <w:rsid w:val="00DA6FCB"/>
    <w:rsid w:val="00DA736E"/>
    <w:rsid w:val="00DA747B"/>
    <w:rsid w:val="00DA79B3"/>
    <w:rsid w:val="00DA7C40"/>
    <w:rsid w:val="00DA7E3C"/>
    <w:rsid w:val="00DB0608"/>
    <w:rsid w:val="00DB0761"/>
    <w:rsid w:val="00DB08C7"/>
    <w:rsid w:val="00DB0A1B"/>
    <w:rsid w:val="00DB1110"/>
    <w:rsid w:val="00DB1516"/>
    <w:rsid w:val="00DB1529"/>
    <w:rsid w:val="00DB1691"/>
    <w:rsid w:val="00DB1752"/>
    <w:rsid w:val="00DB2369"/>
    <w:rsid w:val="00DB25DE"/>
    <w:rsid w:val="00DB2EE9"/>
    <w:rsid w:val="00DB3155"/>
    <w:rsid w:val="00DB3474"/>
    <w:rsid w:val="00DB369D"/>
    <w:rsid w:val="00DB387F"/>
    <w:rsid w:val="00DB3DEA"/>
    <w:rsid w:val="00DB423D"/>
    <w:rsid w:val="00DB4658"/>
    <w:rsid w:val="00DB48A7"/>
    <w:rsid w:val="00DB4C27"/>
    <w:rsid w:val="00DB4D9F"/>
    <w:rsid w:val="00DB5004"/>
    <w:rsid w:val="00DB5D1C"/>
    <w:rsid w:val="00DB6202"/>
    <w:rsid w:val="00DB6389"/>
    <w:rsid w:val="00DB64F2"/>
    <w:rsid w:val="00DB68CB"/>
    <w:rsid w:val="00DB68E3"/>
    <w:rsid w:val="00DB69AF"/>
    <w:rsid w:val="00DB6C6B"/>
    <w:rsid w:val="00DB763A"/>
    <w:rsid w:val="00DB7E55"/>
    <w:rsid w:val="00DC0C20"/>
    <w:rsid w:val="00DC0FF2"/>
    <w:rsid w:val="00DC17B8"/>
    <w:rsid w:val="00DC1A10"/>
    <w:rsid w:val="00DC1AD6"/>
    <w:rsid w:val="00DC25AF"/>
    <w:rsid w:val="00DC2DB5"/>
    <w:rsid w:val="00DC2FF1"/>
    <w:rsid w:val="00DC3109"/>
    <w:rsid w:val="00DC3C87"/>
    <w:rsid w:val="00DC40B9"/>
    <w:rsid w:val="00DC4370"/>
    <w:rsid w:val="00DC463F"/>
    <w:rsid w:val="00DC4B9B"/>
    <w:rsid w:val="00DC4FCA"/>
    <w:rsid w:val="00DC55F9"/>
    <w:rsid w:val="00DC589F"/>
    <w:rsid w:val="00DC5A4D"/>
    <w:rsid w:val="00DC6244"/>
    <w:rsid w:val="00DC67A6"/>
    <w:rsid w:val="00DC6901"/>
    <w:rsid w:val="00DC69A9"/>
    <w:rsid w:val="00DC6DBE"/>
    <w:rsid w:val="00DC711D"/>
    <w:rsid w:val="00DC7701"/>
    <w:rsid w:val="00DC784D"/>
    <w:rsid w:val="00DC7A5D"/>
    <w:rsid w:val="00DD01A6"/>
    <w:rsid w:val="00DD0845"/>
    <w:rsid w:val="00DD0AE6"/>
    <w:rsid w:val="00DD0D79"/>
    <w:rsid w:val="00DD0E8C"/>
    <w:rsid w:val="00DD1549"/>
    <w:rsid w:val="00DD1A25"/>
    <w:rsid w:val="00DD1F8A"/>
    <w:rsid w:val="00DD2634"/>
    <w:rsid w:val="00DD2A58"/>
    <w:rsid w:val="00DD2D75"/>
    <w:rsid w:val="00DD3326"/>
    <w:rsid w:val="00DD3546"/>
    <w:rsid w:val="00DD41C4"/>
    <w:rsid w:val="00DD4303"/>
    <w:rsid w:val="00DD4857"/>
    <w:rsid w:val="00DD4980"/>
    <w:rsid w:val="00DD534C"/>
    <w:rsid w:val="00DD536E"/>
    <w:rsid w:val="00DD58AB"/>
    <w:rsid w:val="00DD5C02"/>
    <w:rsid w:val="00DD6150"/>
    <w:rsid w:val="00DD6409"/>
    <w:rsid w:val="00DD6414"/>
    <w:rsid w:val="00DD67F2"/>
    <w:rsid w:val="00DD6C55"/>
    <w:rsid w:val="00DD742B"/>
    <w:rsid w:val="00DD7832"/>
    <w:rsid w:val="00DD783C"/>
    <w:rsid w:val="00DD797D"/>
    <w:rsid w:val="00DD7B10"/>
    <w:rsid w:val="00DD7F05"/>
    <w:rsid w:val="00DD7FD1"/>
    <w:rsid w:val="00DE0134"/>
    <w:rsid w:val="00DE062C"/>
    <w:rsid w:val="00DE0D5D"/>
    <w:rsid w:val="00DE0DD1"/>
    <w:rsid w:val="00DE133D"/>
    <w:rsid w:val="00DE1348"/>
    <w:rsid w:val="00DE19C9"/>
    <w:rsid w:val="00DE1BD4"/>
    <w:rsid w:val="00DE294F"/>
    <w:rsid w:val="00DE38D0"/>
    <w:rsid w:val="00DE3C55"/>
    <w:rsid w:val="00DE3E21"/>
    <w:rsid w:val="00DE40BE"/>
    <w:rsid w:val="00DE40F9"/>
    <w:rsid w:val="00DE4F5E"/>
    <w:rsid w:val="00DE5F7C"/>
    <w:rsid w:val="00DE6470"/>
    <w:rsid w:val="00DE648C"/>
    <w:rsid w:val="00DE68F2"/>
    <w:rsid w:val="00DE6B59"/>
    <w:rsid w:val="00DE6EE9"/>
    <w:rsid w:val="00DE6FE4"/>
    <w:rsid w:val="00DE715C"/>
    <w:rsid w:val="00DE73F5"/>
    <w:rsid w:val="00DE7EC4"/>
    <w:rsid w:val="00DF0099"/>
    <w:rsid w:val="00DF06AA"/>
    <w:rsid w:val="00DF083E"/>
    <w:rsid w:val="00DF0919"/>
    <w:rsid w:val="00DF09A5"/>
    <w:rsid w:val="00DF2494"/>
    <w:rsid w:val="00DF25D7"/>
    <w:rsid w:val="00DF25E4"/>
    <w:rsid w:val="00DF2D70"/>
    <w:rsid w:val="00DF321E"/>
    <w:rsid w:val="00DF3420"/>
    <w:rsid w:val="00DF382D"/>
    <w:rsid w:val="00DF3921"/>
    <w:rsid w:val="00DF3B05"/>
    <w:rsid w:val="00DF4DF0"/>
    <w:rsid w:val="00DF5154"/>
    <w:rsid w:val="00DF5667"/>
    <w:rsid w:val="00DF5ABF"/>
    <w:rsid w:val="00DF5B16"/>
    <w:rsid w:val="00DF5CE1"/>
    <w:rsid w:val="00DF6428"/>
    <w:rsid w:val="00DF64FE"/>
    <w:rsid w:val="00DF6674"/>
    <w:rsid w:val="00DF6B6D"/>
    <w:rsid w:val="00DF6D8C"/>
    <w:rsid w:val="00DF6F04"/>
    <w:rsid w:val="00DF75CD"/>
    <w:rsid w:val="00DF794B"/>
    <w:rsid w:val="00E0032F"/>
    <w:rsid w:val="00E00884"/>
    <w:rsid w:val="00E0097A"/>
    <w:rsid w:val="00E00C2A"/>
    <w:rsid w:val="00E00CFA"/>
    <w:rsid w:val="00E00E36"/>
    <w:rsid w:val="00E0136B"/>
    <w:rsid w:val="00E01FF3"/>
    <w:rsid w:val="00E020B4"/>
    <w:rsid w:val="00E02F21"/>
    <w:rsid w:val="00E030E9"/>
    <w:rsid w:val="00E039B7"/>
    <w:rsid w:val="00E0454E"/>
    <w:rsid w:val="00E04762"/>
    <w:rsid w:val="00E04FC1"/>
    <w:rsid w:val="00E0536A"/>
    <w:rsid w:val="00E05BC5"/>
    <w:rsid w:val="00E0611C"/>
    <w:rsid w:val="00E06E28"/>
    <w:rsid w:val="00E0702E"/>
    <w:rsid w:val="00E071C4"/>
    <w:rsid w:val="00E07435"/>
    <w:rsid w:val="00E07F14"/>
    <w:rsid w:val="00E10E0E"/>
    <w:rsid w:val="00E1138D"/>
    <w:rsid w:val="00E122EF"/>
    <w:rsid w:val="00E126D8"/>
    <w:rsid w:val="00E1303A"/>
    <w:rsid w:val="00E131AB"/>
    <w:rsid w:val="00E13423"/>
    <w:rsid w:val="00E1356C"/>
    <w:rsid w:val="00E13739"/>
    <w:rsid w:val="00E13778"/>
    <w:rsid w:val="00E140E2"/>
    <w:rsid w:val="00E1445C"/>
    <w:rsid w:val="00E144E6"/>
    <w:rsid w:val="00E1502E"/>
    <w:rsid w:val="00E15225"/>
    <w:rsid w:val="00E153E6"/>
    <w:rsid w:val="00E155A2"/>
    <w:rsid w:val="00E158BA"/>
    <w:rsid w:val="00E158CF"/>
    <w:rsid w:val="00E15B6F"/>
    <w:rsid w:val="00E15EDB"/>
    <w:rsid w:val="00E15FAF"/>
    <w:rsid w:val="00E16051"/>
    <w:rsid w:val="00E164C9"/>
    <w:rsid w:val="00E166A0"/>
    <w:rsid w:val="00E16B7D"/>
    <w:rsid w:val="00E16D02"/>
    <w:rsid w:val="00E171F1"/>
    <w:rsid w:val="00E174A1"/>
    <w:rsid w:val="00E201EF"/>
    <w:rsid w:val="00E202A1"/>
    <w:rsid w:val="00E2043F"/>
    <w:rsid w:val="00E213AD"/>
    <w:rsid w:val="00E21DED"/>
    <w:rsid w:val="00E22525"/>
    <w:rsid w:val="00E22A42"/>
    <w:rsid w:val="00E22B0E"/>
    <w:rsid w:val="00E22E4F"/>
    <w:rsid w:val="00E23139"/>
    <w:rsid w:val="00E2325E"/>
    <w:rsid w:val="00E23E0A"/>
    <w:rsid w:val="00E2435D"/>
    <w:rsid w:val="00E24BAE"/>
    <w:rsid w:val="00E2554B"/>
    <w:rsid w:val="00E25CFD"/>
    <w:rsid w:val="00E26066"/>
    <w:rsid w:val="00E262CA"/>
    <w:rsid w:val="00E263AF"/>
    <w:rsid w:val="00E263C5"/>
    <w:rsid w:val="00E267F8"/>
    <w:rsid w:val="00E27794"/>
    <w:rsid w:val="00E27E90"/>
    <w:rsid w:val="00E30299"/>
    <w:rsid w:val="00E3052C"/>
    <w:rsid w:val="00E3068C"/>
    <w:rsid w:val="00E308E8"/>
    <w:rsid w:val="00E32559"/>
    <w:rsid w:val="00E32A49"/>
    <w:rsid w:val="00E32F55"/>
    <w:rsid w:val="00E33500"/>
    <w:rsid w:val="00E339DD"/>
    <w:rsid w:val="00E33AEA"/>
    <w:rsid w:val="00E33B9F"/>
    <w:rsid w:val="00E33DDA"/>
    <w:rsid w:val="00E3429A"/>
    <w:rsid w:val="00E3438A"/>
    <w:rsid w:val="00E34A5F"/>
    <w:rsid w:val="00E34D67"/>
    <w:rsid w:val="00E34D7E"/>
    <w:rsid w:val="00E35409"/>
    <w:rsid w:val="00E3618C"/>
    <w:rsid w:val="00E36373"/>
    <w:rsid w:val="00E368C7"/>
    <w:rsid w:val="00E36D12"/>
    <w:rsid w:val="00E36D22"/>
    <w:rsid w:val="00E36E93"/>
    <w:rsid w:val="00E37F25"/>
    <w:rsid w:val="00E401B1"/>
    <w:rsid w:val="00E404B7"/>
    <w:rsid w:val="00E4088A"/>
    <w:rsid w:val="00E40E56"/>
    <w:rsid w:val="00E41648"/>
    <w:rsid w:val="00E417CA"/>
    <w:rsid w:val="00E4192E"/>
    <w:rsid w:val="00E41F75"/>
    <w:rsid w:val="00E424F2"/>
    <w:rsid w:val="00E42790"/>
    <w:rsid w:val="00E42B1A"/>
    <w:rsid w:val="00E43103"/>
    <w:rsid w:val="00E43674"/>
    <w:rsid w:val="00E436D4"/>
    <w:rsid w:val="00E43760"/>
    <w:rsid w:val="00E437A3"/>
    <w:rsid w:val="00E437EE"/>
    <w:rsid w:val="00E43926"/>
    <w:rsid w:val="00E43E7C"/>
    <w:rsid w:val="00E43FD1"/>
    <w:rsid w:val="00E448E5"/>
    <w:rsid w:val="00E44E6A"/>
    <w:rsid w:val="00E4532B"/>
    <w:rsid w:val="00E4587F"/>
    <w:rsid w:val="00E45C63"/>
    <w:rsid w:val="00E460DC"/>
    <w:rsid w:val="00E4631C"/>
    <w:rsid w:val="00E46581"/>
    <w:rsid w:val="00E46B83"/>
    <w:rsid w:val="00E47188"/>
    <w:rsid w:val="00E47BB0"/>
    <w:rsid w:val="00E47FB1"/>
    <w:rsid w:val="00E50248"/>
    <w:rsid w:val="00E50B1A"/>
    <w:rsid w:val="00E50BCB"/>
    <w:rsid w:val="00E50E58"/>
    <w:rsid w:val="00E51294"/>
    <w:rsid w:val="00E51D86"/>
    <w:rsid w:val="00E52976"/>
    <w:rsid w:val="00E52DA3"/>
    <w:rsid w:val="00E53336"/>
    <w:rsid w:val="00E533BA"/>
    <w:rsid w:val="00E53B2B"/>
    <w:rsid w:val="00E54198"/>
    <w:rsid w:val="00E54787"/>
    <w:rsid w:val="00E54D12"/>
    <w:rsid w:val="00E551E0"/>
    <w:rsid w:val="00E55370"/>
    <w:rsid w:val="00E553D1"/>
    <w:rsid w:val="00E56D8F"/>
    <w:rsid w:val="00E56E53"/>
    <w:rsid w:val="00E576BC"/>
    <w:rsid w:val="00E579FD"/>
    <w:rsid w:val="00E600AA"/>
    <w:rsid w:val="00E60874"/>
    <w:rsid w:val="00E6087F"/>
    <w:rsid w:val="00E60F39"/>
    <w:rsid w:val="00E6168E"/>
    <w:rsid w:val="00E617C8"/>
    <w:rsid w:val="00E62369"/>
    <w:rsid w:val="00E627CF"/>
    <w:rsid w:val="00E635C0"/>
    <w:rsid w:val="00E63E74"/>
    <w:rsid w:val="00E643C0"/>
    <w:rsid w:val="00E645B2"/>
    <w:rsid w:val="00E64ED7"/>
    <w:rsid w:val="00E64FFE"/>
    <w:rsid w:val="00E656CA"/>
    <w:rsid w:val="00E6586D"/>
    <w:rsid w:val="00E66381"/>
    <w:rsid w:val="00E66756"/>
    <w:rsid w:val="00E66788"/>
    <w:rsid w:val="00E67C31"/>
    <w:rsid w:val="00E7000B"/>
    <w:rsid w:val="00E702CD"/>
    <w:rsid w:val="00E704C3"/>
    <w:rsid w:val="00E707B9"/>
    <w:rsid w:val="00E70A24"/>
    <w:rsid w:val="00E70F25"/>
    <w:rsid w:val="00E71953"/>
    <w:rsid w:val="00E71A0F"/>
    <w:rsid w:val="00E71D82"/>
    <w:rsid w:val="00E720AF"/>
    <w:rsid w:val="00E72783"/>
    <w:rsid w:val="00E72CBA"/>
    <w:rsid w:val="00E72D04"/>
    <w:rsid w:val="00E72FD3"/>
    <w:rsid w:val="00E7314E"/>
    <w:rsid w:val="00E744E1"/>
    <w:rsid w:val="00E74619"/>
    <w:rsid w:val="00E7468F"/>
    <w:rsid w:val="00E75248"/>
    <w:rsid w:val="00E75986"/>
    <w:rsid w:val="00E76AE3"/>
    <w:rsid w:val="00E76FFF"/>
    <w:rsid w:val="00E771CA"/>
    <w:rsid w:val="00E77C8B"/>
    <w:rsid w:val="00E8110D"/>
    <w:rsid w:val="00E8114B"/>
    <w:rsid w:val="00E81349"/>
    <w:rsid w:val="00E81869"/>
    <w:rsid w:val="00E81D51"/>
    <w:rsid w:val="00E82144"/>
    <w:rsid w:val="00E823F1"/>
    <w:rsid w:val="00E82611"/>
    <w:rsid w:val="00E83049"/>
    <w:rsid w:val="00E830F1"/>
    <w:rsid w:val="00E83188"/>
    <w:rsid w:val="00E83D15"/>
    <w:rsid w:val="00E848F1"/>
    <w:rsid w:val="00E84CCD"/>
    <w:rsid w:val="00E84D52"/>
    <w:rsid w:val="00E853EB"/>
    <w:rsid w:val="00E8551C"/>
    <w:rsid w:val="00E85710"/>
    <w:rsid w:val="00E85D0F"/>
    <w:rsid w:val="00E860FD"/>
    <w:rsid w:val="00E86392"/>
    <w:rsid w:val="00E868F2"/>
    <w:rsid w:val="00E870BF"/>
    <w:rsid w:val="00E87721"/>
    <w:rsid w:val="00E877F6"/>
    <w:rsid w:val="00E87BD3"/>
    <w:rsid w:val="00E90307"/>
    <w:rsid w:val="00E90BC1"/>
    <w:rsid w:val="00E90C18"/>
    <w:rsid w:val="00E90C97"/>
    <w:rsid w:val="00E90E25"/>
    <w:rsid w:val="00E9109C"/>
    <w:rsid w:val="00E910A1"/>
    <w:rsid w:val="00E9125A"/>
    <w:rsid w:val="00E914DD"/>
    <w:rsid w:val="00E919B0"/>
    <w:rsid w:val="00E91F47"/>
    <w:rsid w:val="00E92151"/>
    <w:rsid w:val="00E921F7"/>
    <w:rsid w:val="00E92237"/>
    <w:rsid w:val="00E9242B"/>
    <w:rsid w:val="00E92B5F"/>
    <w:rsid w:val="00E93A17"/>
    <w:rsid w:val="00E93B06"/>
    <w:rsid w:val="00E93B42"/>
    <w:rsid w:val="00E93CBB"/>
    <w:rsid w:val="00E93DB4"/>
    <w:rsid w:val="00E940A1"/>
    <w:rsid w:val="00E94212"/>
    <w:rsid w:val="00E94F6E"/>
    <w:rsid w:val="00E95AD8"/>
    <w:rsid w:val="00E95FD5"/>
    <w:rsid w:val="00E96A2A"/>
    <w:rsid w:val="00E97017"/>
    <w:rsid w:val="00EA0016"/>
    <w:rsid w:val="00EA04A4"/>
    <w:rsid w:val="00EA0917"/>
    <w:rsid w:val="00EA0B21"/>
    <w:rsid w:val="00EA0C3B"/>
    <w:rsid w:val="00EA0DE9"/>
    <w:rsid w:val="00EA0E57"/>
    <w:rsid w:val="00EA15A0"/>
    <w:rsid w:val="00EA1F4E"/>
    <w:rsid w:val="00EA1FD6"/>
    <w:rsid w:val="00EA2378"/>
    <w:rsid w:val="00EA25C3"/>
    <w:rsid w:val="00EA2AD4"/>
    <w:rsid w:val="00EA3B9F"/>
    <w:rsid w:val="00EA3D41"/>
    <w:rsid w:val="00EA4927"/>
    <w:rsid w:val="00EA4F46"/>
    <w:rsid w:val="00EA516F"/>
    <w:rsid w:val="00EA5178"/>
    <w:rsid w:val="00EA5272"/>
    <w:rsid w:val="00EA52B3"/>
    <w:rsid w:val="00EA586F"/>
    <w:rsid w:val="00EA5E28"/>
    <w:rsid w:val="00EA5E66"/>
    <w:rsid w:val="00EA682F"/>
    <w:rsid w:val="00EA7244"/>
    <w:rsid w:val="00EA769D"/>
    <w:rsid w:val="00EA790B"/>
    <w:rsid w:val="00EA7912"/>
    <w:rsid w:val="00EB00A4"/>
    <w:rsid w:val="00EB0487"/>
    <w:rsid w:val="00EB08CF"/>
    <w:rsid w:val="00EB094F"/>
    <w:rsid w:val="00EB0F97"/>
    <w:rsid w:val="00EB1228"/>
    <w:rsid w:val="00EB1384"/>
    <w:rsid w:val="00EB1410"/>
    <w:rsid w:val="00EB1B78"/>
    <w:rsid w:val="00EB2472"/>
    <w:rsid w:val="00EB2829"/>
    <w:rsid w:val="00EB2C37"/>
    <w:rsid w:val="00EB2F08"/>
    <w:rsid w:val="00EB3074"/>
    <w:rsid w:val="00EB31BB"/>
    <w:rsid w:val="00EB340A"/>
    <w:rsid w:val="00EB37FA"/>
    <w:rsid w:val="00EB3B25"/>
    <w:rsid w:val="00EB3B90"/>
    <w:rsid w:val="00EB45B7"/>
    <w:rsid w:val="00EB4AB6"/>
    <w:rsid w:val="00EB52CE"/>
    <w:rsid w:val="00EB55D1"/>
    <w:rsid w:val="00EB5DCA"/>
    <w:rsid w:val="00EB5F77"/>
    <w:rsid w:val="00EB615C"/>
    <w:rsid w:val="00EB63EC"/>
    <w:rsid w:val="00EB6830"/>
    <w:rsid w:val="00EB6938"/>
    <w:rsid w:val="00EB6971"/>
    <w:rsid w:val="00EB7574"/>
    <w:rsid w:val="00EB7890"/>
    <w:rsid w:val="00EB79AC"/>
    <w:rsid w:val="00EB7A38"/>
    <w:rsid w:val="00EB7A9C"/>
    <w:rsid w:val="00EC08AC"/>
    <w:rsid w:val="00EC0EDE"/>
    <w:rsid w:val="00EC135B"/>
    <w:rsid w:val="00EC1480"/>
    <w:rsid w:val="00EC16E8"/>
    <w:rsid w:val="00EC2680"/>
    <w:rsid w:val="00EC2932"/>
    <w:rsid w:val="00EC2C07"/>
    <w:rsid w:val="00EC3706"/>
    <w:rsid w:val="00EC430B"/>
    <w:rsid w:val="00EC47AB"/>
    <w:rsid w:val="00EC49FC"/>
    <w:rsid w:val="00EC4D62"/>
    <w:rsid w:val="00EC5EAE"/>
    <w:rsid w:val="00EC6281"/>
    <w:rsid w:val="00EC7391"/>
    <w:rsid w:val="00EC76A7"/>
    <w:rsid w:val="00EC7FB4"/>
    <w:rsid w:val="00ED015E"/>
    <w:rsid w:val="00ED15EF"/>
    <w:rsid w:val="00ED1963"/>
    <w:rsid w:val="00ED19F5"/>
    <w:rsid w:val="00ED2854"/>
    <w:rsid w:val="00ED2CDD"/>
    <w:rsid w:val="00ED342B"/>
    <w:rsid w:val="00ED466F"/>
    <w:rsid w:val="00ED46C1"/>
    <w:rsid w:val="00ED57DA"/>
    <w:rsid w:val="00ED614E"/>
    <w:rsid w:val="00ED67F5"/>
    <w:rsid w:val="00ED7025"/>
    <w:rsid w:val="00ED7541"/>
    <w:rsid w:val="00ED791B"/>
    <w:rsid w:val="00ED79C8"/>
    <w:rsid w:val="00ED7F26"/>
    <w:rsid w:val="00ED7FAF"/>
    <w:rsid w:val="00EE0470"/>
    <w:rsid w:val="00EE0F39"/>
    <w:rsid w:val="00EE100A"/>
    <w:rsid w:val="00EE1053"/>
    <w:rsid w:val="00EE1208"/>
    <w:rsid w:val="00EE1308"/>
    <w:rsid w:val="00EE14A0"/>
    <w:rsid w:val="00EE16E8"/>
    <w:rsid w:val="00EE1899"/>
    <w:rsid w:val="00EE1AD6"/>
    <w:rsid w:val="00EE1AEC"/>
    <w:rsid w:val="00EE2176"/>
    <w:rsid w:val="00EE2A94"/>
    <w:rsid w:val="00EE2B11"/>
    <w:rsid w:val="00EE2C80"/>
    <w:rsid w:val="00EE2CBF"/>
    <w:rsid w:val="00EE39F2"/>
    <w:rsid w:val="00EE3B77"/>
    <w:rsid w:val="00EE3DEB"/>
    <w:rsid w:val="00EE43DA"/>
    <w:rsid w:val="00EE4AD0"/>
    <w:rsid w:val="00EE4CB1"/>
    <w:rsid w:val="00EE4FE4"/>
    <w:rsid w:val="00EE5049"/>
    <w:rsid w:val="00EE54D5"/>
    <w:rsid w:val="00EE58BB"/>
    <w:rsid w:val="00EE5B3D"/>
    <w:rsid w:val="00EE5F87"/>
    <w:rsid w:val="00EE60CA"/>
    <w:rsid w:val="00EE7C3D"/>
    <w:rsid w:val="00EF009D"/>
    <w:rsid w:val="00EF0829"/>
    <w:rsid w:val="00EF0883"/>
    <w:rsid w:val="00EF0C4D"/>
    <w:rsid w:val="00EF0E1E"/>
    <w:rsid w:val="00EF1153"/>
    <w:rsid w:val="00EF19B2"/>
    <w:rsid w:val="00EF2349"/>
    <w:rsid w:val="00EF26D7"/>
    <w:rsid w:val="00EF28AD"/>
    <w:rsid w:val="00EF32F6"/>
    <w:rsid w:val="00EF3327"/>
    <w:rsid w:val="00EF3851"/>
    <w:rsid w:val="00EF43B9"/>
    <w:rsid w:val="00EF464E"/>
    <w:rsid w:val="00EF495E"/>
    <w:rsid w:val="00EF4DE2"/>
    <w:rsid w:val="00EF58C2"/>
    <w:rsid w:val="00EF5EDD"/>
    <w:rsid w:val="00EF616D"/>
    <w:rsid w:val="00EF636D"/>
    <w:rsid w:val="00EF6388"/>
    <w:rsid w:val="00EF6880"/>
    <w:rsid w:val="00EF6C46"/>
    <w:rsid w:val="00EF6E0D"/>
    <w:rsid w:val="00EF708C"/>
    <w:rsid w:val="00EF7155"/>
    <w:rsid w:val="00EF7204"/>
    <w:rsid w:val="00EF73FE"/>
    <w:rsid w:val="00EF79FC"/>
    <w:rsid w:val="00F00055"/>
    <w:rsid w:val="00F000F5"/>
    <w:rsid w:val="00F003D1"/>
    <w:rsid w:val="00F007BE"/>
    <w:rsid w:val="00F00920"/>
    <w:rsid w:val="00F00A1E"/>
    <w:rsid w:val="00F00BA7"/>
    <w:rsid w:val="00F00E0B"/>
    <w:rsid w:val="00F010F9"/>
    <w:rsid w:val="00F0123B"/>
    <w:rsid w:val="00F01363"/>
    <w:rsid w:val="00F01837"/>
    <w:rsid w:val="00F01BB8"/>
    <w:rsid w:val="00F02240"/>
    <w:rsid w:val="00F022AA"/>
    <w:rsid w:val="00F028C4"/>
    <w:rsid w:val="00F03F02"/>
    <w:rsid w:val="00F041A8"/>
    <w:rsid w:val="00F0457B"/>
    <w:rsid w:val="00F05BE0"/>
    <w:rsid w:val="00F0603D"/>
    <w:rsid w:val="00F06240"/>
    <w:rsid w:val="00F062BC"/>
    <w:rsid w:val="00F06435"/>
    <w:rsid w:val="00F06571"/>
    <w:rsid w:val="00F06675"/>
    <w:rsid w:val="00F06854"/>
    <w:rsid w:val="00F0690C"/>
    <w:rsid w:val="00F069AA"/>
    <w:rsid w:val="00F07000"/>
    <w:rsid w:val="00F07107"/>
    <w:rsid w:val="00F07A07"/>
    <w:rsid w:val="00F07DE8"/>
    <w:rsid w:val="00F10054"/>
    <w:rsid w:val="00F10D3A"/>
    <w:rsid w:val="00F10F96"/>
    <w:rsid w:val="00F1111C"/>
    <w:rsid w:val="00F116B2"/>
    <w:rsid w:val="00F1196E"/>
    <w:rsid w:val="00F11AE6"/>
    <w:rsid w:val="00F12606"/>
    <w:rsid w:val="00F12670"/>
    <w:rsid w:val="00F12965"/>
    <w:rsid w:val="00F12B86"/>
    <w:rsid w:val="00F12E40"/>
    <w:rsid w:val="00F12F48"/>
    <w:rsid w:val="00F1374A"/>
    <w:rsid w:val="00F13CFD"/>
    <w:rsid w:val="00F14779"/>
    <w:rsid w:val="00F1513A"/>
    <w:rsid w:val="00F151F5"/>
    <w:rsid w:val="00F1546F"/>
    <w:rsid w:val="00F15947"/>
    <w:rsid w:val="00F15A0E"/>
    <w:rsid w:val="00F15A8F"/>
    <w:rsid w:val="00F15E02"/>
    <w:rsid w:val="00F163C3"/>
    <w:rsid w:val="00F163D0"/>
    <w:rsid w:val="00F16827"/>
    <w:rsid w:val="00F16A79"/>
    <w:rsid w:val="00F17438"/>
    <w:rsid w:val="00F1746B"/>
    <w:rsid w:val="00F20216"/>
    <w:rsid w:val="00F203EB"/>
    <w:rsid w:val="00F207AB"/>
    <w:rsid w:val="00F2135E"/>
    <w:rsid w:val="00F21D81"/>
    <w:rsid w:val="00F21F4A"/>
    <w:rsid w:val="00F225C4"/>
    <w:rsid w:val="00F226A3"/>
    <w:rsid w:val="00F22F37"/>
    <w:rsid w:val="00F230AF"/>
    <w:rsid w:val="00F2328A"/>
    <w:rsid w:val="00F23298"/>
    <w:rsid w:val="00F233B7"/>
    <w:rsid w:val="00F23941"/>
    <w:rsid w:val="00F23DC4"/>
    <w:rsid w:val="00F23FF7"/>
    <w:rsid w:val="00F247D2"/>
    <w:rsid w:val="00F24B6C"/>
    <w:rsid w:val="00F24F99"/>
    <w:rsid w:val="00F256E0"/>
    <w:rsid w:val="00F26C55"/>
    <w:rsid w:val="00F26CB1"/>
    <w:rsid w:val="00F26F54"/>
    <w:rsid w:val="00F27C3E"/>
    <w:rsid w:val="00F302AF"/>
    <w:rsid w:val="00F3074C"/>
    <w:rsid w:val="00F3099B"/>
    <w:rsid w:val="00F31BA0"/>
    <w:rsid w:val="00F31BF0"/>
    <w:rsid w:val="00F31D01"/>
    <w:rsid w:val="00F32199"/>
    <w:rsid w:val="00F3232F"/>
    <w:rsid w:val="00F32E4F"/>
    <w:rsid w:val="00F3307D"/>
    <w:rsid w:val="00F330B9"/>
    <w:rsid w:val="00F33764"/>
    <w:rsid w:val="00F33D30"/>
    <w:rsid w:val="00F343C9"/>
    <w:rsid w:val="00F35928"/>
    <w:rsid w:val="00F362E3"/>
    <w:rsid w:val="00F371C1"/>
    <w:rsid w:val="00F37928"/>
    <w:rsid w:val="00F4028A"/>
    <w:rsid w:val="00F4068F"/>
    <w:rsid w:val="00F407CA"/>
    <w:rsid w:val="00F409AB"/>
    <w:rsid w:val="00F40DF0"/>
    <w:rsid w:val="00F40F02"/>
    <w:rsid w:val="00F4251C"/>
    <w:rsid w:val="00F43134"/>
    <w:rsid w:val="00F43173"/>
    <w:rsid w:val="00F432FB"/>
    <w:rsid w:val="00F43710"/>
    <w:rsid w:val="00F43CB5"/>
    <w:rsid w:val="00F43E17"/>
    <w:rsid w:val="00F44266"/>
    <w:rsid w:val="00F44312"/>
    <w:rsid w:val="00F44393"/>
    <w:rsid w:val="00F446FD"/>
    <w:rsid w:val="00F44A59"/>
    <w:rsid w:val="00F44B4A"/>
    <w:rsid w:val="00F451F1"/>
    <w:rsid w:val="00F45328"/>
    <w:rsid w:val="00F453D3"/>
    <w:rsid w:val="00F454BA"/>
    <w:rsid w:val="00F458A4"/>
    <w:rsid w:val="00F45B1B"/>
    <w:rsid w:val="00F45DA4"/>
    <w:rsid w:val="00F45E63"/>
    <w:rsid w:val="00F45F50"/>
    <w:rsid w:val="00F46146"/>
    <w:rsid w:val="00F4637A"/>
    <w:rsid w:val="00F46524"/>
    <w:rsid w:val="00F46AC7"/>
    <w:rsid w:val="00F47323"/>
    <w:rsid w:val="00F4783C"/>
    <w:rsid w:val="00F4797C"/>
    <w:rsid w:val="00F47FF7"/>
    <w:rsid w:val="00F50359"/>
    <w:rsid w:val="00F50583"/>
    <w:rsid w:val="00F50B82"/>
    <w:rsid w:val="00F50BB4"/>
    <w:rsid w:val="00F515FA"/>
    <w:rsid w:val="00F51C84"/>
    <w:rsid w:val="00F52D1D"/>
    <w:rsid w:val="00F52DA3"/>
    <w:rsid w:val="00F52E0D"/>
    <w:rsid w:val="00F539F0"/>
    <w:rsid w:val="00F53B91"/>
    <w:rsid w:val="00F54097"/>
    <w:rsid w:val="00F541E6"/>
    <w:rsid w:val="00F55272"/>
    <w:rsid w:val="00F55340"/>
    <w:rsid w:val="00F55460"/>
    <w:rsid w:val="00F55A32"/>
    <w:rsid w:val="00F55E37"/>
    <w:rsid w:val="00F565E5"/>
    <w:rsid w:val="00F56612"/>
    <w:rsid w:val="00F5667A"/>
    <w:rsid w:val="00F57106"/>
    <w:rsid w:val="00F57253"/>
    <w:rsid w:val="00F57783"/>
    <w:rsid w:val="00F57D80"/>
    <w:rsid w:val="00F57F74"/>
    <w:rsid w:val="00F60842"/>
    <w:rsid w:val="00F60971"/>
    <w:rsid w:val="00F60E99"/>
    <w:rsid w:val="00F61047"/>
    <w:rsid w:val="00F61301"/>
    <w:rsid w:val="00F61589"/>
    <w:rsid w:val="00F616CA"/>
    <w:rsid w:val="00F620BA"/>
    <w:rsid w:val="00F62839"/>
    <w:rsid w:val="00F628AD"/>
    <w:rsid w:val="00F62D9E"/>
    <w:rsid w:val="00F63523"/>
    <w:rsid w:val="00F63DA6"/>
    <w:rsid w:val="00F63EA3"/>
    <w:rsid w:val="00F63F8D"/>
    <w:rsid w:val="00F649CD"/>
    <w:rsid w:val="00F65AF4"/>
    <w:rsid w:val="00F65C09"/>
    <w:rsid w:val="00F65F66"/>
    <w:rsid w:val="00F66670"/>
    <w:rsid w:val="00F66DBB"/>
    <w:rsid w:val="00F6736D"/>
    <w:rsid w:val="00F67788"/>
    <w:rsid w:val="00F67A04"/>
    <w:rsid w:val="00F67D9A"/>
    <w:rsid w:val="00F67E61"/>
    <w:rsid w:val="00F67E84"/>
    <w:rsid w:val="00F67EC1"/>
    <w:rsid w:val="00F70110"/>
    <w:rsid w:val="00F7061C"/>
    <w:rsid w:val="00F7082E"/>
    <w:rsid w:val="00F7185E"/>
    <w:rsid w:val="00F719C8"/>
    <w:rsid w:val="00F71B67"/>
    <w:rsid w:val="00F71C14"/>
    <w:rsid w:val="00F7233E"/>
    <w:rsid w:val="00F7262A"/>
    <w:rsid w:val="00F72AE5"/>
    <w:rsid w:val="00F72E29"/>
    <w:rsid w:val="00F73C91"/>
    <w:rsid w:val="00F74249"/>
    <w:rsid w:val="00F74307"/>
    <w:rsid w:val="00F746F7"/>
    <w:rsid w:val="00F749DE"/>
    <w:rsid w:val="00F74CE1"/>
    <w:rsid w:val="00F74ECC"/>
    <w:rsid w:val="00F7517B"/>
    <w:rsid w:val="00F751FF"/>
    <w:rsid w:val="00F752B3"/>
    <w:rsid w:val="00F758F1"/>
    <w:rsid w:val="00F75B66"/>
    <w:rsid w:val="00F75BFA"/>
    <w:rsid w:val="00F75DF4"/>
    <w:rsid w:val="00F76A7E"/>
    <w:rsid w:val="00F77170"/>
    <w:rsid w:val="00F77AA7"/>
    <w:rsid w:val="00F80557"/>
    <w:rsid w:val="00F80E47"/>
    <w:rsid w:val="00F80ED1"/>
    <w:rsid w:val="00F80EE8"/>
    <w:rsid w:val="00F812CF"/>
    <w:rsid w:val="00F816D0"/>
    <w:rsid w:val="00F81C7D"/>
    <w:rsid w:val="00F82222"/>
    <w:rsid w:val="00F823C5"/>
    <w:rsid w:val="00F83675"/>
    <w:rsid w:val="00F8367A"/>
    <w:rsid w:val="00F83C6A"/>
    <w:rsid w:val="00F83D08"/>
    <w:rsid w:val="00F84074"/>
    <w:rsid w:val="00F844E2"/>
    <w:rsid w:val="00F845A3"/>
    <w:rsid w:val="00F85323"/>
    <w:rsid w:val="00F856B2"/>
    <w:rsid w:val="00F857F1"/>
    <w:rsid w:val="00F85846"/>
    <w:rsid w:val="00F864CA"/>
    <w:rsid w:val="00F8667E"/>
    <w:rsid w:val="00F876B8"/>
    <w:rsid w:val="00F8785D"/>
    <w:rsid w:val="00F87970"/>
    <w:rsid w:val="00F87D85"/>
    <w:rsid w:val="00F90110"/>
    <w:rsid w:val="00F901E1"/>
    <w:rsid w:val="00F90B2A"/>
    <w:rsid w:val="00F911DF"/>
    <w:rsid w:val="00F91499"/>
    <w:rsid w:val="00F91801"/>
    <w:rsid w:val="00F91A91"/>
    <w:rsid w:val="00F91AF4"/>
    <w:rsid w:val="00F9298C"/>
    <w:rsid w:val="00F92C60"/>
    <w:rsid w:val="00F92D5E"/>
    <w:rsid w:val="00F935F9"/>
    <w:rsid w:val="00F93A5B"/>
    <w:rsid w:val="00F93ACC"/>
    <w:rsid w:val="00F949C0"/>
    <w:rsid w:val="00F94AE9"/>
    <w:rsid w:val="00F94CE8"/>
    <w:rsid w:val="00F94D41"/>
    <w:rsid w:val="00F96276"/>
    <w:rsid w:val="00F9649C"/>
    <w:rsid w:val="00F96C7E"/>
    <w:rsid w:val="00F974BA"/>
    <w:rsid w:val="00F97830"/>
    <w:rsid w:val="00F97A40"/>
    <w:rsid w:val="00FA0C56"/>
    <w:rsid w:val="00FA1224"/>
    <w:rsid w:val="00FA1CDA"/>
    <w:rsid w:val="00FA2546"/>
    <w:rsid w:val="00FA2658"/>
    <w:rsid w:val="00FA27F5"/>
    <w:rsid w:val="00FA2DA2"/>
    <w:rsid w:val="00FA32CE"/>
    <w:rsid w:val="00FA3B75"/>
    <w:rsid w:val="00FA3C54"/>
    <w:rsid w:val="00FA3C6B"/>
    <w:rsid w:val="00FA511A"/>
    <w:rsid w:val="00FA52B5"/>
    <w:rsid w:val="00FA5808"/>
    <w:rsid w:val="00FA64FF"/>
    <w:rsid w:val="00FA65E5"/>
    <w:rsid w:val="00FA7322"/>
    <w:rsid w:val="00FA74EE"/>
    <w:rsid w:val="00FA79A8"/>
    <w:rsid w:val="00FA7A40"/>
    <w:rsid w:val="00FA7F05"/>
    <w:rsid w:val="00FB07AD"/>
    <w:rsid w:val="00FB13BA"/>
    <w:rsid w:val="00FB14AF"/>
    <w:rsid w:val="00FB179B"/>
    <w:rsid w:val="00FB1AAA"/>
    <w:rsid w:val="00FB1EC8"/>
    <w:rsid w:val="00FB210C"/>
    <w:rsid w:val="00FB24B5"/>
    <w:rsid w:val="00FB2AB6"/>
    <w:rsid w:val="00FB2C74"/>
    <w:rsid w:val="00FB35B0"/>
    <w:rsid w:val="00FB4A7C"/>
    <w:rsid w:val="00FB4D41"/>
    <w:rsid w:val="00FB575B"/>
    <w:rsid w:val="00FB658B"/>
    <w:rsid w:val="00FB664F"/>
    <w:rsid w:val="00FB6B10"/>
    <w:rsid w:val="00FB72BB"/>
    <w:rsid w:val="00FB79BA"/>
    <w:rsid w:val="00FB79FA"/>
    <w:rsid w:val="00FB7B3F"/>
    <w:rsid w:val="00FC013E"/>
    <w:rsid w:val="00FC01E8"/>
    <w:rsid w:val="00FC02C2"/>
    <w:rsid w:val="00FC02D2"/>
    <w:rsid w:val="00FC075C"/>
    <w:rsid w:val="00FC08EE"/>
    <w:rsid w:val="00FC0D40"/>
    <w:rsid w:val="00FC0E68"/>
    <w:rsid w:val="00FC139C"/>
    <w:rsid w:val="00FC15EC"/>
    <w:rsid w:val="00FC1844"/>
    <w:rsid w:val="00FC24A8"/>
    <w:rsid w:val="00FC2F79"/>
    <w:rsid w:val="00FC301A"/>
    <w:rsid w:val="00FC317B"/>
    <w:rsid w:val="00FC3DC8"/>
    <w:rsid w:val="00FC41C2"/>
    <w:rsid w:val="00FC4774"/>
    <w:rsid w:val="00FC49B2"/>
    <w:rsid w:val="00FC4A33"/>
    <w:rsid w:val="00FC57E1"/>
    <w:rsid w:val="00FC5B62"/>
    <w:rsid w:val="00FC5E93"/>
    <w:rsid w:val="00FC66D4"/>
    <w:rsid w:val="00FC691A"/>
    <w:rsid w:val="00FC6B5E"/>
    <w:rsid w:val="00FC6D21"/>
    <w:rsid w:val="00FC6FE6"/>
    <w:rsid w:val="00FC7357"/>
    <w:rsid w:val="00FC73A1"/>
    <w:rsid w:val="00FC7630"/>
    <w:rsid w:val="00FC7821"/>
    <w:rsid w:val="00FC7AE9"/>
    <w:rsid w:val="00FC7B2D"/>
    <w:rsid w:val="00FD054E"/>
    <w:rsid w:val="00FD0902"/>
    <w:rsid w:val="00FD0BC4"/>
    <w:rsid w:val="00FD0CC2"/>
    <w:rsid w:val="00FD0E94"/>
    <w:rsid w:val="00FD1446"/>
    <w:rsid w:val="00FD164A"/>
    <w:rsid w:val="00FD1AD4"/>
    <w:rsid w:val="00FD21F0"/>
    <w:rsid w:val="00FD2CA8"/>
    <w:rsid w:val="00FD375D"/>
    <w:rsid w:val="00FD3C33"/>
    <w:rsid w:val="00FD3DE6"/>
    <w:rsid w:val="00FD421F"/>
    <w:rsid w:val="00FD45D2"/>
    <w:rsid w:val="00FD4797"/>
    <w:rsid w:val="00FD4B4D"/>
    <w:rsid w:val="00FD4D32"/>
    <w:rsid w:val="00FD5482"/>
    <w:rsid w:val="00FD55D0"/>
    <w:rsid w:val="00FD5BA5"/>
    <w:rsid w:val="00FD5DF7"/>
    <w:rsid w:val="00FD6996"/>
    <w:rsid w:val="00FD69CA"/>
    <w:rsid w:val="00FD6C1B"/>
    <w:rsid w:val="00FD6D8C"/>
    <w:rsid w:val="00FD7189"/>
    <w:rsid w:val="00FD7277"/>
    <w:rsid w:val="00FD7952"/>
    <w:rsid w:val="00FD7C61"/>
    <w:rsid w:val="00FD7D1B"/>
    <w:rsid w:val="00FE00DC"/>
    <w:rsid w:val="00FE0261"/>
    <w:rsid w:val="00FE03BE"/>
    <w:rsid w:val="00FE0593"/>
    <w:rsid w:val="00FE0638"/>
    <w:rsid w:val="00FE0CD0"/>
    <w:rsid w:val="00FE0E22"/>
    <w:rsid w:val="00FE0EE9"/>
    <w:rsid w:val="00FE1424"/>
    <w:rsid w:val="00FE1444"/>
    <w:rsid w:val="00FE14C7"/>
    <w:rsid w:val="00FE17B1"/>
    <w:rsid w:val="00FE1C86"/>
    <w:rsid w:val="00FE1E96"/>
    <w:rsid w:val="00FE20E2"/>
    <w:rsid w:val="00FE266E"/>
    <w:rsid w:val="00FE352E"/>
    <w:rsid w:val="00FE3CA5"/>
    <w:rsid w:val="00FE3FE7"/>
    <w:rsid w:val="00FE417B"/>
    <w:rsid w:val="00FE4418"/>
    <w:rsid w:val="00FE4D80"/>
    <w:rsid w:val="00FE50C9"/>
    <w:rsid w:val="00FE54F6"/>
    <w:rsid w:val="00FE5952"/>
    <w:rsid w:val="00FE5FDA"/>
    <w:rsid w:val="00FE6889"/>
    <w:rsid w:val="00FE6C4F"/>
    <w:rsid w:val="00FE6E24"/>
    <w:rsid w:val="00FE73E5"/>
    <w:rsid w:val="00FE791D"/>
    <w:rsid w:val="00FE7A5A"/>
    <w:rsid w:val="00FE7EC6"/>
    <w:rsid w:val="00FE7F26"/>
    <w:rsid w:val="00FF0279"/>
    <w:rsid w:val="00FF0852"/>
    <w:rsid w:val="00FF09ED"/>
    <w:rsid w:val="00FF141D"/>
    <w:rsid w:val="00FF19F7"/>
    <w:rsid w:val="00FF1A59"/>
    <w:rsid w:val="00FF1DCC"/>
    <w:rsid w:val="00FF1DDC"/>
    <w:rsid w:val="00FF1F6C"/>
    <w:rsid w:val="00FF2600"/>
    <w:rsid w:val="00FF2EF8"/>
    <w:rsid w:val="00FF307B"/>
    <w:rsid w:val="00FF376E"/>
    <w:rsid w:val="00FF3D8B"/>
    <w:rsid w:val="00FF4681"/>
    <w:rsid w:val="00FF4D14"/>
    <w:rsid w:val="00FF63CB"/>
    <w:rsid w:val="00FF6A52"/>
    <w:rsid w:val="00FF6B64"/>
    <w:rsid w:val="00FF6DA0"/>
    <w:rsid w:val="00FF743C"/>
    <w:rsid w:val="00FF75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iPriority="99"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link w:val="Titolo5Carattere"/>
    <w:qFormat/>
    <w:rsid w:val="00C85498"/>
    <w:pPr>
      <w:spacing w:before="240" w:after="60"/>
      <w:outlineLvl w:val="4"/>
    </w:pPr>
    <w:rPr>
      <w:b/>
      <w:i/>
      <w:sz w:val="26"/>
    </w:rPr>
  </w:style>
  <w:style w:type="paragraph" w:styleId="Titolo6">
    <w:name w:val="heading 6"/>
    <w:basedOn w:val="Normale"/>
    <w:next w:val="Normale"/>
    <w:link w:val="Titolo6Carattere"/>
    <w:qFormat/>
    <w:rsid w:val="00C85498"/>
    <w:pPr>
      <w:spacing w:before="240" w:after="60"/>
      <w:outlineLvl w:val="5"/>
    </w:pPr>
    <w:rPr>
      <w:b/>
      <w:sz w:val="22"/>
    </w:rPr>
  </w:style>
  <w:style w:type="paragraph" w:styleId="Titolo7">
    <w:name w:val="heading 7"/>
    <w:basedOn w:val="Normale"/>
    <w:next w:val="Normale"/>
    <w:link w:val="Titolo7Carattere"/>
    <w:qFormat/>
    <w:rsid w:val="00C85498"/>
    <w:pPr>
      <w:spacing w:before="240" w:after="60"/>
      <w:outlineLvl w:val="6"/>
    </w:pPr>
    <w:rPr>
      <w:sz w:val="24"/>
    </w:rPr>
  </w:style>
  <w:style w:type="paragraph" w:styleId="Titolo8">
    <w:name w:val="heading 8"/>
    <w:basedOn w:val="Normale"/>
    <w:next w:val="Normale"/>
    <w:link w:val="Titolo8Carattere"/>
    <w:qFormat/>
    <w:rsid w:val="00C85498"/>
    <w:pPr>
      <w:spacing w:before="240" w:after="60"/>
      <w:outlineLvl w:val="7"/>
    </w:pPr>
    <w:rPr>
      <w:i/>
      <w:sz w:val="24"/>
    </w:rPr>
  </w:style>
  <w:style w:type="paragraph" w:styleId="Titolo9">
    <w:name w:val="heading 9"/>
    <w:basedOn w:val="Normale"/>
    <w:next w:val="Normale"/>
    <w:link w:val="Titolo9Caratter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link w:val="PidipaginaCaratter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link w:val="PrimorientrocorpodeltestoCarattere"/>
    <w:rsid w:val="00F06675"/>
    <w:pPr>
      <w:spacing w:after="120"/>
      <w:ind w:firstLine="210"/>
    </w:pPr>
  </w:style>
  <w:style w:type="paragraph" w:styleId="Primorientrocorpodeltesto2">
    <w:name w:val="Body Text First Indent 2"/>
    <w:basedOn w:val="Normale"/>
    <w:link w:val="Primorientrocorpodeltesto2Carattere"/>
    <w:rsid w:val="00F06675"/>
    <w:pPr>
      <w:spacing w:after="120"/>
      <w:ind w:left="283" w:firstLine="210"/>
    </w:pPr>
  </w:style>
  <w:style w:type="paragraph" w:styleId="Rientrocorpodeltesto2">
    <w:name w:val="Body Text Indent 2"/>
    <w:basedOn w:val="Normale"/>
    <w:link w:val="Rientrocorpodeltesto2Caratter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link w:val="TestocommentoCarattere"/>
    <w:rsid w:val="00C85498"/>
  </w:style>
  <w:style w:type="paragraph" w:styleId="Mappadocumento">
    <w:name w:val="Document Map"/>
    <w:basedOn w:val="Normale"/>
    <w:link w:val="MappadocumentoCarattere"/>
    <w:semiHidden/>
    <w:rsid w:val="00C85498"/>
    <w:pPr>
      <w:shd w:val="clear" w:color="auto" w:fill="000080"/>
    </w:pPr>
    <w:rPr>
      <w:rFonts w:ascii="Tahoma" w:hAnsi="Tahoma"/>
    </w:rPr>
  </w:style>
  <w:style w:type="paragraph" w:styleId="Testonotadichiusura">
    <w:name w:val="endnote text"/>
    <w:basedOn w:val="Normale"/>
    <w:link w:val="TestonotadichiusuraCarattere"/>
    <w:semiHidden/>
    <w:rsid w:val="00C85498"/>
  </w:style>
  <w:style w:type="paragraph" w:styleId="Testonotaapidipagina">
    <w:name w:val="footnote text"/>
    <w:basedOn w:val="Normale"/>
    <w:link w:val="TestonotaapidipaginaCarattere"/>
    <w:semiHidden/>
    <w:rsid w:val="00C85498"/>
  </w:style>
  <w:style w:type="paragraph" w:styleId="PreformattatoHTML">
    <w:name w:val="HTML Preformatted"/>
    <w:basedOn w:val="Normale"/>
    <w:link w:val="PreformattatoHTMLCaratter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4C0391"/>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link w:val="TestomacroCarattere"/>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link w:val="IntestazionenotaCaratter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link w:val="TitoloCaratter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link w:val="RientrocorpodeltestoCaratter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link w:val="SoggettocommentoCarattere"/>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69"/>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AE62D1"/>
    <w:pPr>
      <w:pBdr>
        <w:top w:val="single" w:sz="4" w:space="1" w:color="auto"/>
        <w:left w:val="single" w:sz="4" w:space="4" w:color="auto"/>
        <w:bottom w:val="single" w:sz="4" w:space="1" w:color="auto"/>
        <w:right w:val="single" w:sz="4" w:space="4" w:color="auto"/>
      </w:pBdr>
      <w:spacing w:line="200" w:lineRule="exact"/>
      <w:ind w:left="102" w:right="102"/>
    </w:pPr>
    <w:rPr>
      <w:sz w:val="16"/>
      <w:szCs w:val="16"/>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customStyle="1" w:styleId="rientroa0">
    <w:name w:val="rientro a"/>
    <w:basedOn w:val="Normale"/>
    <w:qFormat/>
    <w:rsid w:val="00F4797C"/>
    <w:pPr>
      <w:ind w:left="388" w:hanging="388"/>
    </w:pPr>
    <w:rPr>
      <w:rFonts w:ascii="Times New Roman" w:hAnsi="Times New Roman" w:cs="Arial"/>
      <w:lang w:val="it-IT"/>
    </w:rPr>
  </w:style>
  <w:style w:type="paragraph" w:customStyle="1" w:styleId="Introduzioneint">
    <w:name w:val="Introduzione.int"/>
    <w:basedOn w:val="Normale"/>
    <w:rsid w:val="00DF6428"/>
    <w:pPr>
      <w:overflowPunct/>
      <w:autoSpaceDE/>
      <w:autoSpaceDN/>
      <w:adjustRightInd/>
      <w:spacing w:before="0" w:after="130" w:line="260" w:lineRule="exact"/>
      <w:textAlignment w:val="auto"/>
    </w:pPr>
    <w:rPr>
      <w:rFonts w:ascii="Univers 45 Light" w:hAnsi="Univers 45 Light"/>
      <w:sz w:val="18"/>
      <w:lang w:val="it-IT" w:eastAsia="it-IT"/>
    </w:rPr>
  </w:style>
  <w:style w:type="paragraph" w:customStyle="1" w:styleId="00">
    <w:name w:val="00"/>
    <w:basedOn w:val="Normale"/>
    <w:rsid w:val="00DF6428"/>
    <w:pPr>
      <w:spacing w:before="120" w:after="0"/>
    </w:pPr>
    <w:rPr>
      <w:rFonts w:ascii="Garamond" w:hAnsi="Garamond"/>
    </w:rPr>
  </w:style>
  <w:style w:type="paragraph" w:customStyle="1" w:styleId="Datecreated">
    <w:name w:val="Date created"/>
    <w:basedOn w:val="Normale"/>
    <w:rsid w:val="00DF6428"/>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Preparedby">
    <w:name w:val="Prepared by"/>
    <w:basedOn w:val="Normale"/>
    <w:rsid w:val="00DF6428"/>
    <w:pPr>
      <w:overflowPunct/>
      <w:autoSpaceDE/>
      <w:autoSpaceDN/>
      <w:adjustRightInd/>
      <w:spacing w:before="60" w:after="60" w:line="260" w:lineRule="atLeast"/>
      <w:jc w:val="left"/>
      <w:textAlignment w:val="auto"/>
    </w:pPr>
    <w:rPr>
      <w:rFonts w:ascii="Times New Roman" w:hAnsi="Times New Roman"/>
      <w:snapToGrid w:val="0"/>
      <w:sz w:val="22"/>
      <w:lang w:val="it-IT"/>
    </w:rPr>
  </w:style>
  <w:style w:type="paragraph" w:customStyle="1" w:styleId="Smalltableheading">
    <w:name w:val="Small table heading"/>
    <w:next w:val="Normale"/>
    <w:rsid w:val="00DF6428"/>
    <w:pPr>
      <w:keepNext/>
      <w:spacing w:before="60"/>
    </w:pPr>
    <w:rPr>
      <w:b/>
      <w:noProof/>
      <w:sz w:val="18"/>
      <w:lang w:val="en-US" w:eastAsia="en-US"/>
    </w:rPr>
  </w:style>
  <w:style w:type="paragraph" w:customStyle="1" w:styleId="WPreference">
    <w:name w:val="WP reference"/>
    <w:basedOn w:val="Normale"/>
    <w:rsid w:val="00DF6428"/>
    <w:pPr>
      <w:overflowPunct/>
      <w:autoSpaceDE/>
      <w:autoSpaceDN/>
      <w:adjustRightInd/>
      <w:spacing w:before="60" w:after="60" w:line="260" w:lineRule="atLeast"/>
      <w:jc w:val="left"/>
      <w:textAlignment w:val="auto"/>
    </w:pPr>
    <w:rPr>
      <w:rFonts w:ascii="Times New Roman" w:hAnsi="Times New Roman"/>
      <w:sz w:val="22"/>
      <w:lang w:val="it-IT"/>
    </w:rPr>
  </w:style>
  <w:style w:type="character" w:customStyle="1" w:styleId="IntestazioneCarattere">
    <w:name w:val="Intestazione Carattere"/>
    <w:basedOn w:val="Carpredefinitoparagrafo"/>
    <w:link w:val="Intestazione"/>
    <w:rsid w:val="00DF6428"/>
    <w:rPr>
      <w:rFonts w:ascii="Arial Narrow" w:hAnsi="Arial Narrow"/>
      <w:noProof/>
      <w:lang w:val="en-US" w:eastAsia="en-US"/>
    </w:rPr>
  </w:style>
  <w:style w:type="paragraph" w:styleId="Testodelblocco">
    <w:name w:val="Block Text"/>
    <w:basedOn w:val="Normale"/>
    <w:rsid w:val="00DF6428"/>
    <w:pPr>
      <w:spacing w:after="120"/>
      <w:ind w:left="1440" w:right="1440"/>
      <w:jc w:val="left"/>
    </w:pPr>
  </w:style>
  <w:style w:type="paragraph" w:styleId="Sottotitolo">
    <w:name w:val="Subtitle"/>
    <w:basedOn w:val="Normale"/>
    <w:link w:val="SottotitoloCarattere"/>
    <w:qFormat/>
    <w:rsid w:val="00DF6428"/>
    <w:pPr>
      <w:spacing w:after="60"/>
      <w:jc w:val="center"/>
    </w:pPr>
    <w:rPr>
      <w:rFonts w:ascii="Arial" w:hAnsi="Arial"/>
      <w:sz w:val="24"/>
    </w:rPr>
  </w:style>
  <w:style w:type="character" w:customStyle="1" w:styleId="SottotitoloCarattere">
    <w:name w:val="Sottotitolo Carattere"/>
    <w:basedOn w:val="Carpredefinitoparagrafo"/>
    <w:link w:val="Sottotitolo"/>
    <w:rsid w:val="00DF6428"/>
    <w:rPr>
      <w:rFonts w:ascii="Arial" w:hAnsi="Arial"/>
      <w:sz w:val="24"/>
      <w:lang w:val="en-GB" w:eastAsia="en-US"/>
    </w:rPr>
  </w:style>
  <w:style w:type="character" w:customStyle="1" w:styleId="Times11pt">
    <w:name w:val="Times 11 pt"/>
    <w:basedOn w:val="Carpredefinitoparagrafo"/>
    <w:rsid w:val="00DF6428"/>
    <w:rPr>
      <w:rFonts w:ascii="Times" w:hAnsi="Times"/>
      <w:color w:val="auto"/>
      <w:sz w:val="22"/>
    </w:rPr>
  </w:style>
  <w:style w:type="character" w:customStyle="1" w:styleId="TestocommentoCarattere">
    <w:name w:val="Testo commento Carattere"/>
    <w:basedOn w:val="Carpredefinitoparagrafo"/>
    <w:link w:val="Testocommento"/>
    <w:rsid w:val="00DF6428"/>
    <w:rPr>
      <w:rFonts w:ascii="Arial Narrow" w:hAnsi="Arial Narrow"/>
      <w:lang w:val="en-GB" w:eastAsia="en-US"/>
    </w:rPr>
  </w:style>
  <w:style w:type="paragraph" w:customStyle="1" w:styleId="Puntoelencoprimolivello">
    <w:name w:val="Punto elenco primo livello"/>
    <w:basedOn w:val="Puntoelenco"/>
    <w:qFormat/>
    <w:rsid w:val="00DF6428"/>
    <w:pPr>
      <w:numPr>
        <w:numId w:val="226"/>
      </w:numPr>
      <w:tabs>
        <w:tab w:val="left" w:pos="380"/>
      </w:tabs>
      <w:ind w:left="380"/>
    </w:pPr>
  </w:style>
  <w:style w:type="character" w:styleId="Rimandonotaapidipagina">
    <w:name w:val="footnote reference"/>
    <w:basedOn w:val="Carpredefinitoparagrafo"/>
    <w:rsid w:val="00DF6428"/>
    <w:rPr>
      <w:vertAlign w:val="superscript"/>
    </w:rPr>
  </w:style>
  <w:style w:type="character" w:customStyle="1" w:styleId="Titolo5Carattere">
    <w:name w:val="Titolo 5 Carattere"/>
    <w:basedOn w:val="Carpredefinitoparagrafo"/>
    <w:link w:val="Titolo5"/>
    <w:rsid w:val="00DF6428"/>
    <w:rPr>
      <w:rFonts w:ascii="Arial Narrow" w:hAnsi="Arial Narrow"/>
      <w:b/>
      <w:i/>
      <w:sz w:val="26"/>
      <w:lang w:val="en-GB" w:eastAsia="en-US"/>
    </w:rPr>
  </w:style>
  <w:style w:type="character" w:customStyle="1" w:styleId="Titolo6Carattere">
    <w:name w:val="Titolo 6 Carattere"/>
    <w:basedOn w:val="Carpredefinitoparagrafo"/>
    <w:link w:val="Titolo6"/>
    <w:rsid w:val="00DF6428"/>
    <w:rPr>
      <w:rFonts w:ascii="Arial Narrow" w:hAnsi="Arial Narrow"/>
      <w:b/>
      <w:sz w:val="22"/>
      <w:lang w:val="en-GB" w:eastAsia="en-US"/>
    </w:rPr>
  </w:style>
  <w:style w:type="character" w:customStyle="1" w:styleId="Titolo7Carattere">
    <w:name w:val="Titolo 7 Carattere"/>
    <w:basedOn w:val="Carpredefinitoparagrafo"/>
    <w:link w:val="Titolo7"/>
    <w:rsid w:val="00DF6428"/>
    <w:rPr>
      <w:rFonts w:ascii="Arial Narrow" w:hAnsi="Arial Narrow"/>
      <w:sz w:val="24"/>
      <w:lang w:val="en-GB" w:eastAsia="en-US"/>
    </w:rPr>
  </w:style>
  <w:style w:type="character" w:customStyle="1" w:styleId="Titolo8Carattere">
    <w:name w:val="Titolo 8 Carattere"/>
    <w:basedOn w:val="Carpredefinitoparagrafo"/>
    <w:link w:val="Titolo8"/>
    <w:rsid w:val="00DF6428"/>
    <w:rPr>
      <w:rFonts w:ascii="Arial Narrow" w:hAnsi="Arial Narrow"/>
      <w:i/>
      <w:sz w:val="24"/>
      <w:lang w:val="en-GB" w:eastAsia="en-US"/>
    </w:rPr>
  </w:style>
  <w:style w:type="character" w:customStyle="1" w:styleId="Titolo9Carattere">
    <w:name w:val="Titolo 9 Carattere"/>
    <w:basedOn w:val="Carpredefinitoparagrafo"/>
    <w:link w:val="Titolo9"/>
    <w:rsid w:val="00DF6428"/>
    <w:rPr>
      <w:rFonts w:ascii="Arial" w:hAnsi="Arial"/>
      <w:sz w:val="22"/>
      <w:lang w:val="en-GB" w:eastAsia="en-US"/>
    </w:rPr>
  </w:style>
  <w:style w:type="character" w:customStyle="1" w:styleId="PidipaginaCarattere">
    <w:name w:val="Piè di pagina Carattere"/>
    <w:basedOn w:val="Carpredefinitoparagrafo"/>
    <w:link w:val="Pidipagina"/>
    <w:rsid w:val="00DF6428"/>
    <w:rPr>
      <w:rFonts w:ascii="Arial Narrow" w:hAnsi="Arial Narrow"/>
      <w:iCs/>
      <w:lang w:val="en-GB" w:eastAsia="en-US"/>
    </w:rPr>
  </w:style>
  <w:style w:type="character" w:customStyle="1" w:styleId="PrimorientrocorpodeltestoCarattere">
    <w:name w:val="Primo rientro corpo del testo Carattere"/>
    <w:basedOn w:val="CorpotestoCarattere"/>
    <w:link w:val="Primorientrocorpodeltesto"/>
    <w:rsid w:val="00DF6428"/>
    <w:rPr>
      <w:rFonts w:ascii="Arial Narrow" w:hAnsi="Arial Narrow"/>
      <w:lang w:val="en-GB" w:eastAsia="en-US"/>
    </w:rPr>
  </w:style>
  <w:style w:type="character" w:customStyle="1" w:styleId="RientrocorpodeltestoCarattere">
    <w:name w:val="Rientro corpo del testo Carattere"/>
    <w:basedOn w:val="Carpredefinitoparagrafo"/>
    <w:link w:val="Rientrocorpodeltesto"/>
    <w:rsid w:val="00DF6428"/>
    <w:rPr>
      <w:rFonts w:ascii="Arial Narrow" w:hAnsi="Arial Narrow"/>
      <w:lang w:val="en-GB" w:eastAsia="en-US"/>
    </w:rPr>
  </w:style>
  <w:style w:type="character" w:customStyle="1" w:styleId="Primorientrocorpodeltesto2Carattere">
    <w:name w:val="Primo rientro corpo del testo 2 Carattere"/>
    <w:basedOn w:val="RientrocorpodeltestoCarattere"/>
    <w:link w:val="Primorientrocorpodeltesto2"/>
    <w:rsid w:val="00DF6428"/>
    <w:rPr>
      <w:rFonts w:ascii="Arial Narrow" w:hAnsi="Arial Narrow"/>
      <w:lang w:val="en-GB" w:eastAsia="en-US"/>
    </w:rPr>
  </w:style>
  <w:style w:type="character" w:customStyle="1" w:styleId="Rientrocorpodeltesto2Carattere">
    <w:name w:val="Rientro corpo del testo 2 Carattere"/>
    <w:basedOn w:val="Carpredefinitoparagrafo"/>
    <w:link w:val="Rientrocorpodeltesto2"/>
    <w:rsid w:val="00DF6428"/>
    <w:rPr>
      <w:rFonts w:ascii="Arial Narrow" w:hAnsi="Arial Narrow"/>
      <w:lang w:val="en-GB" w:eastAsia="en-US"/>
    </w:rPr>
  </w:style>
  <w:style w:type="character" w:customStyle="1" w:styleId="MappadocumentoCarattere">
    <w:name w:val="Mappa documento Carattere"/>
    <w:basedOn w:val="Carpredefinitoparagrafo"/>
    <w:link w:val="Mappadocumento"/>
    <w:semiHidden/>
    <w:rsid w:val="00DF6428"/>
    <w:rPr>
      <w:rFonts w:ascii="Tahoma" w:hAnsi="Tahoma"/>
      <w:shd w:val="clear" w:color="auto" w:fill="000080"/>
      <w:lang w:val="en-GB" w:eastAsia="en-US"/>
    </w:rPr>
  </w:style>
  <w:style w:type="character" w:customStyle="1" w:styleId="TestonotadichiusuraCarattere">
    <w:name w:val="Testo nota di chiusura Carattere"/>
    <w:basedOn w:val="Carpredefinitoparagrafo"/>
    <w:link w:val="Testonotadichiusura"/>
    <w:semiHidden/>
    <w:rsid w:val="00DF6428"/>
    <w:rPr>
      <w:rFonts w:ascii="Arial Narrow" w:hAnsi="Arial Narrow"/>
      <w:lang w:val="en-GB" w:eastAsia="en-US"/>
    </w:rPr>
  </w:style>
  <w:style w:type="character" w:customStyle="1" w:styleId="TestonotaapidipaginaCarattere">
    <w:name w:val="Testo nota a piè di pagina Carattere"/>
    <w:basedOn w:val="Carpredefinitoparagrafo"/>
    <w:link w:val="Testonotaapidipagina"/>
    <w:semiHidden/>
    <w:rsid w:val="00DF6428"/>
    <w:rPr>
      <w:rFonts w:ascii="Arial Narrow" w:hAnsi="Arial Narrow"/>
      <w:lang w:val="en-GB" w:eastAsia="en-US"/>
    </w:rPr>
  </w:style>
  <w:style w:type="character" w:customStyle="1" w:styleId="PreformattatoHTMLCarattere">
    <w:name w:val="Preformattato HTML Carattere"/>
    <w:basedOn w:val="Carpredefinitoparagrafo"/>
    <w:link w:val="PreformattatoHTML"/>
    <w:rsid w:val="00DF6428"/>
    <w:rPr>
      <w:rFonts w:ascii="Courier New" w:hAnsi="Courier New"/>
      <w:lang w:val="en-GB" w:eastAsia="en-US"/>
    </w:rPr>
  </w:style>
  <w:style w:type="character" w:customStyle="1" w:styleId="TestomacroCarattere">
    <w:name w:val="Testo macro Carattere"/>
    <w:basedOn w:val="Carpredefinitoparagrafo"/>
    <w:link w:val="Testomacro"/>
    <w:semiHidden/>
    <w:rsid w:val="00DF6428"/>
    <w:rPr>
      <w:rFonts w:ascii="Courier New" w:hAnsi="Courier New"/>
      <w:lang w:val="en-GB" w:eastAsia="en-US"/>
    </w:rPr>
  </w:style>
  <w:style w:type="character" w:customStyle="1" w:styleId="IntestazionenotaCarattere">
    <w:name w:val="Intestazione nota Carattere"/>
    <w:basedOn w:val="Carpredefinitoparagrafo"/>
    <w:link w:val="Intestazionenota"/>
    <w:rsid w:val="00DF6428"/>
    <w:rPr>
      <w:rFonts w:ascii="Arial Narrow" w:hAnsi="Arial Narrow"/>
      <w:lang w:val="en-GB" w:eastAsia="en-US"/>
    </w:rPr>
  </w:style>
  <w:style w:type="character" w:customStyle="1" w:styleId="TitoloCarattere">
    <w:name w:val="Titolo Carattere"/>
    <w:basedOn w:val="Carpredefinitoparagrafo"/>
    <w:link w:val="Titolo"/>
    <w:rsid w:val="00DF6428"/>
    <w:rPr>
      <w:rFonts w:ascii="Arial" w:hAnsi="Arial"/>
      <w:b/>
      <w:kern w:val="28"/>
      <w:sz w:val="32"/>
      <w:lang w:val="en-GB" w:eastAsia="en-US"/>
    </w:rPr>
  </w:style>
  <w:style w:type="character" w:customStyle="1" w:styleId="SoggettocommentoCarattere">
    <w:name w:val="Soggetto commento Carattere"/>
    <w:basedOn w:val="TestocommentoCarattere"/>
    <w:link w:val="Soggettocommento"/>
    <w:semiHidden/>
    <w:rsid w:val="00DF6428"/>
    <w:rPr>
      <w:rFonts w:ascii="Arial Narrow" w:hAnsi="Arial Narrow"/>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iPriority="99"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link w:val="Titolo5Carattere"/>
    <w:qFormat/>
    <w:rsid w:val="00C85498"/>
    <w:pPr>
      <w:spacing w:before="240" w:after="60"/>
      <w:outlineLvl w:val="4"/>
    </w:pPr>
    <w:rPr>
      <w:b/>
      <w:i/>
      <w:sz w:val="26"/>
    </w:rPr>
  </w:style>
  <w:style w:type="paragraph" w:styleId="Titolo6">
    <w:name w:val="heading 6"/>
    <w:basedOn w:val="Normale"/>
    <w:next w:val="Normale"/>
    <w:link w:val="Titolo6Carattere"/>
    <w:qFormat/>
    <w:rsid w:val="00C85498"/>
    <w:pPr>
      <w:spacing w:before="240" w:after="60"/>
      <w:outlineLvl w:val="5"/>
    </w:pPr>
    <w:rPr>
      <w:b/>
      <w:sz w:val="22"/>
    </w:rPr>
  </w:style>
  <w:style w:type="paragraph" w:styleId="Titolo7">
    <w:name w:val="heading 7"/>
    <w:basedOn w:val="Normale"/>
    <w:next w:val="Normale"/>
    <w:link w:val="Titolo7Carattere"/>
    <w:qFormat/>
    <w:rsid w:val="00C85498"/>
    <w:pPr>
      <w:spacing w:before="240" w:after="60"/>
      <w:outlineLvl w:val="6"/>
    </w:pPr>
    <w:rPr>
      <w:sz w:val="24"/>
    </w:rPr>
  </w:style>
  <w:style w:type="paragraph" w:styleId="Titolo8">
    <w:name w:val="heading 8"/>
    <w:basedOn w:val="Normale"/>
    <w:next w:val="Normale"/>
    <w:link w:val="Titolo8Carattere"/>
    <w:qFormat/>
    <w:rsid w:val="00C85498"/>
    <w:pPr>
      <w:spacing w:before="240" w:after="60"/>
      <w:outlineLvl w:val="7"/>
    </w:pPr>
    <w:rPr>
      <w:i/>
      <w:sz w:val="24"/>
    </w:rPr>
  </w:style>
  <w:style w:type="paragraph" w:styleId="Titolo9">
    <w:name w:val="heading 9"/>
    <w:basedOn w:val="Normale"/>
    <w:next w:val="Normale"/>
    <w:link w:val="Titolo9Caratter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link w:val="PidipaginaCaratter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link w:val="PrimorientrocorpodeltestoCarattere"/>
    <w:rsid w:val="00F06675"/>
    <w:pPr>
      <w:spacing w:after="120"/>
      <w:ind w:firstLine="210"/>
    </w:pPr>
  </w:style>
  <w:style w:type="paragraph" w:styleId="Primorientrocorpodeltesto2">
    <w:name w:val="Body Text First Indent 2"/>
    <w:basedOn w:val="Normale"/>
    <w:link w:val="Primorientrocorpodeltesto2Carattere"/>
    <w:rsid w:val="00F06675"/>
    <w:pPr>
      <w:spacing w:after="120"/>
      <w:ind w:left="283" w:firstLine="210"/>
    </w:pPr>
  </w:style>
  <w:style w:type="paragraph" w:styleId="Rientrocorpodeltesto2">
    <w:name w:val="Body Text Indent 2"/>
    <w:basedOn w:val="Normale"/>
    <w:link w:val="Rientrocorpodeltesto2Caratter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link w:val="TestocommentoCarattere"/>
    <w:rsid w:val="00C85498"/>
  </w:style>
  <w:style w:type="paragraph" w:styleId="Mappadocumento">
    <w:name w:val="Document Map"/>
    <w:basedOn w:val="Normale"/>
    <w:link w:val="MappadocumentoCarattere"/>
    <w:semiHidden/>
    <w:rsid w:val="00C85498"/>
    <w:pPr>
      <w:shd w:val="clear" w:color="auto" w:fill="000080"/>
    </w:pPr>
    <w:rPr>
      <w:rFonts w:ascii="Tahoma" w:hAnsi="Tahoma"/>
    </w:rPr>
  </w:style>
  <w:style w:type="paragraph" w:styleId="Testonotadichiusura">
    <w:name w:val="endnote text"/>
    <w:basedOn w:val="Normale"/>
    <w:link w:val="TestonotadichiusuraCarattere"/>
    <w:semiHidden/>
    <w:rsid w:val="00C85498"/>
  </w:style>
  <w:style w:type="paragraph" w:styleId="Testonotaapidipagina">
    <w:name w:val="footnote text"/>
    <w:basedOn w:val="Normale"/>
    <w:link w:val="TestonotaapidipaginaCarattere"/>
    <w:semiHidden/>
    <w:rsid w:val="00C85498"/>
  </w:style>
  <w:style w:type="paragraph" w:styleId="PreformattatoHTML">
    <w:name w:val="HTML Preformatted"/>
    <w:basedOn w:val="Normale"/>
    <w:link w:val="PreformattatoHTMLCaratter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4C0391"/>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link w:val="TestomacroCarattere"/>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link w:val="IntestazionenotaCaratter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link w:val="TitoloCaratter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link w:val="RientrocorpodeltestoCaratter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link w:val="SoggettocommentoCarattere"/>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69"/>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AE62D1"/>
    <w:pPr>
      <w:pBdr>
        <w:top w:val="single" w:sz="4" w:space="1" w:color="auto"/>
        <w:left w:val="single" w:sz="4" w:space="4" w:color="auto"/>
        <w:bottom w:val="single" w:sz="4" w:space="1" w:color="auto"/>
        <w:right w:val="single" w:sz="4" w:space="4" w:color="auto"/>
      </w:pBdr>
      <w:spacing w:line="200" w:lineRule="exact"/>
      <w:ind w:left="102" w:right="102"/>
    </w:pPr>
    <w:rPr>
      <w:sz w:val="16"/>
      <w:szCs w:val="16"/>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customStyle="1" w:styleId="rientroa0">
    <w:name w:val="rientro a"/>
    <w:basedOn w:val="Normale"/>
    <w:qFormat/>
    <w:rsid w:val="00F4797C"/>
    <w:pPr>
      <w:ind w:left="388" w:hanging="388"/>
    </w:pPr>
    <w:rPr>
      <w:rFonts w:ascii="Times New Roman" w:hAnsi="Times New Roman" w:cs="Arial"/>
      <w:lang w:val="it-IT"/>
    </w:rPr>
  </w:style>
  <w:style w:type="paragraph" w:customStyle="1" w:styleId="Introduzioneint">
    <w:name w:val="Introduzione.int"/>
    <w:basedOn w:val="Normale"/>
    <w:rsid w:val="00DF6428"/>
    <w:pPr>
      <w:overflowPunct/>
      <w:autoSpaceDE/>
      <w:autoSpaceDN/>
      <w:adjustRightInd/>
      <w:spacing w:before="0" w:after="130" w:line="260" w:lineRule="exact"/>
      <w:textAlignment w:val="auto"/>
    </w:pPr>
    <w:rPr>
      <w:rFonts w:ascii="Univers 45 Light" w:hAnsi="Univers 45 Light"/>
      <w:sz w:val="18"/>
      <w:lang w:val="it-IT" w:eastAsia="it-IT"/>
    </w:rPr>
  </w:style>
  <w:style w:type="paragraph" w:customStyle="1" w:styleId="00">
    <w:name w:val="00"/>
    <w:basedOn w:val="Normale"/>
    <w:rsid w:val="00DF6428"/>
    <w:pPr>
      <w:spacing w:before="120" w:after="0"/>
    </w:pPr>
    <w:rPr>
      <w:rFonts w:ascii="Garamond" w:hAnsi="Garamond"/>
    </w:rPr>
  </w:style>
  <w:style w:type="paragraph" w:customStyle="1" w:styleId="Datecreated">
    <w:name w:val="Date created"/>
    <w:basedOn w:val="Normale"/>
    <w:rsid w:val="00DF6428"/>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Preparedby">
    <w:name w:val="Prepared by"/>
    <w:basedOn w:val="Normale"/>
    <w:rsid w:val="00DF6428"/>
    <w:pPr>
      <w:overflowPunct/>
      <w:autoSpaceDE/>
      <w:autoSpaceDN/>
      <w:adjustRightInd/>
      <w:spacing w:before="60" w:after="60" w:line="260" w:lineRule="atLeast"/>
      <w:jc w:val="left"/>
      <w:textAlignment w:val="auto"/>
    </w:pPr>
    <w:rPr>
      <w:rFonts w:ascii="Times New Roman" w:hAnsi="Times New Roman"/>
      <w:snapToGrid w:val="0"/>
      <w:sz w:val="22"/>
      <w:lang w:val="it-IT"/>
    </w:rPr>
  </w:style>
  <w:style w:type="paragraph" w:customStyle="1" w:styleId="Smalltableheading">
    <w:name w:val="Small table heading"/>
    <w:next w:val="Normale"/>
    <w:rsid w:val="00DF6428"/>
    <w:pPr>
      <w:keepNext/>
      <w:spacing w:before="60"/>
    </w:pPr>
    <w:rPr>
      <w:b/>
      <w:noProof/>
      <w:sz w:val="18"/>
      <w:lang w:val="en-US" w:eastAsia="en-US"/>
    </w:rPr>
  </w:style>
  <w:style w:type="paragraph" w:customStyle="1" w:styleId="WPreference">
    <w:name w:val="WP reference"/>
    <w:basedOn w:val="Normale"/>
    <w:rsid w:val="00DF6428"/>
    <w:pPr>
      <w:overflowPunct/>
      <w:autoSpaceDE/>
      <w:autoSpaceDN/>
      <w:adjustRightInd/>
      <w:spacing w:before="60" w:after="60" w:line="260" w:lineRule="atLeast"/>
      <w:jc w:val="left"/>
      <w:textAlignment w:val="auto"/>
    </w:pPr>
    <w:rPr>
      <w:rFonts w:ascii="Times New Roman" w:hAnsi="Times New Roman"/>
      <w:sz w:val="22"/>
      <w:lang w:val="it-IT"/>
    </w:rPr>
  </w:style>
  <w:style w:type="character" w:customStyle="1" w:styleId="IntestazioneCarattere">
    <w:name w:val="Intestazione Carattere"/>
    <w:basedOn w:val="Carpredefinitoparagrafo"/>
    <w:link w:val="Intestazione"/>
    <w:rsid w:val="00DF6428"/>
    <w:rPr>
      <w:rFonts w:ascii="Arial Narrow" w:hAnsi="Arial Narrow"/>
      <w:noProof/>
      <w:lang w:val="en-US" w:eastAsia="en-US"/>
    </w:rPr>
  </w:style>
  <w:style w:type="paragraph" w:styleId="Testodelblocco">
    <w:name w:val="Block Text"/>
    <w:basedOn w:val="Normale"/>
    <w:rsid w:val="00DF6428"/>
    <w:pPr>
      <w:spacing w:after="120"/>
      <w:ind w:left="1440" w:right="1440"/>
      <w:jc w:val="left"/>
    </w:pPr>
  </w:style>
  <w:style w:type="paragraph" w:styleId="Sottotitolo">
    <w:name w:val="Subtitle"/>
    <w:basedOn w:val="Normale"/>
    <w:link w:val="SottotitoloCarattere"/>
    <w:qFormat/>
    <w:rsid w:val="00DF6428"/>
    <w:pPr>
      <w:spacing w:after="60"/>
      <w:jc w:val="center"/>
    </w:pPr>
    <w:rPr>
      <w:rFonts w:ascii="Arial" w:hAnsi="Arial"/>
      <w:sz w:val="24"/>
    </w:rPr>
  </w:style>
  <w:style w:type="character" w:customStyle="1" w:styleId="SottotitoloCarattere">
    <w:name w:val="Sottotitolo Carattere"/>
    <w:basedOn w:val="Carpredefinitoparagrafo"/>
    <w:link w:val="Sottotitolo"/>
    <w:rsid w:val="00DF6428"/>
    <w:rPr>
      <w:rFonts w:ascii="Arial" w:hAnsi="Arial"/>
      <w:sz w:val="24"/>
      <w:lang w:val="en-GB" w:eastAsia="en-US"/>
    </w:rPr>
  </w:style>
  <w:style w:type="character" w:customStyle="1" w:styleId="Times11pt">
    <w:name w:val="Times 11 pt"/>
    <w:basedOn w:val="Carpredefinitoparagrafo"/>
    <w:rsid w:val="00DF6428"/>
    <w:rPr>
      <w:rFonts w:ascii="Times" w:hAnsi="Times"/>
      <w:color w:val="auto"/>
      <w:sz w:val="22"/>
    </w:rPr>
  </w:style>
  <w:style w:type="character" w:customStyle="1" w:styleId="TestocommentoCarattere">
    <w:name w:val="Testo commento Carattere"/>
    <w:basedOn w:val="Carpredefinitoparagrafo"/>
    <w:link w:val="Testocommento"/>
    <w:rsid w:val="00DF6428"/>
    <w:rPr>
      <w:rFonts w:ascii="Arial Narrow" w:hAnsi="Arial Narrow"/>
      <w:lang w:val="en-GB" w:eastAsia="en-US"/>
    </w:rPr>
  </w:style>
  <w:style w:type="paragraph" w:customStyle="1" w:styleId="Puntoelencoprimolivello">
    <w:name w:val="Punto elenco primo livello"/>
    <w:basedOn w:val="Puntoelenco"/>
    <w:qFormat/>
    <w:rsid w:val="00DF6428"/>
    <w:pPr>
      <w:numPr>
        <w:numId w:val="226"/>
      </w:numPr>
      <w:tabs>
        <w:tab w:val="left" w:pos="380"/>
      </w:tabs>
      <w:ind w:left="380"/>
    </w:pPr>
  </w:style>
  <w:style w:type="character" w:styleId="Rimandonotaapidipagina">
    <w:name w:val="footnote reference"/>
    <w:basedOn w:val="Carpredefinitoparagrafo"/>
    <w:rsid w:val="00DF6428"/>
    <w:rPr>
      <w:vertAlign w:val="superscript"/>
    </w:rPr>
  </w:style>
  <w:style w:type="character" w:customStyle="1" w:styleId="Titolo5Carattere">
    <w:name w:val="Titolo 5 Carattere"/>
    <w:basedOn w:val="Carpredefinitoparagrafo"/>
    <w:link w:val="Titolo5"/>
    <w:rsid w:val="00DF6428"/>
    <w:rPr>
      <w:rFonts w:ascii="Arial Narrow" w:hAnsi="Arial Narrow"/>
      <w:b/>
      <w:i/>
      <w:sz w:val="26"/>
      <w:lang w:val="en-GB" w:eastAsia="en-US"/>
    </w:rPr>
  </w:style>
  <w:style w:type="character" w:customStyle="1" w:styleId="Titolo6Carattere">
    <w:name w:val="Titolo 6 Carattere"/>
    <w:basedOn w:val="Carpredefinitoparagrafo"/>
    <w:link w:val="Titolo6"/>
    <w:rsid w:val="00DF6428"/>
    <w:rPr>
      <w:rFonts w:ascii="Arial Narrow" w:hAnsi="Arial Narrow"/>
      <w:b/>
      <w:sz w:val="22"/>
      <w:lang w:val="en-GB" w:eastAsia="en-US"/>
    </w:rPr>
  </w:style>
  <w:style w:type="character" w:customStyle="1" w:styleId="Titolo7Carattere">
    <w:name w:val="Titolo 7 Carattere"/>
    <w:basedOn w:val="Carpredefinitoparagrafo"/>
    <w:link w:val="Titolo7"/>
    <w:rsid w:val="00DF6428"/>
    <w:rPr>
      <w:rFonts w:ascii="Arial Narrow" w:hAnsi="Arial Narrow"/>
      <w:sz w:val="24"/>
      <w:lang w:val="en-GB" w:eastAsia="en-US"/>
    </w:rPr>
  </w:style>
  <w:style w:type="character" w:customStyle="1" w:styleId="Titolo8Carattere">
    <w:name w:val="Titolo 8 Carattere"/>
    <w:basedOn w:val="Carpredefinitoparagrafo"/>
    <w:link w:val="Titolo8"/>
    <w:rsid w:val="00DF6428"/>
    <w:rPr>
      <w:rFonts w:ascii="Arial Narrow" w:hAnsi="Arial Narrow"/>
      <w:i/>
      <w:sz w:val="24"/>
      <w:lang w:val="en-GB" w:eastAsia="en-US"/>
    </w:rPr>
  </w:style>
  <w:style w:type="character" w:customStyle="1" w:styleId="Titolo9Carattere">
    <w:name w:val="Titolo 9 Carattere"/>
    <w:basedOn w:val="Carpredefinitoparagrafo"/>
    <w:link w:val="Titolo9"/>
    <w:rsid w:val="00DF6428"/>
    <w:rPr>
      <w:rFonts w:ascii="Arial" w:hAnsi="Arial"/>
      <w:sz w:val="22"/>
      <w:lang w:val="en-GB" w:eastAsia="en-US"/>
    </w:rPr>
  </w:style>
  <w:style w:type="character" w:customStyle="1" w:styleId="PidipaginaCarattere">
    <w:name w:val="Piè di pagina Carattere"/>
    <w:basedOn w:val="Carpredefinitoparagrafo"/>
    <w:link w:val="Pidipagina"/>
    <w:rsid w:val="00DF6428"/>
    <w:rPr>
      <w:rFonts w:ascii="Arial Narrow" w:hAnsi="Arial Narrow"/>
      <w:iCs/>
      <w:lang w:val="en-GB" w:eastAsia="en-US"/>
    </w:rPr>
  </w:style>
  <w:style w:type="character" w:customStyle="1" w:styleId="PrimorientrocorpodeltestoCarattere">
    <w:name w:val="Primo rientro corpo del testo Carattere"/>
    <w:basedOn w:val="CorpotestoCarattere"/>
    <w:link w:val="Primorientrocorpodeltesto"/>
    <w:rsid w:val="00DF6428"/>
    <w:rPr>
      <w:rFonts w:ascii="Arial Narrow" w:hAnsi="Arial Narrow"/>
      <w:lang w:val="en-GB" w:eastAsia="en-US"/>
    </w:rPr>
  </w:style>
  <w:style w:type="character" w:customStyle="1" w:styleId="RientrocorpodeltestoCarattere">
    <w:name w:val="Rientro corpo del testo Carattere"/>
    <w:basedOn w:val="Carpredefinitoparagrafo"/>
    <w:link w:val="Rientrocorpodeltesto"/>
    <w:rsid w:val="00DF6428"/>
    <w:rPr>
      <w:rFonts w:ascii="Arial Narrow" w:hAnsi="Arial Narrow"/>
      <w:lang w:val="en-GB" w:eastAsia="en-US"/>
    </w:rPr>
  </w:style>
  <w:style w:type="character" w:customStyle="1" w:styleId="Primorientrocorpodeltesto2Carattere">
    <w:name w:val="Primo rientro corpo del testo 2 Carattere"/>
    <w:basedOn w:val="RientrocorpodeltestoCarattere"/>
    <w:link w:val="Primorientrocorpodeltesto2"/>
    <w:rsid w:val="00DF6428"/>
    <w:rPr>
      <w:rFonts w:ascii="Arial Narrow" w:hAnsi="Arial Narrow"/>
      <w:lang w:val="en-GB" w:eastAsia="en-US"/>
    </w:rPr>
  </w:style>
  <w:style w:type="character" w:customStyle="1" w:styleId="Rientrocorpodeltesto2Carattere">
    <w:name w:val="Rientro corpo del testo 2 Carattere"/>
    <w:basedOn w:val="Carpredefinitoparagrafo"/>
    <w:link w:val="Rientrocorpodeltesto2"/>
    <w:rsid w:val="00DF6428"/>
    <w:rPr>
      <w:rFonts w:ascii="Arial Narrow" w:hAnsi="Arial Narrow"/>
      <w:lang w:val="en-GB" w:eastAsia="en-US"/>
    </w:rPr>
  </w:style>
  <w:style w:type="character" w:customStyle="1" w:styleId="MappadocumentoCarattere">
    <w:name w:val="Mappa documento Carattere"/>
    <w:basedOn w:val="Carpredefinitoparagrafo"/>
    <w:link w:val="Mappadocumento"/>
    <w:semiHidden/>
    <w:rsid w:val="00DF6428"/>
    <w:rPr>
      <w:rFonts w:ascii="Tahoma" w:hAnsi="Tahoma"/>
      <w:shd w:val="clear" w:color="auto" w:fill="000080"/>
      <w:lang w:val="en-GB" w:eastAsia="en-US"/>
    </w:rPr>
  </w:style>
  <w:style w:type="character" w:customStyle="1" w:styleId="TestonotadichiusuraCarattere">
    <w:name w:val="Testo nota di chiusura Carattere"/>
    <w:basedOn w:val="Carpredefinitoparagrafo"/>
    <w:link w:val="Testonotadichiusura"/>
    <w:semiHidden/>
    <w:rsid w:val="00DF6428"/>
    <w:rPr>
      <w:rFonts w:ascii="Arial Narrow" w:hAnsi="Arial Narrow"/>
      <w:lang w:val="en-GB" w:eastAsia="en-US"/>
    </w:rPr>
  </w:style>
  <w:style w:type="character" w:customStyle="1" w:styleId="TestonotaapidipaginaCarattere">
    <w:name w:val="Testo nota a piè di pagina Carattere"/>
    <w:basedOn w:val="Carpredefinitoparagrafo"/>
    <w:link w:val="Testonotaapidipagina"/>
    <w:semiHidden/>
    <w:rsid w:val="00DF6428"/>
    <w:rPr>
      <w:rFonts w:ascii="Arial Narrow" w:hAnsi="Arial Narrow"/>
      <w:lang w:val="en-GB" w:eastAsia="en-US"/>
    </w:rPr>
  </w:style>
  <w:style w:type="character" w:customStyle="1" w:styleId="PreformattatoHTMLCarattere">
    <w:name w:val="Preformattato HTML Carattere"/>
    <w:basedOn w:val="Carpredefinitoparagrafo"/>
    <w:link w:val="PreformattatoHTML"/>
    <w:rsid w:val="00DF6428"/>
    <w:rPr>
      <w:rFonts w:ascii="Courier New" w:hAnsi="Courier New"/>
      <w:lang w:val="en-GB" w:eastAsia="en-US"/>
    </w:rPr>
  </w:style>
  <w:style w:type="character" w:customStyle="1" w:styleId="TestomacroCarattere">
    <w:name w:val="Testo macro Carattere"/>
    <w:basedOn w:val="Carpredefinitoparagrafo"/>
    <w:link w:val="Testomacro"/>
    <w:semiHidden/>
    <w:rsid w:val="00DF6428"/>
    <w:rPr>
      <w:rFonts w:ascii="Courier New" w:hAnsi="Courier New"/>
      <w:lang w:val="en-GB" w:eastAsia="en-US"/>
    </w:rPr>
  </w:style>
  <w:style w:type="character" w:customStyle="1" w:styleId="IntestazionenotaCarattere">
    <w:name w:val="Intestazione nota Carattere"/>
    <w:basedOn w:val="Carpredefinitoparagrafo"/>
    <w:link w:val="Intestazionenota"/>
    <w:rsid w:val="00DF6428"/>
    <w:rPr>
      <w:rFonts w:ascii="Arial Narrow" w:hAnsi="Arial Narrow"/>
      <w:lang w:val="en-GB" w:eastAsia="en-US"/>
    </w:rPr>
  </w:style>
  <w:style w:type="character" w:customStyle="1" w:styleId="TitoloCarattere">
    <w:name w:val="Titolo Carattere"/>
    <w:basedOn w:val="Carpredefinitoparagrafo"/>
    <w:link w:val="Titolo"/>
    <w:rsid w:val="00DF6428"/>
    <w:rPr>
      <w:rFonts w:ascii="Arial" w:hAnsi="Arial"/>
      <w:b/>
      <w:kern w:val="28"/>
      <w:sz w:val="32"/>
      <w:lang w:val="en-GB" w:eastAsia="en-US"/>
    </w:rPr>
  </w:style>
  <w:style w:type="character" w:customStyle="1" w:styleId="SoggettocommentoCarattere">
    <w:name w:val="Soggetto commento Carattere"/>
    <w:basedOn w:val="TestocommentoCarattere"/>
    <w:link w:val="Soggettocommento"/>
    <w:semiHidden/>
    <w:rsid w:val="00DF6428"/>
    <w:rPr>
      <w:rFonts w:ascii="Arial Narrow" w:hAnsi="Arial Narrow"/>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6523757">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4620758">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59247109">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56596058">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45A0D-1106-4D79-9FA2-7DE3344B0399}">
  <ds:schemaRefs>
    <ds:schemaRef ds:uri="http://schemas.openxmlformats.org/officeDocument/2006/bibliography"/>
  </ds:schemaRefs>
</ds:datastoreItem>
</file>

<file path=customXml/itemProps2.xml><?xml version="1.0" encoding="utf-8"?>
<ds:datastoreItem xmlns:ds="http://schemas.openxmlformats.org/officeDocument/2006/customXml" ds:itemID="{B362EBAB-6692-438A-8D16-E2A493C7A48E}">
  <ds:schemaRefs>
    <ds:schemaRef ds:uri="http://schemas.openxmlformats.org/officeDocument/2006/bibliography"/>
  </ds:schemaRefs>
</ds:datastoreItem>
</file>

<file path=customXml/itemProps3.xml><?xml version="1.0" encoding="utf-8"?>
<ds:datastoreItem xmlns:ds="http://schemas.openxmlformats.org/officeDocument/2006/customXml" ds:itemID="{71559CE0-3492-4088-BE72-7216FDF7FDDB}">
  <ds:schemaRefs>
    <ds:schemaRef ds:uri="http://schemas.openxmlformats.org/officeDocument/2006/bibliography"/>
  </ds:schemaRefs>
</ds:datastoreItem>
</file>

<file path=customXml/itemProps4.xml><?xml version="1.0" encoding="utf-8"?>
<ds:datastoreItem xmlns:ds="http://schemas.openxmlformats.org/officeDocument/2006/customXml" ds:itemID="{9EE12548-C6EE-433D-96B7-75E5250760E5}">
  <ds:schemaRefs>
    <ds:schemaRef ds:uri="http://schemas.openxmlformats.org/officeDocument/2006/bibliography"/>
  </ds:schemaRefs>
</ds:datastoreItem>
</file>

<file path=customXml/itemProps5.xml><?xml version="1.0" encoding="utf-8"?>
<ds:datastoreItem xmlns:ds="http://schemas.openxmlformats.org/officeDocument/2006/customXml" ds:itemID="{EDA8A7F2-87D9-41CA-8CE7-248278A5422F}">
  <ds:schemaRefs>
    <ds:schemaRef ds:uri="http://schemas.openxmlformats.org/officeDocument/2006/bibliography"/>
  </ds:schemaRefs>
</ds:datastoreItem>
</file>

<file path=customXml/itemProps6.xml><?xml version="1.0" encoding="utf-8"?>
<ds:datastoreItem xmlns:ds="http://schemas.openxmlformats.org/officeDocument/2006/customXml" ds:itemID="{B889D19E-F18D-4071-B474-6BFFC3C64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153</Pages>
  <Words>107012</Words>
  <Characters>609969</Characters>
  <Application>Microsoft Office Word</Application>
  <DocSecurity>0</DocSecurity>
  <Lines>5083</Lines>
  <Paragraphs>1431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715550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IFRS SGR 2016</dc:title>
  <dc:creator>Assirevi</dc:creator>
  <cp:keywords>disclosure checklist standard requirement account</cp:keywords>
  <cp:revision>2</cp:revision>
  <cp:lastPrinted>2017-02-07T09:17:00Z</cp:lastPrinted>
  <dcterms:created xsi:type="dcterms:W3CDTF">2017-02-08T15:05:00Z</dcterms:created>
  <dcterms:modified xsi:type="dcterms:W3CDTF">2017-02-08T15:05:00Z</dcterms:modified>
</cp:coreProperties>
</file>